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1909A" w14:textId="1B758F6D" w:rsidR="00D937F6" w:rsidRPr="0014130A" w:rsidRDefault="00D937F6" w:rsidP="00B90253">
      <w:pPr>
        <w:widowControl w:val="0"/>
        <w:spacing w:before="0" w:line="269" w:lineRule="auto"/>
        <w:rPr>
          <w:rFonts w:ascii="Times New Roman" w:eastAsia="Times New Roman" w:hAnsi="Times New Roman" w:cs="Times New Roman"/>
          <w:sz w:val="22"/>
          <w:szCs w:val="22"/>
        </w:rPr>
      </w:pPr>
    </w:p>
    <w:sdt>
      <w:sdtPr>
        <w:rPr>
          <w:rFonts w:ascii="Times New Roman" w:eastAsia="Times New Roman" w:hAnsi="Times New Roman" w:cs="Times New Roman"/>
          <w:sz w:val="22"/>
          <w:szCs w:val="22"/>
          <w:lang w:val="sr-Latn-ME"/>
        </w:rPr>
        <w:id w:val="-1127465132"/>
        <w:docPartObj>
          <w:docPartGallery w:val="Cover Pages"/>
          <w:docPartUnique/>
        </w:docPartObj>
      </w:sdtPr>
      <w:sdtContent>
        <w:p w14:paraId="6E33F18D" w14:textId="6AD4857A" w:rsidR="002E581F" w:rsidRPr="0088415F" w:rsidRDefault="002E581F" w:rsidP="00B90253">
          <w:pPr>
            <w:widowControl w:val="0"/>
            <w:spacing w:before="0" w:line="269" w:lineRule="auto"/>
            <w:rPr>
              <w:rFonts w:ascii="Times New Roman" w:eastAsia="Times New Roman" w:hAnsi="Times New Roman" w:cs="Times New Roman"/>
              <w:sz w:val="22"/>
              <w:szCs w:val="22"/>
              <w:lang w:val="sr-Latn-ME"/>
            </w:rPr>
          </w:pPr>
        </w:p>
        <w:p w14:paraId="6E65D9B1" w14:textId="77777777" w:rsidR="002E581F" w:rsidRPr="0088415F" w:rsidRDefault="002E581F" w:rsidP="00B90253">
          <w:pPr>
            <w:widowControl w:val="0"/>
            <w:spacing w:before="0" w:line="269" w:lineRule="auto"/>
            <w:rPr>
              <w:rFonts w:ascii="Times New Roman" w:eastAsia="Times New Roman" w:hAnsi="Times New Roman" w:cs="Times New Roman"/>
              <w:sz w:val="22"/>
              <w:szCs w:val="22"/>
              <w:lang w:val="sr-Latn-ME"/>
            </w:rPr>
          </w:pPr>
          <w:r w:rsidRPr="0088415F">
            <w:rPr>
              <w:rFonts w:ascii="Times New Roman" w:hAnsi="Times New Roman" w:cs="Times New Roman"/>
              <w:noProof/>
              <w:sz w:val="22"/>
              <w:szCs w:val="22"/>
              <w:lang w:val="sr-Latn-ME"/>
            </w:rPr>
            <mc:AlternateContent>
              <mc:Choice Requires="wps">
                <w:drawing>
                  <wp:anchor distT="0" distB="0" distL="182880" distR="182880" simplePos="0" relativeHeight="251662336" behindDoc="0" locked="0" layoutInCell="1" allowOverlap="1" wp14:anchorId="34CE0C8D" wp14:editId="66265FA9">
                    <wp:simplePos x="0" y="0"/>
                    <wp:positionH relativeFrom="margin">
                      <wp:posOffset>324485</wp:posOffset>
                    </wp:positionH>
                    <wp:positionV relativeFrom="page">
                      <wp:posOffset>4555490</wp:posOffset>
                    </wp:positionV>
                    <wp:extent cx="4686300" cy="2000250"/>
                    <wp:effectExtent l="0" t="0" r="10160" b="0"/>
                    <wp:wrapSquare wrapText="bothSides"/>
                    <wp:docPr id="131" name="Text Box 116"/>
                    <wp:cNvGraphicFramePr/>
                    <a:graphic xmlns:a="http://schemas.openxmlformats.org/drawingml/2006/main">
                      <a:graphicData uri="http://schemas.microsoft.com/office/word/2010/wordprocessingShape">
                        <wps:wsp>
                          <wps:cNvSpPr txBox="1"/>
                          <wps:spPr>
                            <a:xfrm>
                              <a:off x="0" y="0"/>
                              <a:ext cx="4686300" cy="2000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DBDCE6" w14:textId="0FF6E7C0" w:rsidR="002E581F" w:rsidRPr="0068589C" w:rsidRDefault="00000000" w:rsidP="0068589C">
                                <w:pPr>
                                  <w:pStyle w:val="NoSpacing"/>
                                  <w:spacing w:before="40" w:after="560" w:line="216" w:lineRule="auto"/>
                                  <w:jc w:val="center"/>
                                  <w:rPr>
                                    <w:rFonts w:ascii="Times New Roman" w:hAnsi="Times New Roman" w:cs="Times New Roman"/>
                                    <w:b/>
                                    <w:bCs/>
                                    <w:color w:val="2683C6" w:themeColor="accent6"/>
                                    <w:sz w:val="72"/>
                                    <w:szCs w:val="72"/>
                                  </w:rPr>
                                </w:pPr>
                                <w:sdt>
                                  <w:sdtPr>
                                    <w:rPr>
                                      <w:rFonts w:ascii="Times New Roman" w:hAnsi="Times New Roman" w:cs="Times New Roman"/>
                                      <w:b/>
                                      <w:bCs/>
                                      <w:color w:val="2683C6" w:themeColor="accent6"/>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2E581F" w:rsidRPr="0068589C">
                                      <w:rPr>
                                        <w:rFonts w:ascii="Times New Roman" w:hAnsi="Times New Roman" w:cs="Times New Roman"/>
                                        <w:b/>
                                        <w:bCs/>
                                        <w:color w:val="2683C6" w:themeColor="accent6"/>
                                        <w:sz w:val="72"/>
                                        <w:szCs w:val="72"/>
                                      </w:rPr>
                                      <w:t>ANALIZA</w:t>
                                    </w:r>
                                  </w:sdtContent>
                                </w:sdt>
                              </w:p>
                              <w:sdt>
                                <w:sdtPr>
                                  <w:rPr>
                                    <w:rFonts w:ascii="Times New Roman" w:hAnsi="Times New Roman" w:cs="Times New Roman"/>
                                    <w:b/>
                                    <w:bCs/>
                                    <w:caps/>
                                    <w:color w:val="2683C6" w:themeColor="accent6"/>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BB63FB7" w14:textId="15385A61" w:rsidR="002E581F" w:rsidRPr="0068589C" w:rsidRDefault="0068589C" w:rsidP="0068589C">
                                    <w:pPr>
                                      <w:pStyle w:val="NoSpacing"/>
                                      <w:spacing w:before="40" w:after="40"/>
                                      <w:jc w:val="center"/>
                                      <w:rPr>
                                        <w:rFonts w:ascii="Times New Roman" w:hAnsi="Times New Roman" w:cs="Times New Roman"/>
                                        <w:b/>
                                        <w:bCs/>
                                        <w:caps/>
                                        <w:color w:val="2683C6" w:themeColor="accent6"/>
                                        <w:sz w:val="28"/>
                                        <w:szCs w:val="28"/>
                                      </w:rPr>
                                    </w:pPr>
                                    <w:r w:rsidRPr="0068589C">
                                      <w:rPr>
                                        <w:rFonts w:ascii="Times New Roman" w:hAnsi="Times New Roman" w:cs="Times New Roman"/>
                                        <w:b/>
                                        <w:bCs/>
                                        <w:caps/>
                                        <w:color w:val="2683C6" w:themeColor="accent6"/>
                                        <w:sz w:val="28"/>
                                        <w:szCs w:val="28"/>
                                      </w:rPr>
                                      <w:t xml:space="preserve">PRAVNOG OKVIRA ZA DJECU I MLADE </w:t>
                                    </w:r>
                                    <w:r w:rsidR="00242F00" w:rsidRPr="0068589C">
                                      <w:rPr>
                                        <w:rFonts w:ascii="Times New Roman" w:hAnsi="Times New Roman" w:cs="Times New Roman"/>
                                        <w:b/>
                                        <w:bCs/>
                                        <w:caps/>
                                        <w:color w:val="2683C6" w:themeColor="accent6"/>
                                        <w:sz w:val="28"/>
                                        <w:szCs w:val="28"/>
                                      </w:rPr>
                                      <w:t>BEZ RODITELJSKOG STARANJA U CRNOJ GORI</w:t>
                                    </w:r>
                                    <w:r w:rsidR="00EB32E5" w:rsidRPr="0068589C">
                                      <w:rPr>
                                        <w:rFonts w:ascii="Times New Roman" w:hAnsi="Times New Roman" w:cs="Times New Roman"/>
                                        <w:b/>
                                        <w:bCs/>
                                        <w:caps/>
                                        <w:color w:val="2683C6" w:themeColor="accent6"/>
                                        <w:sz w:val="28"/>
                                        <w:szCs w:val="28"/>
                                      </w:rPr>
                                      <w:t xml:space="preserve"> </w:t>
                                    </w:r>
                                    <w:r w:rsidRPr="0068589C">
                                      <w:rPr>
                                        <w:rFonts w:ascii="Times New Roman" w:hAnsi="Times New Roman" w:cs="Times New Roman"/>
                                        <w:b/>
                                        <w:bCs/>
                                        <w:caps/>
                                        <w:color w:val="2683C6" w:themeColor="accent6"/>
                                        <w:sz w:val="28"/>
                                        <w:szCs w:val="28"/>
                                      </w:rPr>
                                      <w:t>SA PREDLOGOM MJERA</w:t>
                                    </w:r>
                                  </w:p>
                                </w:sdtContent>
                              </w:sdt>
                              <w:sdt>
                                <w:sdtPr>
                                  <w:rPr>
                                    <w:rFonts w:ascii="Times New Roman" w:hAnsi="Times New Roman" w:cs="Times New Roman"/>
                                    <w:caps/>
                                    <w:color w:val="84ACB6"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29B7395B" w14:textId="6011A1FE" w:rsidR="002E581F" w:rsidRPr="002E581F" w:rsidRDefault="005C5B1E">
                                    <w:pPr>
                                      <w:pStyle w:val="NoSpacing"/>
                                      <w:spacing w:before="80" w:after="40"/>
                                      <w:rPr>
                                        <w:rFonts w:ascii="Times New Roman" w:hAnsi="Times New Roman" w:cs="Times New Roman"/>
                                        <w:caps/>
                                        <w:color w:val="84ACB6" w:themeColor="accent5"/>
                                        <w:sz w:val="24"/>
                                        <w:szCs w:val="24"/>
                                      </w:rPr>
                                    </w:pPr>
                                    <w:r>
                                      <w:rPr>
                                        <w:rFonts w:ascii="Times New Roman" w:hAnsi="Times New Roman" w:cs="Times New Roman"/>
                                        <w:caps/>
                                        <w:color w:val="84ACB6" w:themeColor="accent5"/>
                                        <w:sz w:val="24"/>
                                        <w:szCs w:val="24"/>
                                      </w:rPr>
                                      <w:t>Vera Vucelic Radunovic</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xmlns:w16sdtfl="http://schemas.microsoft.com/office/word/2024/wordml/sdtformatlock">
                <w:pict>
                  <v:shapetype w14:anchorId="34CE0C8D" id="_x0000_t202" coordsize="21600,21600" o:spt="202" path="m,l,21600r21600,l21600,xe">
                    <v:stroke joinstyle="miter"/>
                    <v:path gradientshapeok="t" o:connecttype="rect"/>
                  </v:shapetype>
                  <v:shape id="Text Box 116" o:spid="_x0000_s1026" type="#_x0000_t202" style="position:absolute;margin-left:25.55pt;margin-top:358.7pt;width:369pt;height:157.5pt;z-index:251662336;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" filled="f" stroked="f" strokeweight=".5pt">
                    <v:textbox inset="0,0,0,0">
                      <w:txbxContent>
                        <w:p w14:paraId="56DBDCE6" w14:textId="0FF6E7C0" w:rsidR="002E581F" w:rsidRPr="0068589C" w:rsidRDefault="005C5B1E" w:rsidP="0068589C">
                          <w:pPr>
                            <w:pStyle w:val="NoSpacing"/>
                            <w:spacing w:before="40" w:after="560" w:line="216" w:lineRule="auto"/>
                            <w:jc w:val="center"/>
                            <w:rPr>
                              <w:rFonts w:ascii="Times New Roman" w:hAnsi="Times New Roman" w:cs="Times New Roman"/>
                              <w:b/>
                              <w:bCs/>
                              <w:color w:val="2683C6" w:themeColor="accent6"/>
                              <w:sz w:val="72"/>
                              <w:szCs w:val="72"/>
                            </w:rPr>
                          </w:pPr>
                          <w:sdt>
                            <w:sdtPr>
                              <w:rPr>
                                <w:rFonts w:ascii="Times New Roman" w:hAnsi="Times New Roman" w:cs="Times New Roman"/>
                                <w:b/>
                                <w:bCs/>
                                <w:color w:val="2683C6" w:themeColor="accent6"/>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2E581F" w:rsidRPr="0068589C">
                                <w:rPr>
                                  <w:rFonts w:ascii="Times New Roman" w:hAnsi="Times New Roman" w:cs="Times New Roman"/>
                                  <w:b/>
                                  <w:bCs/>
                                  <w:color w:val="2683C6" w:themeColor="accent6"/>
                                  <w:sz w:val="72"/>
                                  <w:szCs w:val="72"/>
                                </w:rPr>
                                <w:t>ANALIZA</w:t>
                              </w:r>
                            </w:sdtContent>
                          </w:sdt>
                        </w:p>
                        <w:sdt>
                          <w:sdtPr>
                            <w:rPr>
                              <w:rFonts w:ascii="Times New Roman" w:hAnsi="Times New Roman" w:cs="Times New Roman"/>
                              <w:b/>
                              <w:bCs/>
                              <w:caps/>
                              <w:color w:val="2683C6" w:themeColor="accent6"/>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4BB63FB7" w14:textId="15385A61" w:rsidR="002E581F" w:rsidRPr="0068589C" w:rsidRDefault="0068589C" w:rsidP="0068589C">
                              <w:pPr>
                                <w:pStyle w:val="NoSpacing"/>
                                <w:spacing w:before="40" w:after="40"/>
                                <w:jc w:val="center"/>
                                <w:rPr>
                                  <w:rFonts w:ascii="Times New Roman" w:hAnsi="Times New Roman" w:cs="Times New Roman"/>
                                  <w:b/>
                                  <w:bCs/>
                                  <w:caps/>
                                  <w:color w:val="2683C6" w:themeColor="accent6"/>
                                  <w:sz w:val="28"/>
                                  <w:szCs w:val="28"/>
                                </w:rPr>
                              </w:pPr>
                              <w:r w:rsidRPr="0068589C">
                                <w:rPr>
                                  <w:rFonts w:ascii="Times New Roman" w:hAnsi="Times New Roman" w:cs="Times New Roman"/>
                                  <w:b/>
                                  <w:bCs/>
                                  <w:caps/>
                                  <w:color w:val="2683C6" w:themeColor="accent6"/>
                                  <w:sz w:val="28"/>
                                  <w:szCs w:val="28"/>
                                </w:rPr>
                                <w:t xml:space="preserve">PRAVNOG OKVIRA ZA DJECU I MLADE </w:t>
                              </w:r>
                              <w:r w:rsidR="00242F00" w:rsidRPr="0068589C">
                                <w:rPr>
                                  <w:rFonts w:ascii="Times New Roman" w:hAnsi="Times New Roman" w:cs="Times New Roman"/>
                                  <w:b/>
                                  <w:bCs/>
                                  <w:caps/>
                                  <w:color w:val="2683C6" w:themeColor="accent6"/>
                                  <w:sz w:val="28"/>
                                  <w:szCs w:val="28"/>
                                </w:rPr>
                                <w:t>BEZ RODITELJSKOG STARANJA U CRNOJ GORI</w:t>
                              </w:r>
                              <w:r w:rsidR="00EB32E5" w:rsidRPr="0068589C">
                                <w:rPr>
                                  <w:rFonts w:ascii="Times New Roman" w:hAnsi="Times New Roman" w:cs="Times New Roman"/>
                                  <w:b/>
                                  <w:bCs/>
                                  <w:caps/>
                                  <w:color w:val="2683C6" w:themeColor="accent6"/>
                                  <w:sz w:val="28"/>
                                  <w:szCs w:val="28"/>
                                </w:rPr>
                                <w:t xml:space="preserve"> </w:t>
                              </w:r>
                              <w:r w:rsidRPr="0068589C">
                                <w:rPr>
                                  <w:rFonts w:ascii="Times New Roman" w:hAnsi="Times New Roman" w:cs="Times New Roman"/>
                                  <w:b/>
                                  <w:bCs/>
                                  <w:caps/>
                                  <w:color w:val="2683C6" w:themeColor="accent6"/>
                                  <w:sz w:val="28"/>
                                  <w:szCs w:val="28"/>
                                </w:rPr>
                                <w:t>SA PREDLOGOM MJERA</w:t>
                              </w:r>
                            </w:p>
                          </w:sdtContent>
                        </w:sdt>
                        <w:sdt>
                          <w:sdtPr>
                            <w:rPr>
                              <w:rFonts w:ascii="Times New Roman" w:hAnsi="Times New Roman" w:cs="Times New Roman"/>
                              <w:caps/>
                              <w:color w:val="84ACB6"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29B7395B" w14:textId="6011A1FE" w:rsidR="002E581F" w:rsidRPr="002E581F" w:rsidRDefault="005C5B1E">
                              <w:pPr>
                                <w:pStyle w:val="NoSpacing"/>
                                <w:spacing w:before="80" w:after="40"/>
                                <w:rPr>
                                  <w:rFonts w:ascii="Times New Roman" w:hAnsi="Times New Roman" w:cs="Times New Roman"/>
                                  <w:caps/>
                                  <w:color w:val="84ACB6" w:themeColor="accent5"/>
                                  <w:sz w:val="24"/>
                                  <w:szCs w:val="24"/>
                                </w:rPr>
                              </w:pPr>
                              <w:r>
                                <w:rPr>
                                  <w:rFonts w:ascii="Times New Roman" w:hAnsi="Times New Roman" w:cs="Times New Roman"/>
                                  <w:caps/>
                                  <w:color w:val="84ACB6" w:themeColor="accent5"/>
                                  <w:sz w:val="24"/>
                                  <w:szCs w:val="24"/>
                                </w:rPr>
                                <w:t>Vera Vucelic Radunovic</w:t>
                              </w:r>
                            </w:p>
                          </w:sdtContent>
                        </w:sdt>
                      </w:txbxContent>
                    </v:textbox>
                    <w10:wrap type="square" anchorx="margin" anchory="page"/>
                  </v:shape>
                </w:pict>
              </mc:Fallback>
            </mc:AlternateContent>
          </w:r>
          <w:r w:rsidRPr="0088415F">
            <w:rPr>
              <w:rFonts w:ascii="Times New Roman" w:hAnsi="Times New Roman" w:cs="Times New Roman"/>
              <w:noProof/>
              <w:sz w:val="22"/>
              <w:szCs w:val="22"/>
              <w:lang w:val="sr-Latn-ME"/>
            </w:rPr>
            <mc:AlternateContent>
              <mc:Choice Requires="wps">
                <w:drawing>
                  <wp:anchor distT="0" distB="0" distL="114300" distR="114300" simplePos="0" relativeHeight="251657216" behindDoc="0" locked="0" layoutInCell="1" allowOverlap="1" wp14:anchorId="09D6F7CA" wp14:editId="16ECC2EC">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4-01T00:00:00Z">
                                    <w:dateFormat w:val="yyyy"/>
                                    <w:lid w:val="en-GB"/>
                                    <w:storeMappedDataAs w:val="dateTime"/>
                                    <w:calendar w:val="gregorian"/>
                                  </w:date>
                                </w:sdtPr>
                                <w:sdtContent>
                                  <w:p w14:paraId="6D300CDB" w14:textId="5200DC61" w:rsidR="002E581F" w:rsidRDefault="002E581F">
                                    <w:pPr>
                                      <w:pStyle w:val="NoSpacing"/>
                                      <w:jc w:val="right"/>
                                      <w:rPr>
                                        <w:color w:val="FFFFFF" w:themeColor="background1"/>
                                        <w:sz w:val="24"/>
                                        <w:szCs w:val="24"/>
                                      </w:rPr>
                                    </w:pPr>
                                    <w:r>
                                      <w:rPr>
                                        <w:color w:val="FFFFFF" w:themeColor="background1"/>
                                        <w:sz w:val="24"/>
                                        <w:szCs w:val="24"/>
                                        <w:lang w:val="en-GB"/>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w16sdtfl="http://schemas.microsoft.com/office/word/2024/wordml/sdtformatlock">
                <w:pict>
                  <v:rect w14:anchorId="09D6F7CA" id="Rectangle 118" o:spid="_x0000_s1027" style="position:absolute;margin-left:-4.4pt;margin-top:0;width:46.8pt;height:77.75pt;z-index:25165721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3494ba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4-01T00:00:00Z">
                              <w:dateFormat w:val="yyyy"/>
                              <w:lid w:val="en-GB"/>
                              <w:storeMappedDataAs w:val="dateTime"/>
                              <w:calendar w:val="gregorian"/>
                            </w:date>
                          </w:sdtPr>
                          <w:sdtEndPr/>
                          <w:sdtContent>
                            <w:p w14:paraId="6D300CDB" w14:textId="5200DC61" w:rsidR="002E581F" w:rsidRDefault="002E581F">
                              <w:pPr>
                                <w:pStyle w:val="NoSpacing"/>
                                <w:jc w:val="right"/>
                                <w:rPr>
                                  <w:color w:val="FFFFFF" w:themeColor="background1"/>
                                  <w:sz w:val="24"/>
                                  <w:szCs w:val="24"/>
                                </w:rPr>
                              </w:pPr>
                              <w:r>
                                <w:rPr>
                                  <w:color w:val="FFFFFF" w:themeColor="background1"/>
                                  <w:sz w:val="24"/>
                                  <w:szCs w:val="24"/>
                                  <w:lang w:val="en-GB"/>
                                </w:rPr>
                                <w:t>2025</w:t>
                              </w:r>
                            </w:p>
                          </w:sdtContent>
                        </w:sdt>
                      </w:txbxContent>
                    </v:textbox>
                    <w10:wrap anchorx="margin" anchory="page"/>
                  </v:rect>
                </w:pict>
              </mc:Fallback>
            </mc:AlternateContent>
          </w:r>
        </w:p>
        <w:p w14:paraId="184506F6" w14:textId="77777777" w:rsidR="002E581F" w:rsidRPr="0088415F" w:rsidRDefault="002E581F" w:rsidP="00B90253">
          <w:pPr>
            <w:widowControl w:val="0"/>
            <w:spacing w:before="0" w:line="269" w:lineRule="auto"/>
            <w:rPr>
              <w:rFonts w:ascii="Times New Roman" w:eastAsia="Times New Roman" w:hAnsi="Times New Roman" w:cs="Times New Roman"/>
              <w:sz w:val="22"/>
              <w:szCs w:val="22"/>
              <w:lang w:val="sr-Latn-ME"/>
            </w:rPr>
          </w:pPr>
        </w:p>
        <w:p w14:paraId="56C943A5" w14:textId="77777777" w:rsidR="002E581F" w:rsidRPr="0088415F" w:rsidRDefault="002E581F" w:rsidP="00B90253">
          <w:pPr>
            <w:widowControl w:val="0"/>
            <w:spacing w:before="0" w:line="269" w:lineRule="auto"/>
            <w:rPr>
              <w:rFonts w:ascii="Times New Roman" w:eastAsia="Times New Roman" w:hAnsi="Times New Roman" w:cs="Times New Roman"/>
              <w:sz w:val="22"/>
              <w:szCs w:val="22"/>
              <w:lang w:val="sr-Latn-ME"/>
            </w:rPr>
          </w:pPr>
        </w:p>
        <w:p w14:paraId="46BA82D0" w14:textId="77777777" w:rsidR="002E581F" w:rsidRPr="0088415F" w:rsidRDefault="002E581F" w:rsidP="00B90253">
          <w:pPr>
            <w:widowControl w:val="0"/>
            <w:spacing w:before="0" w:line="269" w:lineRule="auto"/>
            <w:rPr>
              <w:rFonts w:ascii="Times New Roman" w:eastAsia="Times New Roman" w:hAnsi="Times New Roman" w:cs="Times New Roman"/>
              <w:sz w:val="22"/>
              <w:szCs w:val="22"/>
              <w:lang w:val="sr-Latn-ME"/>
            </w:rPr>
          </w:pPr>
        </w:p>
        <w:p w14:paraId="3E2AB999" w14:textId="77777777" w:rsidR="002E581F" w:rsidRPr="0088415F" w:rsidRDefault="002E581F" w:rsidP="0068589C">
          <w:pPr>
            <w:widowControl w:val="0"/>
            <w:spacing w:before="0" w:line="269" w:lineRule="auto"/>
            <w:jc w:val="center"/>
            <w:rPr>
              <w:rFonts w:ascii="Times New Roman" w:eastAsia="Times New Roman" w:hAnsi="Times New Roman" w:cs="Times New Roman"/>
              <w:sz w:val="22"/>
              <w:szCs w:val="22"/>
              <w:lang w:val="sr-Latn-ME"/>
            </w:rPr>
          </w:pPr>
        </w:p>
        <w:p w14:paraId="275F1190" w14:textId="77777777" w:rsidR="002E581F" w:rsidRPr="0088415F" w:rsidRDefault="002E581F" w:rsidP="0068589C">
          <w:pPr>
            <w:widowControl w:val="0"/>
            <w:spacing w:before="0" w:line="269" w:lineRule="auto"/>
            <w:jc w:val="center"/>
            <w:rPr>
              <w:rFonts w:ascii="Times New Roman" w:eastAsia="Times New Roman" w:hAnsi="Times New Roman" w:cs="Times New Roman"/>
              <w:sz w:val="22"/>
              <w:szCs w:val="22"/>
              <w:lang w:val="sr-Latn-ME"/>
            </w:rPr>
          </w:pPr>
        </w:p>
        <w:p w14:paraId="5A454269" w14:textId="77777777" w:rsidR="002E581F" w:rsidRPr="0088415F" w:rsidRDefault="002E581F" w:rsidP="0068589C">
          <w:pPr>
            <w:widowControl w:val="0"/>
            <w:spacing w:before="0" w:line="269" w:lineRule="auto"/>
            <w:jc w:val="center"/>
            <w:rPr>
              <w:rFonts w:ascii="Times New Roman" w:eastAsia="Times New Roman" w:hAnsi="Times New Roman" w:cs="Times New Roman"/>
              <w:sz w:val="22"/>
              <w:szCs w:val="22"/>
              <w:lang w:val="sr-Latn-ME"/>
            </w:rPr>
          </w:pPr>
        </w:p>
        <w:p w14:paraId="72718C5B" w14:textId="77777777" w:rsidR="002E581F" w:rsidRPr="0088415F" w:rsidRDefault="002E581F" w:rsidP="0068589C">
          <w:pPr>
            <w:widowControl w:val="0"/>
            <w:spacing w:before="0" w:line="269" w:lineRule="auto"/>
            <w:jc w:val="center"/>
            <w:rPr>
              <w:rFonts w:ascii="Times New Roman" w:eastAsia="Times New Roman" w:hAnsi="Times New Roman" w:cs="Times New Roman"/>
              <w:sz w:val="22"/>
              <w:szCs w:val="22"/>
              <w:lang w:val="sr-Latn-ME"/>
            </w:rPr>
          </w:pPr>
        </w:p>
        <w:p w14:paraId="082BE51D" w14:textId="77777777" w:rsidR="002E581F" w:rsidRPr="0088415F" w:rsidRDefault="002E581F" w:rsidP="0068589C">
          <w:pPr>
            <w:widowControl w:val="0"/>
            <w:spacing w:before="0" w:line="269" w:lineRule="auto"/>
            <w:jc w:val="center"/>
            <w:rPr>
              <w:rFonts w:ascii="Times New Roman" w:eastAsia="Times New Roman" w:hAnsi="Times New Roman" w:cs="Times New Roman"/>
              <w:sz w:val="22"/>
              <w:szCs w:val="22"/>
              <w:lang w:val="sr-Latn-ME"/>
            </w:rPr>
          </w:pPr>
        </w:p>
        <w:p w14:paraId="5646B298" w14:textId="77777777" w:rsidR="003F11ED" w:rsidRPr="0088415F" w:rsidRDefault="003F11ED" w:rsidP="0068589C">
          <w:pPr>
            <w:widowControl w:val="0"/>
            <w:spacing w:before="0" w:line="269" w:lineRule="auto"/>
            <w:jc w:val="center"/>
            <w:rPr>
              <w:rFonts w:ascii="Times New Roman" w:eastAsia="Times New Roman" w:hAnsi="Times New Roman" w:cs="Times New Roman"/>
              <w:sz w:val="22"/>
              <w:szCs w:val="22"/>
              <w:lang w:val="sr-Latn-ME"/>
            </w:rPr>
          </w:pPr>
        </w:p>
        <w:p w14:paraId="446C2F8A" w14:textId="77777777" w:rsidR="003F11ED" w:rsidRPr="0088415F" w:rsidRDefault="003F11ED" w:rsidP="0068589C">
          <w:pPr>
            <w:widowControl w:val="0"/>
            <w:spacing w:before="0" w:line="269" w:lineRule="auto"/>
            <w:jc w:val="center"/>
            <w:rPr>
              <w:rFonts w:ascii="Times New Roman" w:eastAsia="Times New Roman" w:hAnsi="Times New Roman" w:cs="Times New Roman"/>
              <w:sz w:val="22"/>
              <w:szCs w:val="22"/>
              <w:lang w:val="sr-Latn-ME"/>
            </w:rPr>
          </w:pPr>
        </w:p>
        <w:p w14:paraId="7F5EFE45" w14:textId="77777777" w:rsidR="003F11ED" w:rsidRPr="0088415F" w:rsidRDefault="003F11ED" w:rsidP="0068589C">
          <w:pPr>
            <w:widowControl w:val="0"/>
            <w:spacing w:before="0" w:line="269" w:lineRule="auto"/>
            <w:jc w:val="center"/>
            <w:rPr>
              <w:rFonts w:ascii="Times New Roman" w:eastAsia="Times New Roman" w:hAnsi="Times New Roman" w:cs="Times New Roman"/>
              <w:sz w:val="22"/>
              <w:szCs w:val="22"/>
              <w:lang w:val="sr-Latn-ME"/>
            </w:rPr>
          </w:pPr>
        </w:p>
        <w:p w14:paraId="0F88A6F4" w14:textId="77777777" w:rsidR="003F11ED" w:rsidRPr="0088415F" w:rsidRDefault="003F11ED" w:rsidP="0068589C">
          <w:pPr>
            <w:widowControl w:val="0"/>
            <w:spacing w:before="0" w:line="269" w:lineRule="auto"/>
            <w:jc w:val="center"/>
            <w:rPr>
              <w:rFonts w:ascii="Times New Roman" w:eastAsia="Times New Roman" w:hAnsi="Times New Roman" w:cs="Times New Roman"/>
              <w:sz w:val="22"/>
              <w:szCs w:val="22"/>
              <w:lang w:val="sr-Latn-ME"/>
            </w:rPr>
          </w:pPr>
        </w:p>
        <w:p w14:paraId="3BC1D0BE" w14:textId="77777777" w:rsidR="003F11ED" w:rsidRPr="0088415F" w:rsidRDefault="003F11ED" w:rsidP="0068589C">
          <w:pPr>
            <w:widowControl w:val="0"/>
            <w:spacing w:before="0" w:line="269" w:lineRule="auto"/>
            <w:jc w:val="center"/>
            <w:rPr>
              <w:rFonts w:ascii="Times New Roman" w:eastAsia="Times New Roman" w:hAnsi="Times New Roman" w:cs="Times New Roman"/>
              <w:sz w:val="22"/>
              <w:szCs w:val="22"/>
              <w:lang w:val="sr-Latn-ME"/>
            </w:rPr>
          </w:pPr>
        </w:p>
        <w:p w14:paraId="4C165599" w14:textId="77777777" w:rsidR="003F11ED" w:rsidRPr="0088415F" w:rsidRDefault="003F11ED" w:rsidP="0068589C">
          <w:pPr>
            <w:widowControl w:val="0"/>
            <w:spacing w:before="0" w:line="269" w:lineRule="auto"/>
            <w:jc w:val="center"/>
            <w:rPr>
              <w:rFonts w:ascii="Times New Roman" w:eastAsia="Times New Roman" w:hAnsi="Times New Roman" w:cs="Times New Roman"/>
              <w:sz w:val="22"/>
              <w:szCs w:val="22"/>
              <w:lang w:val="sr-Latn-ME"/>
            </w:rPr>
          </w:pPr>
        </w:p>
        <w:p w14:paraId="69F61FAA" w14:textId="77777777" w:rsidR="003F11ED" w:rsidRPr="0088415F" w:rsidRDefault="003F11ED" w:rsidP="0068589C">
          <w:pPr>
            <w:widowControl w:val="0"/>
            <w:spacing w:before="0" w:line="269" w:lineRule="auto"/>
            <w:jc w:val="center"/>
            <w:rPr>
              <w:rFonts w:ascii="Times New Roman" w:eastAsia="Times New Roman" w:hAnsi="Times New Roman" w:cs="Times New Roman"/>
              <w:sz w:val="22"/>
              <w:szCs w:val="22"/>
              <w:lang w:val="sr-Latn-ME"/>
            </w:rPr>
          </w:pPr>
        </w:p>
        <w:p w14:paraId="0EE23B86" w14:textId="77777777" w:rsidR="00E84117" w:rsidRPr="0088415F" w:rsidRDefault="00E84117" w:rsidP="0068589C">
          <w:pPr>
            <w:widowControl w:val="0"/>
            <w:spacing w:before="0" w:line="269" w:lineRule="auto"/>
            <w:jc w:val="center"/>
            <w:rPr>
              <w:rFonts w:ascii="Times New Roman" w:eastAsia="Times New Roman" w:hAnsi="Times New Roman" w:cs="Times New Roman"/>
              <w:sz w:val="22"/>
              <w:szCs w:val="22"/>
              <w:lang w:val="sr-Latn-ME"/>
            </w:rPr>
          </w:pPr>
        </w:p>
        <w:p w14:paraId="0F8717F0" w14:textId="77777777" w:rsidR="00E84117" w:rsidRPr="0088415F" w:rsidRDefault="00E84117" w:rsidP="0068589C">
          <w:pPr>
            <w:widowControl w:val="0"/>
            <w:spacing w:before="0" w:line="269" w:lineRule="auto"/>
            <w:jc w:val="center"/>
            <w:rPr>
              <w:rFonts w:ascii="Times New Roman" w:eastAsia="Times New Roman" w:hAnsi="Times New Roman" w:cs="Times New Roman"/>
              <w:sz w:val="22"/>
              <w:szCs w:val="22"/>
              <w:lang w:val="sr-Latn-ME"/>
            </w:rPr>
          </w:pPr>
        </w:p>
        <w:p w14:paraId="4B023D98" w14:textId="77777777" w:rsidR="00E84117" w:rsidRPr="0088415F" w:rsidRDefault="00E84117" w:rsidP="0068589C">
          <w:pPr>
            <w:widowControl w:val="0"/>
            <w:spacing w:before="0" w:line="269" w:lineRule="auto"/>
            <w:jc w:val="center"/>
            <w:rPr>
              <w:rFonts w:ascii="Times New Roman" w:eastAsia="Times New Roman" w:hAnsi="Times New Roman" w:cs="Times New Roman"/>
              <w:sz w:val="22"/>
              <w:szCs w:val="22"/>
              <w:lang w:val="sr-Latn-ME"/>
            </w:rPr>
          </w:pPr>
        </w:p>
        <w:p w14:paraId="4F6F5618" w14:textId="77777777" w:rsidR="00E84117" w:rsidRPr="0088415F" w:rsidRDefault="00E84117" w:rsidP="0068589C">
          <w:pPr>
            <w:widowControl w:val="0"/>
            <w:spacing w:before="0" w:line="269" w:lineRule="auto"/>
            <w:jc w:val="center"/>
            <w:rPr>
              <w:rFonts w:ascii="Times New Roman" w:eastAsia="Times New Roman" w:hAnsi="Times New Roman" w:cs="Times New Roman"/>
              <w:color w:val="2683C6" w:themeColor="accent6"/>
              <w:sz w:val="22"/>
              <w:szCs w:val="22"/>
              <w:lang w:val="sr-Latn-ME"/>
            </w:rPr>
          </w:pPr>
        </w:p>
        <w:p w14:paraId="5A4D9097" w14:textId="196C3641" w:rsidR="00D82ABA" w:rsidRPr="0088415F" w:rsidRDefault="00C33217" w:rsidP="00B90253">
          <w:pPr>
            <w:widowControl w:val="0"/>
            <w:spacing w:before="0" w:line="269" w:lineRule="auto"/>
            <w:rPr>
              <w:rFonts w:ascii="Times New Roman" w:eastAsia="Times New Roman" w:hAnsi="Times New Roman" w:cs="Times New Roman"/>
              <w:color w:val="2683C6" w:themeColor="accent6"/>
              <w:sz w:val="22"/>
              <w:szCs w:val="22"/>
              <w:lang w:val="sr-Latn-ME"/>
            </w:rPr>
          </w:pPr>
          <w:r w:rsidRPr="14EE76C9">
            <w:rPr>
              <w:rFonts w:ascii="Times New Roman" w:eastAsia="Times New Roman" w:hAnsi="Times New Roman" w:cs="Times New Roman"/>
              <w:color w:val="2683C6" w:themeColor="accent6"/>
              <w:sz w:val="22"/>
              <w:szCs w:val="22"/>
              <w:lang w:val="sr-Latn-ME"/>
            </w:rPr>
            <w:t xml:space="preserve">                                                                 MAJ 2025</w:t>
          </w:r>
        </w:p>
        <w:p w14:paraId="02D237DC" w14:textId="3F7BF876" w:rsidR="00C441DE" w:rsidRPr="0088415F" w:rsidRDefault="00C441DE" w:rsidP="00B90253">
          <w:pPr>
            <w:widowControl w:val="0"/>
            <w:spacing w:before="0" w:line="269" w:lineRule="auto"/>
            <w:rPr>
              <w:rFonts w:ascii="Times New Roman" w:eastAsia="Times New Roman" w:hAnsi="Times New Roman" w:cs="Times New Roman"/>
              <w:sz w:val="22"/>
              <w:szCs w:val="22"/>
              <w:lang w:val="sr-Latn-ME"/>
            </w:rPr>
          </w:pPr>
        </w:p>
        <w:p w14:paraId="472E2F40" w14:textId="77777777" w:rsidR="003052AA" w:rsidRPr="0088415F" w:rsidRDefault="003052AA" w:rsidP="00B90253">
          <w:pPr>
            <w:widowControl w:val="0"/>
            <w:spacing w:before="0" w:line="269" w:lineRule="auto"/>
            <w:rPr>
              <w:rFonts w:ascii="Times New Roman" w:eastAsia="Times New Roman" w:hAnsi="Times New Roman" w:cs="Times New Roman"/>
              <w:sz w:val="22"/>
              <w:szCs w:val="22"/>
              <w:lang w:val="sr-Latn-ME"/>
            </w:rPr>
          </w:pPr>
        </w:p>
        <w:p w14:paraId="77B3F003" w14:textId="77777777" w:rsidR="00D82ABA" w:rsidRPr="0088415F" w:rsidRDefault="00D82ABA" w:rsidP="00B90253">
          <w:pPr>
            <w:widowControl w:val="0"/>
            <w:spacing w:before="0" w:line="269" w:lineRule="auto"/>
            <w:rPr>
              <w:rFonts w:ascii="Times New Roman" w:eastAsia="Times New Roman" w:hAnsi="Times New Roman" w:cs="Times New Roman"/>
              <w:sz w:val="22"/>
              <w:szCs w:val="22"/>
              <w:lang w:val="sr-Latn-ME"/>
            </w:rPr>
          </w:pPr>
        </w:p>
        <w:p w14:paraId="54DD0807" w14:textId="07B4C89A" w:rsidR="002E581F" w:rsidRPr="0088415F" w:rsidRDefault="00000000" w:rsidP="00B90253">
          <w:pPr>
            <w:widowControl w:val="0"/>
            <w:spacing w:before="0" w:line="269" w:lineRule="auto"/>
            <w:rPr>
              <w:rFonts w:ascii="Times New Roman" w:eastAsia="Times New Roman" w:hAnsi="Times New Roman" w:cs="Times New Roman"/>
              <w:sz w:val="22"/>
              <w:szCs w:val="22"/>
              <w:lang w:val="sr-Latn-ME"/>
            </w:rPr>
          </w:pPr>
        </w:p>
      </w:sdtContent>
    </w:sdt>
    <w:sdt>
      <w:sdtPr>
        <w:rPr>
          <w:rFonts w:ascii="Times New Roman" w:eastAsia="Times New Roman" w:hAnsi="Times New Roman" w:cs="Times New Roman"/>
          <w:caps w:val="0"/>
          <w:color w:val="auto"/>
          <w:spacing w:val="0"/>
          <w:sz w:val="20"/>
          <w:szCs w:val="20"/>
          <w:lang w:val="sr-Latn-ME"/>
        </w:rPr>
        <w:id w:val="234650863"/>
        <w:docPartObj>
          <w:docPartGallery w:val="Table of Contents"/>
          <w:docPartUnique/>
        </w:docPartObj>
      </w:sdtPr>
      <w:sdtContent>
        <w:p w14:paraId="2AB0A5CC" w14:textId="2782B71A" w:rsidR="002E581F" w:rsidRPr="0088415F" w:rsidRDefault="59FCAEB8" w:rsidP="14EE76C9">
          <w:pPr>
            <w:pStyle w:val="TOCHeading"/>
            <w:widowControl w:val="0"/>
            <w:numPr>
              <w:ilvl w:val="0"/>
              <w:numId w:val="0"/>
            </w:numPr>
            <w:pBdr>
              <w:right w:val="single" w:sz="24" w:space="7" w:color="3494BA" w:themeColor="accent1"/>
            </w:pBdr>
            <w:spacing w:before="0" w:after="200" w:line="269" w:lineRule="auto"/>
            <w:rPr>
              <w:rFonts w:ascii="Times New Roman" w:eastAsia="Times New Roman" w:hAnsi="Times New Roman" w:cs="Times New Roman"/>
              <w:color w:val="auto"/>
              <w:lang w:val="sr-Latn-ME"/>
            </w:rPr>
          </w:pPr>
          <w:r w:rsidRPr="14EE76C9">
            <w:rPr>
              <w:rFonts w:ascii="Times New Roman" w:eastAsia="Times New Roman" w:hAnsi="Times New Roman" w:cs="Times New Roman"/>
              <w:lang w:val="sr-Latn-ME"/>
            </w:rPr>
            <w:t>SADRŽAJ</w:t>
          </w:r>
        </w:p>
        <w:p w14:paraId="1D21F602" w14:textId="4BFA22BF" w:rsidR="005C5B1E" w:rsidRDefault="14EE76C9">
          <w:pPr>
            <w:pStyle w:val="TOC1"/>
            <w:tabs>
              <w:tab w:val="left" w:pos="400"/>
              <w:tab w:val="right" w:leader="dot" w:pos="9350"/>
            </w:tabs>
            <w:rPr>
              <w:noProof/>
              <w:kern w:val="2"/>
              <w:sz w:val="24"/>
              <w:szCs w:val="24"/>
              <w14:ligatures w14:val="standardContextual"/>
            </w:rPr>
          </w:pPr>
          <w:r>
            <w:fldChar w:fldCharType="begin"/>
          </w:r>
          <w:r w:rsidR="7BBD8E69">
            <w:instrText>TOC \o "1-2" \z \u \h</w:instrText>
          </w:r>
          <w:r>
            <w:fldChar w:fldCharType="separate"/>
          </w:r>
          <w:hyperlink w:anchor="_Toc201064576" w:history="1">
            <w:r w:rsidR="005C5B1E" w:rsidRPr="00BC2B09">
              <w:rPr>
                <w:rStyle w:val="Hyperlink"/>
                <w:rFonts w:ascii="Times New Roman" w:eastAsia="Times New Roman" w:hAnsi="Times New Roman" w:cs="Times New Roman"/>
                <w:b/>
                <w:bCs/>
                <w:noProof/>
                <w:lang w:val="sr-Latn-ME"/>
              </w:rPr>
              <w:t>1</w:t>
            </w:r>
            <w:r w:rsidR="005C5B1E">
              <w:rPr>
                <w:noProof/>
                <w:kern w:val="2"/>
                <w:sz w:val="24"/>
                <w:szCs w:val="24"/>
                <w14:ligatures w14:val="standardContextual"/>
              </w:rPr>
              <w:tab/>
            </w:r>
            <w:r w:rsidR="005C5B1E" w:rsidRPr="00BC2B09">
              <w:rPr>
                <w:rStyle w:val="Hyperlink"/>
                <w:rFonts w:ascii="Times New Roman" w:eastAsia="Times New Roman" w:hAnsi="Times New Roman" w:cs="Times New Roman"/>
                <w:b/>
                <w:bCs/>
                <w:noProof/>
                <w:lang w:val="sr-Latn-ME"/>
              </w:rPr>
              <w:t>UVOD</w:t>
            </w:r>
            <w:r w:rsidR="005C5B1E">
              <w:rPr>
                <w:noProof/>
                <w:webHidden/>
              </w:rPr>
              <w:tab/>
            </w:r>
            <w:r w:rsidR="005C5B1E">
              <w:rPr>
                <w:noProof/>
                <w:webHidden/>
              </w:rPr>
              <w:fldChar w:fldCharType="begin"/>
            </w:r>
            <w:r w:rsidR="005C5B1E">
              <w:rPr>
                <w:noProof/>
                <w:webHidden/>
              </w:rPr>
              <w:instrText xml:space="preserve"> PAGEREF _Toc201064576 \h </w:instrText>
            </w:r>
            <w:r w:rsidR="005C5B1E">
              <w:rPr>
                <w:noProof/>
                <w:webHidden/>
              </w:rPr>
            </w:r>
            <w:r w:rsidR="005C5B1E">
              <w:rPr>
                <w:noProof/>
                <w:webHidden/>
              </w:rPr>
              <w:fldChar w:fldCharType="separate"/>
            </w:r>
            <w:r w:rsidR="005C5B1E">
              <w:rPr>
                <w:noProof/>
                <w:webHidden/>
              </w:rPr>
              <w:t>1</w:t>
            </w:r>
            <w:r w:rsidR="005C5B1E">
              <w:rPr>
                <w:noProof/>
                <w:webHidden/>
              </w:rPr>
              <w:fldChar w:fldCharType="end"/>
            </w:r>
          </w:hyperlink>
        </w:p>
        <w:p w14:paraId="3AE776A1" w14:textId="527E3F86" w:rsidR="005C5B1E" w:rsidRDefault="005C5B1E">
          <w:pPr>
            <w:pStyle w:val="TOC1"/>
            <w:tabs>
              <w:tab w:val="left" w:pos="400"/>
              <w:tab w:val="right" w:leader="dot" w:pos="9350"/>
            </w:tabs>
            <w:rPr>
              <w:noProof/>
              <w:kern w:val="2"/>
              <w:sz w:val="24"/>
              <w:szCs w:val="24"/>
              <w14:ligatures w14:val="standardContextual"/>
            </w:rPr>
          </w:pPr>
          <w:hyperlink w:anchor="_Toc201064577" w:history="1">
            <w:r w:rsidRPr="00BC2B09">
              <w:rPr>
                <w:rStyle w:val="Hyperlink"/>
                <w:rFonts w:ascii="Times New Roman" w:eastAsia="Times New Roman" w:hAnsi="Times New Roman" w:cs="Times New Roman"/>
                <w:b/>
                <w:bCs/>
                <w:noProof/>
                <w:lang w:val="sr-Latn-ME"/>
              </w:rPr>
              <w:t>2</w:t>
            </w:r>
            <w:r>
              <w:rPr>
                <w:noProof/>
                <w:kern w:val="2"/>
                <w:sz w:val="24"/>
                <w:szCs w:val="24"/>
                <w14:ligatures w14:val="standardContextual"/>
              </w:rPr>
              <w:tab/>
            </w:r>
            <w:r w:rsidRPr="00BC2B09">
              <w:rPr>
                <w:rStyle w:val="Hyperlink"/>
                <w:rFonts w:ascii="Times New Roman" w:eastAsia="Times New Roman" w:hAnsi="Times New Roman" w:cs="Times New Roman"/>
                <w:b/>
                <w:bCs/>
                <w:noProof/>
                <w:lang w:val="sr-Latn-ME"/>
              </w:rPr>
              <w:t>METODOLOGIJA</w:t>
            </w:r>
            <w:r>
              <w:rPr>
                <w:noProof/>
                <w:webHidden/>
              </w:rPr>
              <w:tab/>
            </w:r>
            <w:r>
              <w:rPr>
                <w:noProof/>
                <w:webHidden/>
              </w:rPr>
              <w:fldChar w:fldCharType="begin"/>
            </w:r>
            <w:r>
              <w:rPr>
                <w:noProof/>
                <w:webHidden/>
              </w:rPr>
              <w:instrText xml:space="preserve"> PAGEREF _Toc201064577 \h </w:instrText>
            </w:r>
            <w:r>
              <w:rPr>
                <w:noProof/>
                <w:webHidden/>
              </w:rPr>
            </w:r>
            <w:r>
              <w:rPr>
                <w:noProof/>
                <w:webHidden/>
              </w:rPr>
              <w:fldChar w:fldCharType="separate"/>
            </w:r>
            <w:r>
              <w:rPr>
                <w:noProof/>
                <w:webHidden/>
              </w:rPr>
              <w:t>2</w:t>
            </w:r>
            <w:r>
              <w:rPr>
                <w:noProof/>
                <w:webHidden/>
              </w:rPr>
              <w:fldChar w:fldCharType="end"/>
            </w:r>
          </w:hyperlink>
        </w:p>
        <w:p w14:paraId="5CBED867" w14:textId="56F06BC0" w:rsidR="005C5B1E" w:rsidRDefault="005C5B1E">
          <w:pPr>
            <w:pStyle w:val="TOC1"/>
            <w:tabs>
              <w:tab w:val="left" w:pos="400"/>
              <w:tab w:val="right" w:leader="dot" w:pos="9350"/>
            </w:tabs>
            <w:rPr>
              <w:noProof/>
              <w:kern w:val="2"/>
              <w:sz w:val="24"/>
              <w:szCs w:val="24"/>
              <w14:ligatures w14:val="standardContextual"/>
            </w:rPr>
          </w:pPr>
          <w:hyperlink w:anchor="_Toc201064578" w:history="1">
            <w:r w:rsidRPr="00BC2B09">
              <w:rPr>
                <w:rStyle w:val="Hyperlink"/>
                <w:rFonts w:ascii="Times New Roman" w:eastAsia="Times New Roman" w:hAnsi="Times New Roman" w:cs="Times New Roman"/>
                <w:b/>
                <w:bCs/>
                <w:noProof/>
              </w:rPr>
              <w:t>3</w:t>
            </w:r>
            <w:r>
              <w:rPr>
                <w:noProof/>
                <w:kern w:val="2"/>
                <w:sz w:val="24"/>
                <w:szCs w:val="24"/>
                <w14:ligatures w14:val="standardContextual"/>
              </w:rPr>
              <w:tab/>
            </w:r>
            <w:r w:rsidRPr="00BC2B09">
              <w:rPr>
                <w:rStyle w:val="Hyperlink"/>
                <w:rFonts w:ascii="Times New Roman" w:eastAsia="Times New Roman" w:hAnsi="Times New Roman" w:cs="Times New Roman"/>
                <w:b/>
                <w:bCs/>
                <w:noProof/>
              </w:rPr>
              <w:t>PREGLED STANJA</w:t>
            </w:r>
            <w:r>
              <w:rPr>
                <w:noProof/>
                <w:webHidden/>
              </w:rPr>
              <w:tab/>
            </w:r>
            <w:r>
              <w:rPr>
                <w:noProof/>
                <w:webHidden/>
              </w:rPr>
              <w:fldChar w:fldCharType="begin"/>
            </w:r>
            <w:r>
              <w:rPr>
                <w:noProof/>
                <w:webHidden/>
              </w:rPr>
              <w:instrText xml:space="preserve"> PAGEREF _Toc201064578 \h </w:instrText>
            </w:r>
            <w:r>
              <w:rPr>
                <w:noProof/>
                <w:webHidden/>
              </w:rPr>
            </w:r>
            <w:r>
              <w:rPr>
                <w:noProof/>
                <w:webHidden/>
              </w:rPr>
              <w:fldChar w:fldCharType="separate"/>
            </w:r>
            <w:r>
              <w:rPr>
                <w:noProof/>
                <w:webHidden/>
              </w:rPr>
              <w:t>3</w:t>
            </w:r>
            <w:r>
              <w:rPr>
                <w:noProof/>
                <w:webHidden/>
              </w:rPr>
              <w:fldChar w:fldCharType="end"/>
            </w:r>
          </w:hyperlink>
        </w:p>
        <w:p w14:paraId="2080C00F" w14:textId="3FCFBF4F" w:rsidR="005C5B1E" w:rsidRDefault="005C5B1E">
          <w:pPr>
            <w:pStyle w:val="TOC1"/>
            <w:tabs>
              <w:tab w:val="left" w:pos="400"/>
              <w:tab w:val="right" w:leader="dot" w:pos="9350"/>
            </w:tabs>
            <w:rPr>
              <w:noProof/>
              <w:kern w:val="2"/>
              <w:sz w:val="24"/>
              <w:szCs w:val="24"/>
              <w14:ligatures w14:val="standardContextual"/>
            </w:rPr>
          </w:pPr>
          <w:hyperlink w:anchor="_Toc201064579" w:history="1">
            <w:r w:rsidRPr="00BC2B09">
              <w:rPr>
                <w:rStyle w:val="Hyperlink"/>
                <w:rFonts w:ascii="Times New Roman" w:eastAsia="Times New Roman" w:hAnsi="Times New Roman" w:cs="Times New Roman"/>
                <w:b/>
                <w:bCs/>
                <w:noProof/>
                <w:lang w:val="sr-Latn-ME"/>
              </w:rPr>
              <w:t>4</w:t>
            </w:r>
            <w:r>
              <w:rPr>
                <w:noProof/>
                <w:kern w:val="2"/>
                <w:sz w:val="24"/>
                <w:szCs w:val="24"/>
                <w14:ligatures w14:val="standardContextual"/>
              </w:rPr>
              <w:tab/>
            </w:r>
            <w:r w:rsidRPr="00BC2B09">
              <w:rPr>
                <w:rStyle w:val="Hyperlink"/>
                <w:rFonts w:ascii="Times New Roman" w:eastAsia="Times New Roman" w:hAnsi="Times New Roman" w:cs="Times New Roman"/>
                <w:b/>
                <w:bCs/>
                <w:noProof/>
                <w:lang w:val="sr-Latn-ME"/>
              </w:rPr>
              <w:t>ANALIZA PRAVNOG I STRATEŠKOG OKVIRA</w:t>
            </w:r>
            <w:r>
              <w:rPr>
                <w:noProof/>
                <w:webHidden/>
              </w:rPr>
              <w:tab/>
            </w:r>
            <w:r>
              <w:rPr>
                <w:noProof/>
                <w:webHidden/>
              </w:rPr>
              <w:fldChar w:fldCharType="begin"/>
            </w:r>
            <w:r>
              <w:rPr>
                <w:noProof/>
                <w:webHidden/>
              </w:rPr>
              <w:instrText xml:space="preserve"> PAGEREF _Toc201064579 \h </w:instrText>
            </w:r>
            <w:r>
              <w:rPr>
                <w:noProof/>
                <w:webHidden/>
              </w:rPr>
            </w:r>
            <w:r>
              <w:rPr>
                <w:noProof/>
                <w:webHidden/>
              </w:rPr>
              <w:fldChar w:fldCharType="separate"/>
            </w:r>
            <w:r>
              <w:rPr>
                <w:noProof/>
                <w:webHidden/>
              </w:rPr>
              <w:t>14</w:t>
            </w:r>
            <w:r>
              <w:rPr>
                <w:noProof/>
                <w:webHidden/>
              </w:rPr>
              <w:fldChar w:fldCharType="end"/>
            </w:r>
          </w:hyperlink>
        </w:p>
        <w:p w14:paraId="0654D4B9" w14:textId="1895C417" w:rsidR="005C5B1E" w:rsidRDefault="005C5B1E">
          <w:pPr>
            <w:pStyle w:val="TOC2"/>
            <w:tabs>
              <w:tab w:val="left" w:pos="720"/>
              <w:tab w:val="right" w:leader="dot" w:pos="9350"/>
            </w:tabs>
            <w:rPr>
              <w:noProof/>
              <w:kern w:val="2"/>
              <w:sz w:val="24"/>
              <w:szCs w:val="24"/>
              <w14:ligatures w14:val="standardContextual"/>
            </w:rPr>
          </w:pPr>
          <w:hyperlink w:anchor="_Toc201064580" w:history="1">
            <w:r w:rsidRPr="00BC2B09">
              <w:rPr>
                <w:rStyle w:val="Hyperlink"/>
                <w:rFonts w:ascii="Times New Roman" w:eastAsia="Times New Roman" w:hAnsi="Times New Roman" w:cs="Times New Roman"/>
                <w:noProof/>
                <w:lang w:val="sr-Latn-ME"/>
              </w:rPr>
              <w:t>4.1</w:t>
            </w:r>
            <w:r>
              <w:rPr>
                <w:noProof/>
                <w:kern w:val="2"/>
                <w:sz w:val="24"/>
                <w:szCs w:val="24"/>
                <w14:ligatures w14:val="standardContextual"/>
              </w:rPr>
              <w:tab/>
            </w:r>
            <w:r w:rsidRPr="00BC2B09">
              <w:rPr>
                <w:rStyle w:val="Hyperlink"/>
                <w:rFonts w:ascii="Times New Roman" w:eastAsia="Times New Roman" w:hAnsi="Times New Roman" w:cs="Times New Roman"/>
                <w:noProof/>
                <w:lang w:val="sr-Latn-ME"/>
              </w:rPr>
              <w:t>Međunarodni okvir</w:t>
            </w:r>
            <w:r>
              <w:rPr>
                <w:noProof/>
                <w:webHidden/>
              </w:rPr>
              <w:tab/>
            </w:r>
            <w:r>
              <w:rPr>
                <w:noProof/>
                <w:webHidden/>
              </w:rPr>
              <w:fldChar w:fldCharType="begin"/>
            </w:r>
            <w:r>
              <w:rPr>
                <w:noProof/>
                <w:webHidden/>
              </w:rPr>
              <w:instrText xml:space="preserve"> PAGEREF _Toc201064580 \h </w:instrText>
            </w:r>
            <w:r>
              <w:rPr>
                <w:noProof/>
                <w:webHidden/>
              </w:rPr>
            </w:r>
            <w:r>
              <w:rPr>
                <w:noProof/>
                <w:webHidden/>
              </w:rPr>
              <w:fldChar w:fldCharType="separate"/>
            </w:r>
            <w:r>
              <w:rPr>
                <w:noProof/>
                <w:webHidden/>
              </w:rPr>
              <w:t>18</w:t>
            </w:r>
            <w:r>
              <w:rPr>
                <w:noProof/>
                <w:webHidden/>
              </w:rPr>
              <w:fldChar w:fldCharType="end"/>
            </w:r>
          </w:hyperlink>
        </w:p>
        <w:p w14:paraId="7F716571" w14:textId="7509018D" w:rsidR="005C5B1E" w:rsidRDefault="005C5B1E">
          <w:pPr>
            <w:pStyle w:val="TOC2"/>
            <w:tabs>
              <w:tab w:val="left" w:pos="720"/>
              <w:tab w:val="right" w:leader="dot" w:pos="9350"/>
            </w:tabs>
            <w:rPr>
              <w:noProof/>
              <w:kern w:val="2"/>
              <w:sz w:val="24"/>
              <w:szCs w:val="24"/>
              <w14:ligatures w14:val="standardContextual"/>
            </w:rPr>
          </w:pPr>
          <w:hyperlink w:anchor="_Toc201064581" w:history="1">
            <w:r w:rsidRPr="00BC2B09">
              <w:rPr>
                <w:rStyle w:val="Hyperlink"/>
                <w:rFonts w:ascii="Times New Roman" w:eastAsia="Times New Roman" w:hAnsi="Times New Roman" w:cs="Times New Roman"/>
                <w:noProof/>
                <w:lang w:val="sr-Latn-ME"/>
              </w:rPr>
              <w:t>4.2</w:t>
            </w:r>
            <w:r>
              <w:rPr>
                <w:noProof/>
                <w:kern w:val="2"/>
                <w:sz w:val="24"/>
                <w:szCs w:val="24"/>
                <w14:ligatures w14:val="standardContextual"/>
              </w:rPr>
              <w:tab/>
            </w:r>
            <w:r w:rsidRPr="00BC2B09">
              <w:rPr>
                <w:rStyle w:val="Hyperlink"/>
                <w:rFonts w:ascii="Times New Roman" w:eastAsia="Times New Roman" w:hAnsi="Times New Roman" w:cs="Times New Roman"/>
                <w:noProof/>
                <w:lang w:val="sr-Latn-ME"/>
              </w:rPr>
              <w:t>Nacionalni okvir</w:t>
            </w:r>
            <w:r>
              <w:rPr>
                <w:noProof/>
                <w:webHidden/>
              </w:rPr>
              <w:tab/>
            </w:r>
            <w:r>
              <w:rPr>
                <w:noProof/>
                <w:webHidden/>
              </w:rPr>
              <w:fldChar w:fldCharType="begin"/>
            </w:r>
            <w:r>
              <w:rPr>
                <w:noProof/>
                <w:webHidden/>
              </w:rPr>
              <w:instrText xml:space="preserve"> PAGEREF _Toc201064581 \h </w:instrText>
            </w:r>
            <w:r>
              <w:rPr>
                <w:noProof/>
                <w:webHidden/>
              </w:rPr>
            </w:r>
            <w:r>
              <w:rPr>
                <w:noProof/>
                <w:webHidden/>
              </w:rPr>
              <w:fldChar w:fldCharType="separate"/>
            </w:r>
            <w:r>
              <w:rPr>
                <w:noProof/>
                <w:webHidden/>
              </w:rPr>
              <w:t>31</w:t>
            </w:r>
            <w:r>
              <w:rPr>
                <w:noProof/>
                <w:webHidden/>
              </w:rPr>
              <w:fldChar w:fldCharType="end"/>
            </w:r>
          </w:hyperlink>
        </w:p>
        <w:p w14:paraId="3C4D8EA5" w14:textId="4E85E0CC" w:rsidR="005C5B1E" w:rsidRDefault="005C5B1E">
          <w:pPr>
            <w:pStyle w:val="TOC2"/>
            <w:tabs>
              <w:tab w:val="left" w:pos="720"/>
              <w:tab w:val="right" w:leader="dot" w:pos="9350"/>
            </w:tabs>
            <w:rPr>
              <w:noProof/>
              <w:kern w:val="2"/>
              <w:sz w:val="24"/>
              <w:szCs w:val="24"/>
              <w14:ligatures w14:val="standardContextual"/>
            </w:rPr>
          </w:pPr>
          <w:hyperlink w:anchor="_Toc201064582" w:history="1">
            <w:r w:rsidRPr="00BC2B09">
              <w:rPr>
                <w:rStyle w:val="Hyperlink"/>
                <w:rFonts w:ascii="Times New Roman" w:eastAsia="Times New Roman" w:hAnsi="Times New Roman" w:cs="Times New Roman"/>
                <w:noProof/>
                <w:lang w:val="sr-Latn-ME"/>
              </w:rPr>
              <w:t>4.3</w:t>
            </w:r>
            <w:r>
              <w:rPr>
                <w:noProof/>
                <w:kern w:val="2"/>
                <w:sz w:val="24"/>
                <w:szCs w:val="24"/>
                <w14:ligatures w14:val="standardContextual"/>
              </w:rPr>
              <w:tab/>
            </w:r>
            <w:r w:rsidRPr="00BC2B09">
              <w:rPr>
                <w:rStyle w:val="Hyperlink"/>
                <w:rFonts w:ascii="Times New Roman" w:eastAsia="Times New Roman" w:hAnsi="Times New Roman" w:cs="Times New Roman"/>
                <w:noProof/>
                <w:lang w:val="sr-Latn-ME"/>
              </w:rPr>
              <w:t>Posebna prava djece bez roditeljskog staranja sa invaliditetom</w:t>
            </w:r>
            <w:r>
              <w:rPr>
                <w:noProof/>
                <w:webHidden/>
              </w:rPr>
              <w:tab/>
            </w:r>
            <w:r>
              <w:rPr>
                <w:noProof/>
                <w:webHidden/>
              </w:rPr>
              <w:fldChar w:fldCharType="begin"/>
            </w:r>
            <w:r>
              <w:rPr>
                <w:noProof/>
                <w:webHidden/>
              </w:rPr>
              <w:instrText xml:space="preserve"> PAGEREF _Toc201064582 \h </w:instrText>
            </w:r>
            <w:r>
              <w:rPr>
                <w:noProof/>
                <w:webHidden/>
              </w:rPr>
            </w:r>
            <w:r>
              <w:rPr>
                <w:noProof/>
                <w:webHidden/>
              </w:rPr>
              <w:fldChar w:fldCharType="separate"/>
            </w:r>
            <w:r>
              <w:rPr>
                <w:noProof/>
                <w:webHidden/>
              </w:rPr>
              <w:t>45</w:t>
            </w:r>
            <w:r>
              <w:rPr>
                <w:noProof/>
                <w:webHidden/>
              </w:rPr>
              <w:fldChar w:fldCharType="end"/>
            </w:r>
          </w:hyperlink>
        </w:p>
        <w:p w14:paraId="06662DAE" w14:textId="0A8C6CFC" w:rsidR="005C5B1E" w:rsidRDefault="005C5B1E">
          <w:pPr>
            <w:pStyle w:val="TOC2"/>
            <w:tabs>
              <w:tab w:val="left" w:pos="720"/>
              <w:tab w:val="right" w:leader="dot" w:pos="9350"/>
            </w:tabs>
            <w:rPr>
              <w:noProof/>
              <w:kern w:val="2"/>
              <w:sz w:val="24"/>
              <w:szCs w:val="24"/>
              <w14:ligatures w14:val="standardContextual"/>
            </w:rPr>
          </w:pPr>
          <w:hyperlink w:anchor="_Toc201064583" w:history="1">
            <w:r w:rsidRPr="00BC2B09">
              <w:rPr>
                <w:rStyle w:val="Hyperlink"/>
                <w:rFonts w:ascii="Times New Roman" w:eastAsia="Times New Roman" w:hAnsi="Times New Roman" w:cs="Times New Roman"/>
                <w:noProof/>
                <w:lang w:val="sr-Latn-ME"/>
              </w:rPr>
              <w:t>4.4</w:t>
            </w:r>
            <w:r>
              <w:rPr>
                <w:noProof/>
                <w:kern w:val="2"/>
                <w:sz w:val="24"/>
                <w:szCs w:val="24"/>
                <w14:ligatures w14:val="standardContextual"/>
              </w:rPr>
              <w:tab/>
            </w:r>
            <w:r w:rsidRPr="00BC2B09">
              <w:rPr>
                <w:rStyle w:val="Hyperlink"/>
                <w:rFonts w:ascii="Times New Roman" w:eastAsia="Times New Roman" w:hAnsi="Times New Roman" w:cs="Times New Roman"/>
                <w:noProof/>
                <w:lang w:val="sr-Latn-ME"/>
              </w:rPr>
              <w:t>Strategije za unapređenje socijalne i dječje zaštite</w:t>
            </w:r>
            <w:r>
              <w:rPr>
                <w:noProof/>
                <w:webHidden/>
              </w:rPr>
              <w:tab/>
            </w:r>
            <w:r>
              <w:rPr>
                <w:noProof/>
                <w:webHidden/>
              </w:rPr>
              <w:fldChar w:fldCharType="begin"/>
            </w:r>
            <w:r>
              <w:rPr>
                <w:noProof/>
                <w:webHidden/>
              </w:rPr>
              <w:instrText xml:space="preserve"> PAGEREF _Toc201064583 \h </w:instrText>
            </w:r>
            <w:r>
              <w:rPr>
                <w:noProof/>
                <w:webHidden/>
              </w:rPr>
            </w:r>
            <w:r>
              <w:rPr>
                <w:noProof/>
                <w:webHidden/>
              </w:rPr>
              <w:fldChar w:fldCharType="separate"/>
            </w:r>
            <w:r>
              <w:rPr>
                <w:noProof/>
                <w:webHidden/>
              </w:rPr>
              <w:t>47</w:t>
            </w:r>
            <w:r>
              <w:rPr>
                <w:noProof/>
                <w:webHidden/>
              </w:rPr>
              <w:fldChar w:fldCharType="end"/>
            </w:r>
          </w:hyperlink>
        </w:p>
        <w:p w14:paraId="18F3289B" w14:textId="0442F0C0" w:rsidR="005C5B1E" w:rsidRDefault="005C5B1E">
          <w:pPr>
            <w:pStyle w:val="TOC1"/>
            <w:tabs>
              <w:tab w:val="left" w:pos="400"/>
              <w:tab w:val="right" w:leader="dot" w:pos="9350"/>
            </w:tabs>
            <w:rPr>
              <w:noProof/>
              <w:kern w:val="2"/>
              <w:sz w:val="24"/>
              <w:szCs w:val="24"/>
              <w14:ligatures w14:val="standardContextual"/>
            </w:rPr>
          </w:pPr>
          <w:hyperlink w:anchor="_Toc201064584" w:history="1">
            <w:r w:rsidRPr="00BC2B09">
              <w:rPr>
                <w:rStyle w:val="Hyperlink"/>
                <w:rFonts w:ascii="Times New Roman" w:eastAsia="Times New Roman" w:hAnsi="Times New Roman" w:cs="Times New Roman"/>
                <w:b/>
                <w:bCs/>
                <w:noProof/>
                <w:lang w:val="sr-Latn-ME"/>
              </w:rPr>
              <w:t>5</w:t>
            </w:r>
            <w:r>
              <w:rPr>
                <w:noProof/>
                <w:kern w:val="2"/>
                <w:sz w:val="24"/>
                <w:szCs w:val="24"/>
                <w14:ligatures w14:val="standardContextual"/>
              </w:rPr>
              <w:tab/>
            </w:r>
            <w:r w:rsidRPr="00BC2B09">
              <w:rPr>
                <w:rStyle w:val="Hyperlink"/>
                <w:rFonts w:ascii="Times New Roman" w:eastAsia="Times New Roman" w:hAnsi="Times New Roman" w:cs="Times New Roman"/>
                <w:b/>
                <w:bCs/>
                <w:noProof/>
                <w:lang w:val="sr-Latn-ME"/>
              </w:rPr>
              <w:t>UPOREDNA PRAKSA PODRŠKE MLADIMA NAKON IZLASKA IZ ALTERNATIVNE BRIGE</w:t>
            </w:r>
            <w:r>
              <w:rPr>
                <w:noProof/>
                <w:webHidden/>
              </w:rPr>
              <w:tab/>
            </w:r>
            <w:r>
              <w:rPr>
                <w:noProof/>
                <w:webHidden/>
              </w:rPr>
              <w:fldChar w:fldCharType="begin"/>
            </w:r>
            <w:r>
              <w:rPr>
                <w:noProof/>
                <w:webHidden/>
              </w:rPr>
              <w:instrText xml:space="preserve"> PAGEREF _Toc201064584 \h </w:instrText>
            </w:r>
            <w:r>
              <w:rPr>
                <w:noProof/>
                <w:webHidden/>
              </w:rPr>
            </w:r>
            <w:r>
              <w:rPr>
                <w:noProof/>
                <w:webHidden/>
              </w:rPr>
              <w:fldChar w:fldCharType="separate"/>
            </w:r>
            <w:r>
              <w:rPr>
                <w:noProof/>
                <w:webHidden/>
              </w:rPr>
              <w:t>51</w:t>
            </w:r>
            <w:r>
              <w:rPr>
                <w:noProof/>
                <w:webHidden/>
              </w:rPr>
              <w:fldChar w:fldCharType="end"/>
            </w:r>
          </w:hyperlink>
        </w:p>
        <w:p w14:paraId="43698538" w14:textId="756D8125" w:rsidR="005C5B1E" w:rsidRDefault="005C5B1E">
          <w:pPr>
            <w:pStyle w:val="TOC2"/>
            <w:tabs>
              <w:tab w:val="left" w:pos="720"/>
              <w:tab w:val="right" w:leader="dot" w:pos="9350"/>
            </w:tabs>
            <w:rPr>
              <w:noProof/>
              <w:kern w:val="2"/>
              <w:sz w:val="24"/>
              <w:szCs w:val="24"/>
              <w14:ligatures w14:val="standardContextual"/>
            </w:rPr>
          </w:pPr>
          <w:hyperlink w:anchor="_Toc201064585" w:history="1">
            <w:r w:rsidRPr="00BC2B09">
              <w:rPr>
                <w:rStyle w:val="Hyperlink"/>
                <w:rFonts w:ascii="Times New Roman" w:eastAsia="Times New Roman" w:hAnsi="Times New Roman" w:cs="Times New Roman"/>
                <w:noProof/>
                <w:lang w:val="sr-Latn-ME"/>
              </w:rPr>
              <w:t>5.1</w:t>
            </w:r>
            <w:r>
              <w:rPr>
                <w:noProof/>
                <w:kern w:val="2"/>
                <w:sz w:val="24"/>
                <w:szCs w:val="24"/>
                <w14:ligatures w14:val="standardContextual"/>
              </w:rPr>
              <w:tab/>
            </w:r>
            <w:r w:rsidRPr="00BC2B09">
              <w:rPr>
                <w:rStyle w:val="Hyperlink"/>
                <w:rFonts w:ascii="Times New Roman" w:eastAsia="Times New Roman" w:hAnsi="Times New Roman" w:cs="Times New Roman"/>
                <w:noProof/>
                <w:lang w:val="sr-Latn-ME"/>
              </w:rPr>
              <w:t>Normativni i institucionalni okvir naknadne podrške</w:t>
            </w:r>
            <w:r>
              <w:rPr>
                <w:noProof/>
                <w:webHidden/>
              </w:rPr>
              <w:tab/>
            </w:r>
            <w:r>
              <w:rPr>
                <w:noProof/>
                <w:webHidden/>
              </w:rPr>
              <w:fldChar w:fldCharType="begin"/>
            </w:r>
            <w:r>
              <w:rPr>
                <w:noProof/>
                <w:webHidden/>
              </w:rPr>
              <w:instrText xml:space="preserve"> PAGEREF _Toc201064585 \h </w:instrText>
            </w:r>
            <w:r>
              <w:rPr>
                <w:noProof/>
                <w:webHidden/>
              </w:rPr>
            </w:r>
            <w:r>
              <w:rPr>
                <w:noProof/>
                <w:webHidden/>
              </w:rPr>
              <w:fldChar w:fldCharType="separate"/>
            </w:r>
            <w:r>
              <w:rPr>
                <w:noProof/>
                <w:webHidden/>
              </w:rPr>
              <w:t>51</w:t>
            </w:r>
            <w:r>
              <w:rPr>
                <w:noProof/>
                <w:webHidden/>
              </w:rPr>
              <w:fldChar w:fldCharType="end"/>
            </w:r>
          </w:hyperlink>
        </w:p>
        <w:p w14:paraId="4228970D" w14:textId="78E9D412" w:rsidR="005C5B1E" w:rsidRDefault="005C5B1E">
          <w:pPr>
            <w:pStyle w:val="TOC2"/>
            <w:tabs>
              <w:tab w:val="left" w:pos="720"/>
              <w:tab w:val="right" w:leader="dot" w:pos="9350"/>
            </w:tabs>
            <w:rPr>
              <w:noProof/>
              <w:kern w:val="2"/>
              <w:sz w:val="24"/>
              <w:szCs w:val="24"/>
              <w14:ligatures w14:val="standardContextual"/>
            </w:rPr>
          </w:pPr>
          <w:hyperlink w:anchor="_Toc201064586" w:history="1">
            <w:r w:rsidRPr="00BC2B09">
              <w:rPr>
                <w:rStyle w:val="Hyperlink"/>
                <w:rFonts w:ascii="Times New Roman" w:eastAsia="Times New Roman" w:hAnsi="Times New Roman" w:cs="Times New Roman"/>
                <w:noProof/>
                <w:lang w:val="sr-Latn-ME"/>
              </w:rPr>
              <w:t>5.2</w:t>
            </w:r>
            <w:r>
              <w:rPr>
                <w:noProof/>
                <w:kern w:val="2"/>
                <w:sz w:val="24"/>
                <w:szCs w:val="24"/>
                <w14:ligatures w14:val="standardContextual"/>
              </w:rPr>
              <w:tab/>
            </w:r>
            <w:r w:rsidRPr="00BC2B09">
              <w:rPr>
                <w:rStyle w:val="Hyperlink"/>
                <w:rFonts w:ascii="Times New Roman" w:eastAsia="Times New Roman" w:hAnsi="Times New Roman" w:cs="Times New Roman"/>
                <w:noProof/>
                <w:lang w:val="sr-Latn-ME"/>
              </w:rPr>
              <w:t>Uspostavljene usluge podrške nakon izlaska iz brige</w:t>
            </w:r>
            <w:r>
              <w:rPr>
                <w:noProof/>
                <w:webHidden/>
              </w:rPr>
              <w:tab/>
            </w:r>
            <w:r>
              <w:rPr>
                <w:noProof/>
                <w:webHidden/>
              </w:rPr>
              <w:fldChar w:fldCharType="begin"/>
            </w:r>
            <w:r>
              <w:rPr>
                <w:noProof/>
                <w:webHidden/>
              </w:rPr>
              <w:instrText xml:space="preserve"> PAGEREF _Toc201064586 \h </w:instrText>
            </w:r>
            <w:r>
              <w:rPr>
                <w:noProof/>
                <w:webHidden/>
              </w:rPr>
            </w:r>
            <w:r>
              <w:rPr>
                <w:noProof/>
                <w:webHidden/>
              </w:rPr>
              <w:fldChar w:fldCharType="separate"/>
            </w:r>
            <w:r>
              <w:rPr>
                <w:noProof/>
                <w:webHidden/>
              </w:rPr>
              <w:t>52</w:t>
            </w:r>
            <w:r>
              <w:rPr>
                <w:noProof/>
                <w:webHidden/>
              </w:rPr>
              <w:fldChar w:fldCharType="end"/>
            </w:r>
          </w:hyperlink>
        </w:p>
        <w:p w14:paraId="2A37A22B" w14:textId="011C8C15" w:rsidR="005C5B1E" w:rsidRDefault="005C5B1E">
          <w:pPr>
            <w:pStyle w:val="TOC2"/>
            <w:tabs>
              <w:tab w:val="left" w:pos="720"/>
              <w:tab w:val="right" w:leader="dot" w:pos="9350"/>
            </w:tabs>
            <w:rPr>
              <w:noProof/>
              <w:kern w:val="2"/>
              <w:sz w:val="24"/>
              <w:szCs w:val="24"/>
              <w14:ligatures w14:val="standardContextual"/>
            </w:rPr>
          </w:pPr>
          <w:hyperlink w:anchor="_Toc201064587" w:history="1">
            <w:r w:rsidRPr="00BC2B09">
              <w:rPr>
                <w:rStyle w:val="Hyperlink"/>
                <w:rFonts w:ascii="Times New Roman" w:eastAsia="Times New Roman" w:hAnsi="Times New Roman" w:cs="Times New Roman"/>
                <w:i/>
                <w:iCs/>
                <w:noProof/>
                <w:lang w:val="sr-Latn-ME"/>
              </w:rPr>
              <w:t>5.3</w:t>
            </w:r>
            <w:r>
              <w:rPr>
                <w:noProof/>
                <w:kern w:val="2"/>
                <w:sz w:val="24"/>
                <w:szCs w:val="24"/>
                <w14:ligatures w14:val="standardContextual"/>
              </w:rPr>
              <w:tab/>
            </w:r>
            <w:r w:rsidRPr="00BC2B09">
              <w:rPr>
                <w:rStyle w:val="Hyperlink"/>
                <w:rFonts w:ascii="Times New Roman" w:eastAsia="Times New Roman" w:hAnsi="Times New Roman" w:cs="Times New Roman"/>
                <w:noProof/>
                <w:lang w:val="sr-Latn-ME"/>
              </w:rPr>
              <w:t xml:space="preserve">Mehanizmi praćenja i evaluacije sistema </w:t>
            </w:r>
            <w:r w:rsidRPr="00BC2B09">
              <w:rPr>
                <w:rStyle w:val="Hyperlink"/>
                <w:rFonts w:ascii="Times New Roman" w:eastAsia="Times New Roman" w:hAnsi="Times New Roman" w:cs="Times New Roman"/>
                <w:i/>
                <w:iCs/>
                <w:noProof/>
                <w:lang w:val="sr-Latn-ME"/>
              </w:rPr>
              <w:t>naknadne brige</w:t>
            </w:r>
            <w:r>
              <w:rPr>
                <w:noProof/>
                <w:webHidden/>
              </w:rPr>
              <w:tab/>
            </w:r>
            <w:r>
              <w:rPr>
                <w:noProof/>
                <w:webHidden/>
              </w:rPr>
              <w:fldChar w:fldCharType="begin"/>
            </w:r>
            <w:r>
              <w:rPr>
                <w:noProof/>
                <w:webHidden/>
              </w:rPr>
              <w:instrText xml:space="preserve"> PAGEREF _Toc201064587 \h </w:instrText>
            </w:r>
            <w:r>
              <w:rPr>
                <w:noProof/>
                <w:webHidden/>
              </w:rPr>
            </w:r>
            <w:r>
              <w:rPr>
                <w:noProof/>
                <w:webHidden/>
              </w:rPr>
              <w:fldChar w:fldCharType="separate"/>
            </w:r>
            <w:r>
              <w:rPr>
                <w:noProof/>
                <w:webHidden/>
              </w:rPr>
              <w:t>54</w:t>
            </w:r>
            <w:r>
              <w:rPr>
                <w:noProof/>
                <w:webHidden/>
              </w:rPr>
              <w:fldChar w:fldCharType="end"/>
            </w:r>
          </w:hyperlink>
        </w:p>
        <w:p w14:paraId="33551A4C" w14:textId="31053C07" w:rsidR="005C5B1E" w:rsidRDefault="005C5B1E">
          <w:pPr>
            <w:pStyle w:val="TOC2"/>
            <w:tabs>
              <w:tab w:val="left" w:pos="720"/>
              <w:tab w:val="right" w:leader="dot" w:pos="9350"/>
            </w:tabs>
            <w:rPr>
              <w:noProof/>
              <w:kern w:val="2"/>
              <w:sz w:val="24"/>
              <w:szCs w:val="24"/>
              <w14:ligatures w14:val="standardContextual"/>
            </w:rPr>
          </w:pPr>
          <w:hyperlink w:anchor="_Toc201064588" w:history="1">
            <w:r w:rsidRPr="00BC2B09">
              <w:rPr>
                <w:rStyle w:val="Hyperlink"/>
                <w:rFonts w:ascii="Times New Roman" w:eastAsia="Times New Roman" w:hAnsi="Times New Roman" w:cs="Times New Roman"/>
                <w:noProof/>
                <w:lang w:val="sr-Latn-ME"/>
              </w:rPr>
              <w:t>5.4</w:t>
            </w:r>
            <w:r>
              <w:rPr>
                <w:noProof/>
                <w:kern w:val="2"/>
                <w:sz w:val="24"/>
                <w:szCs w:val="24"/>
                <w14:ligatures w14:val="standardContextual"/>
              </w:rPr>
              <w:tab/>
            </w:r>
            <w:r w:rsidRPr="00BC2B09">
              <w:rPr>
                <w:rStyle w:val="Hyperlink"/>
                <w:rFonts w:ascii="Times New Roman" w:eastAsia="Times New Roman" w:hAnsi="Times New Roman" w:cs="Times New Roman"/>
                <w:noProof/>
                <w:lang w:val="sr-Latn-ME"/>
              </w:rPr>
              <w:t>Primjeri korišćenja EU fondova za razvoj politika naknadne brige</w:t>
            </w:r>
            <w:r>
              <w:rPr>
                <w:noProof/>
                <w:webHidden/>
              </w:rPr>
              <w:tab/>
            </w:r>
            <w:r>
              <w:rPr>
                <w:noProof/>
                <w:webHidden/>
              </w:rPr>
              <w:fldChar w:fldCharType="begin"/>
            </w:r>
            <w:r>
              <w:rPr>
                <w:noProof/>
                <w:webHidden/>
              </w:rPr>
              <w:instrText xml:space="preserve"> PAGEREF _Toc201064588 \h </w:instrText>
            </w:r>
            <w:r>
              <w:rPr>
                <w:noProof/>
                <w:webHidden/>
              </w:rPr>
            </w:r>
            <w:r>
              <w:rPr>
                <w:noProof/>
                <w:webHidden/>
              </w:rPr>
              <w:fldChar w:fldCharType="separate"/>
            </w:r>
            <w:r>
              <w:rPr>
                <w:noProof/>
                <w:webHidden/>
              </w:rPr>
              <w:t>57</w:t>
            </w:r>
            <w:r>
              <w:rPr>
                <w:noProof/>
                <w:webHidden/>
              </w:rPr>
              <w:fldChar w:fldCharType="end"/>
            </w:r>
          </w:hyperlink>
        </w:p>
        <w:p w14:paraId="62DEA4CF" w14:textId="195E9D32" w:rsidR="005C5B1E" w:rsidRDefault="005C5B1E">
          <w:pPr>
            <w:pStyle w:val="TOC2"/>
            <w:tabs>
              <w:tab w:val="left" w:pos="720"/>
              <w:tab w:val="right" w:leader="dot" w:pos="9350"/>
            </w:tabs>
            <w:rPr>
              <w:noProof/>
              <w:kern w:val="2"/>
              <w:sz w:val="24"/>
              <w:szCs w:val="24"/>
              <w14:ligatures w14:val="standardContextual"/>
            </w:rPr>
          </w:pPr>
          <w:hyperlink w:anchor="_Toc201064589" w:history="1">
            <w:r w:rsidRPr="00BC2B09">
              <w:rPr>
                <w:rStyle w:val="Hyperlink"/>
                <w:rFonts w:ascii="Times New Roman" w:eastAsia="Times New Roman" w:hAnsi="Times New Roman" w:cs="Times New Roman"/>
                <w:noProof/>
                <w:lang w:val="sr-Latn-ME"/>
              </w:rPr>
              <w:t>5.5</w:t>
            </w:r>
            <w:r>
              <w:rPr>
                <w:noProof/>
                <w:kern w:val="2"/>
                <w:sz w:val="24"/>
                <w:szCs w:val="24"/>
                <w14:ligatures w14:val="standardContextual"/>
              </w:rPr>
              <w:tab/>
            </w:r>
            <w:r w:rsidRPr="00BC2B09">
              <w:rPr>
                <w:rStyle w:val="Hyperlink"/>
                <w:rFonts w:ascii="Times New Roman" w:eastAsia="Times New Roman" w:hAnsi="Times New Roman" w:cs="Times New Roman"/>
                <w:noProof/>
                <w:lang w:val="sr-Latn-ME"/>
              </w:rPr>
              <w:t>Relevantne lekcije i preporuke za Crnu Goru</w:t>
            </w:r>
            <w:r>
              <w:rPr>
                <w:noProof/>
                <w:webHidden/>
              </w:rPr>
              <w:tab/>
            </w:r>
            <w:r>
              <w:rPr>
                <w:noProof/>
                <w:webHidden/>
              </w:rPr>
              <w:fldChar w:fldCharType="begin"/>
            </w:r>
            <w:r>
              <w:rPr>
                <w:noProof/>
                <w:webHidden/>
              </w:rPr>
              <w:instrText xml:space="preserve"> PAGEREF _Toc201064589 \h </w:instrText>
            </w:r>
            <w:r>
              <w:rPr>
                <w:noProof/>
                <w:webHidden/>
              </w:rPr>
            </w:r>
            <w:r>
              <w:rPr>
                <w:noProof/>
                <w:webHidden/>
              </w:rPr>
              <w:fldChar w:fldCharType="separate"/>
            </w:r>
            <w:r>
              <w:rPr>
                <w:noProof/>
                <w:webHidden/>
              </w:rPr>
              <w:t>59</w:t>
            </w:r>
            <w:r>
              <w:rPr>
                <w:noProof/>
                <w:webHidden/>
              </w:rPr>
              <w:fldChar w:fldCharType="end"/>
            </w:r>
          </w:hyperlink>
        </w:p>
        <w:p w14:paraId="126572D1" w14:textId="5B8E593F" w:rsidR="005C5B1E" w:rsidRDefault="005C5B1E">
          <w:pPr>
            <w:pStyle w:val="TOC2"/>
            <w:tabs>
              <w:tab w:val="left" w:pos="720"/>
              <w:tab w:val="right" w:leader="dot" w:pos="9350"/>
            </w:tabs>
            <w:rPr>
              <w:noProof/>
              <w:kern w:val="2"/>
              <w:sz w:val="24"/>
              <w:szCs w:val="24"/>
              <w14:ligatures w14:val="standardContextual"/>
            </w:rPr>
          </w:pPr>
          <w:hyperlink w:anchor="_Toc201064590" w:history="1">
            <w:r w:rsidRPr="00BC2B09">
              <w:rPr>
                <w:rStyle w:val="Hyperlink"/>
                <w:rFonts w:ascii="Times New Roman" w:eastAsia="Times New Roman" w:hAnsi="Times New Roman" w:cs="Times New Roman"/>
                <w:noProof/>
              </w:rPr>
              <w:t>5.6</w:t>
            </w:r>
            <w:r>
              <w:rPr>
                <w:noProof/>
                <w:kern w:val="2"/>
                <w:sz w:val="24"/>
                <w:szCs w:val="24"/>
                <w14:ligatures w14:val="standardContextual"/>
              </w:rPr>
              <w:tab/>
            </w:r>
            <w:r w:rsidRPr="00BC2B09">
              <w:rPr>
                <w:rStyle w:val="Hyperlink"/>
                <w:rFonts w:ascii="Times New Roman" w:eastAsia="Times New Roman" w:hAnsi="Times New Roman" w:cs="Times New Roman"/>
                <w:noProof/>
              </w:rPr>
              <w:t>Uporedna rješenja u pogledu prava istopolnih parova na usvajanje i hraniteljstvo</w:t>
            </w:r>
            <w:r>
              <w:rPr>
                <w:noProof/>
                <w:webHidden/>
              </w:rPr>
              <w:tab/>
            </w:r>
            <w:r>
              <w:rPr>
                <w:noProof/>
                <w:webHidden/>
              </w:rPr>
              <w:fldChar w:fldCharType="begin"/>
            </w:r>
            <w:r>
              <w:rPr>
                <w:noProof/>
                <w:webHidden/>
              </w:rPr>
              <w:instrText xml:space="preserve"> PAGEREF _Toc201064590 \h </w:instrText>
            </w:r>
            <w:r>
              <w:rPr>
                <w:noProof/>
                <w:webHidden/>
              </w:rPr>
            </w:r>
            <w:r>
              <w:rPr>
                <w:noProof/>
                <w:webHidden/>
              </w:rPr>
              <w:fldChar w:fldCharType="separate"/>
            </w:r>
            <w:r>
              <w:rPr>
                <w:noProof/>
                <w:webHidden/>
              </w:rPr>
              <w:t>62</w:t>
            </w:r>
            <w:r>
              <w:rPr>
                <w:noProof/>
                <w:webHidden/>
              </w:rPr>
              <w:fldChar w:fldCharType="end"/>
            </w:r>
          </w:hyperlink>
        </w:p>
        <w:p w14:paraId="58F278B1" w14:textId="23182FD9" w:rsidR="005C5B1E" w:rsidRDefault="005C5B1E">
          <w:pPr>
            <w:pStyle w:val="TOC1"/>
            <w:tabs>
              <w:tab w:val="left" w:pos="400"/>
              <w:tab w:val="right" w:leader="dot" w:pos="9350"/>
            </w:tabs>
            <w:rPr>
              <w:noProof/>
              <w:kern w:val="2"/>
              <w:sz w:val="24"/>
              <w:szCs w:val="24"/>
              <w14:ligatures w14:val="standardContextual"/>
            </w:rPr>
          </w:pPr>
          <w:hyperlink w:anchor="_Toc201064591" w:history="1">
            <w:r w:rsidRPr="00BC2B09">
              <w:rPr>
                <w:rStyle w:val="Hyperlink"/>
                <w:rFonts w:ascii="Times New Roman" w:eastAsia="Times New Roman" w:hAnsi="Times New Roman" w:cs="Times New Roman"/>
                <w:b/>
                <w:bCs/>
                <w:noProof/>
                <w:lang w:val="sr-Latn-ME"/>
              </w:rPr>
              <w:t>6</w:t>
            </w:r>
            <w:r>
              <w:rPr>
                <w:noProof/>
                <w:kern w:val="2"/>
                <w:sz w:val="24"/>
                <w:szCs w:val="24"/>
                <w14:ligatures w14:val="standardContextual"/>
              </w:rPr>
              <w:tab/>
            </w:r>
            <w:r w:rsidRPr="00BC2B09">
              <w:rPr>
                <w:rStyle w:val="Hyperlink"/>
                <w:rFonts w:ascii="Times New Roman" w:eastAsia="Times New Roman" w:hAnsi="Times New Roman" w:cs="Times New Roman"/>
                <w:b/>
                <w:bCs/>
                <w:noProof/>
                <w:lang w:val="sr-Latn-ME"/>
              </w:rPr>
              <w:t>PREDLOG NORMATIVNIH I OPERATIVNIH MJERA</w:t>
            </w:r>
            <w:r>
              <w:rPr>
                <w:noProof/>
                <w:webHidden/>
              </w:rPr>
              <w:tab/>
            </w:r>
            <w:r>
              <w:rPr>
                <w:noProof/>
                <w:webHidden/>
              </w:rPr>
              <w:fldChar w:fldCharType="begin"/>
            </w:r>
            <w:r>
              <w:rPr>
                <w:noProof/>
                <w:webHidden/>
              </w:rPr>
              <w:instrText xml:space="preserve"> PAGEREF _Toc201064591 \h </w:instrText>
            </w:r>
            <w:r>
              <w:rPr>
                <w:noProof/>
                <w:webHidden/>
              </w:rPr>
            </w:r>
            <w:r>
              <w:rPr>
                <w:noProof/>
                <w:webHidden/>
              </w:rPr>
              <w:fldChar w:fldCharType="separate"/>
            </w:r>
            <w:r>
              <w:rPr>
                <w:noProof/>
                <w:webHidden/>
              </w:rPr>
              <w:t>65</w:t>
            </w:r>
            <w:r>
              <w:rPr>
                <w:noProof/>
                <w:webHidden/>
              </w:rPr>
              <w:fldChar w:fldCharType="end"/>
            </w:r>
          </w:hyperlink>
        </w:p>
        <w:p w14:paraId="690D040D" w14:textId="2C745121" w:rsidR="005C5B1E" w:rsidRDefault="005C5B1E">
          <w:pPr>
            <w:pStyle w:val="TOC2"/>
            <w:tabs>
              <w:tab w:val="left" w:pos="720"/>
              <w:tab w:val="right" w:leader="dot" w:pos="9350"/>
            </w:tabs>
            <w:rPr>
              <w:noProof/>
              <w:kern w:val="2"/>
              <w:sz w:val="24"/>
              <w:szCs w:val="24"/>
              <w14:ligatures w14:val="standardContextual"/>
            </w:rPr>
          </w:pPr>
          <w:hyperlink w:anchor="_Toc201064592" w:history="1">
            <w:r w:rsidRPr="00BC2B09">
              <w:rPr>
                <w:rStyle w:val="Hyperlink"/>
                <w:rFonts w:ascii="Times New Roman" w:eastAsia="Times New Roman" w:hAnsi="Times New Roman" w:cs="Times New Roman"/>
                <w:b/>
                <w:bCs/>
                <w:noProof/>
                <w:lang w:val="sr"/>
              </w:rPr>
              <w:t>6.1</w:t>
            </w:r>
            <w:r>
              <w:rPr>
                <w:noProof/>
                <w:kern w:val="2"/>
                <w:sz w:val="24"/>
                <w:szCs w:val="24"/>
                <w14:ligatures w14:val="standardContextual"/>
              </w:rPr>
              <w:tab/>
            </w:r>
            <w:r w:rsidRPr="00BC2B09">
              <w:rPr>
                <w:rStyle w:val="Hyperlink"/>
                <w:rFonts w:ascii="Times New Roman" w:eastAsia="Times New Roman" w:hAnsi="Times New Roman" w:cs="Times New Roman"/>
                <w:b/>
                <w:bCs/>
                <w:noProof/>
                <w:lang w:val="sr"/>
              </w:rPr>
              <w:t>Predlog izmjena i dopuna Zakona o socijalnoj i dječijoj zaštiti</w:t>
            </w:r>
            <w:r>
              <w:rPr>
                <w:noProof/>
                <w:webHidden/>
              </w:rPr>
              <w:tab/>
            </w:r>
            <w:r>
              <w:rPr>
                <w:noProof/>
                <w:webHidden/>
              </w:rPr>
              <w:fldChar w:fldCharType="begin"/>
            </w:r>
            <w:r>
              <w:rPr>
                <w:noProof/>
                <w:webHidden/>
              </w:rPr>
              <w:instrText xml:space="preserve"> PAGEREF _Toc201064592 \h </w:instrText>
            </w:r>
            <w:r>
              <w:rPr>
                <w:noProof/>
                <w:webHidden/>
              </w:rPr>
            </w:r>
            <w:r>
              <w:rPr>
                <w:noProof/>
                <w:webHidden/>
              </w:rPr>
              <w:fldChar w:fldCharType="separate"/>
            </w:r>
            <w:r>
              <w:rPr>
                <w:noProof/>
                <w:webHidden/>
              </w:rPr>
              <w:t>65</w:t>
            </w:r>
            <w:r>
              <w:rPr>
                <w:noProof/>
                <w:webHidden/>
              </w:rPr>
              <w:fldChar w:fldCharType="end"/>
            </w:r>
          </w:hyperlink>
        </w:p>
        <w:p w14:paraId="33615A30" w14:textId="481D0EC3" w:rsidR="005C5B1E" w:rsidRDefault="005C5B1E">
          <w:pPr>
            <w:pStyle w:val="TOC2"/>
            <w:tabs>
              <w:tab w:val="left" w:pos="720"/>
              <w:tab w:val="right" w:leader="dot" w:pos="9350"/>
            </w:tabs>
            <w:rPr>
              <w:noProof/>
              <w:kern w:val="2"/>
              <w:sz w:val="24"/>
              <w:szCs w:val="24"/>
              <w14:ligatures w14:val="standardContextual"/>
            </w:rPr>
          </w:pPr>
          <w:hyperlink w:anchor="_Toc201064593" w:history="1">
            <w:r w:rsidRPr="00BC2B09">
              <w:rPr>
                <w:rStyle w:val="Hyperlink"/>
                <w:rFonts w:ascii="Times New Roman" w:eastAsia="Times New Roman" w:hAnsi="Times New Roman" w:cs="Times New Roman"/>
                <w:b/>
                <w:bCs/>
                <w:noProof/>
                <w:lang w:val="sr-Latn-ME"/>
              </w:rPr>
              <w:t>6.2</w:t>
            </w:r>
            <w:r>
              <w:rPr>
                <w:noProof/>
                <w:kern w:val="2"/>
                <w:sz w:val="24"/>
                <w:szCs w:val="24"/>
                <w14:ligatures w14:val="standardContextual"/>
              </w:rPr>
              <w:tab/>
            </w:r>
            <w:r w:rsidRPr="00BC2B09">
              <w:rPr>
                <w:rStyle w:val="Hyperlink"/>
                <w:rFonts w:ascii="Times New Roman" w:eastAsia="Times New Roman" w:hAnsi="Times New Roman" w:cs="Times New Roman"/>
                <w:b/>
                <w:bCs/>
                <w:noProof/>
                <w:lang w:val="sr-Latn-ME"/>
              </w:rPr>
              <w:t>Prenamjene kapaciteta Vile ''Jadranska straža''</w:t>
            </w:r>
            <w:r>
              <w:rPr>
                <w:noProof/>
                <w:webHidden/>
              </w:rPr>
              <w:tab/>
            </w:r>
            <w:r>
              <w:rPr>
                <w:noProof/>
                <w:webHidden/>
              </w:rPr>
              <w:fldChar w:fldCharType="begin"/>
            </w:r>
            <w:r>
              <w:rPr>
                <w:noProof/>
                <w:webHidden/>
              </w:rPr>
              <w:instrText xml:space="preserve"> PAGEREF _Toc201064593 \h </w:instrText>
            </w:r>
            <w:r>
              <w:rPr>
                <w:noProof/>
                <w:webHidden/>
              </w:rPr>
            </w:r>
            <w:r>
              <w:rPr>
                <w:noProof/>
                <w:webHidden/>
              </w:rPr>
              <w:fldChar w:fldCharType="separate"/>
            </w:r>
            <w:r>
              <w:rPr>
                <w:noProof/>
                <w:webHidden/>
              </w:rPr>
              <w:t>72</w:t>
            </w:r>
            <w:r>
              <w:rPr>
                <w:noProof/>
                <w:webHidden/>
              </w:rPr>
              <w:fldChar w:fldCharType="end"/>
            </w:r>
          </w:hyperlink>
        </w:p>
        <w:p w14:paraId="38CDB9C1" w14:textId="3A1F4575" w:rsidR="005C5B1E" w:rsidRDefault="005C5B1E">
          <w:pPr>
            <w:pStyle w:val="TOC2"/>
            <w:tabs>
              <w:tab w:val="left" w:pos="720"/>
              <w:tab w:val="right" w:leader="dot" w:pos="9350"/>
            </w:tabs>
            <w:rPr>
              <w:noProof/>
              <w:kern w:val="2"/>
              <w:sz w:val="24"/>
              <w:szCs w:val="24"/>
              <w14:ligatures w14:val="standardContextual"/>
            </w:rPr>
          </w:pPr>
          <w:hyperlink w:anchor="_Toc201064594" w:history="1">
            <w:r w:rsidRPr="00BC2B09">
              <w:rPr>
                <w:rStyle w:val="Hyperlink"/>
                <w:rFonts w:ascii="Times New Roman" w:eastAsia="Times New Roman" w:hAnsi="Times New Roman" w:cs="Times New Roman"/>
                <w:b/>
                <w:bCs/>
                <w:noProof/>
                <w:lang w:val="sr-Latn-ME"/>
              </w:rPr>
              <w:t>6.3</w:t>
            </w:r>
            <w:r>
              <w:rPr>
                <w:noProof/>
                <w:kern w:val="2"/>
                <w:sz w:val="24"/>
                <w:szCs w:val="24"/>
                <w14:ligatures w14:val="standardContextual"/>
              </w:rPr>
              <w:tab/>
            </w:r>
            <w:r w:rsidRPr="00BC2B09">
              <w:rPr>
                <w:rStyle w:val="Hyperlink"/>
                <w:rFonts w:ascii="Times New Roman" w:eastAsia="Times New Roman" w:hAnsi="Times New Roman" w:cs="Times New Roman"/>
                <w:b/>
                <w:bCs/>
                <w:noProof/>
                <w:lang w:val="sr-Latn-ME"/>
              </w:rPr>
              <w:t>Uspostavljanje mobilnih timova za podršku djeci bez roditeljskog staranja i porodicama u riziku</w:t>
            </w:r>
            <w:r>
              <w:rPr>
                <w:noProof/>
                <w:webHidden/>
              </w:rPr>
              <w:tab/>
            </w:r>
            <w:r>
              <w:rPr>
                <w:noProof/>
                <w:webHidden/>
              </w:rPr>
              <w:fldChar w:fldCharType="begin"/>
            </w:r>
            <w:r>
              <w:rPr>
                <w:noProof/>
                <w:webHidden/>
              </w:rPr>
              <w:instrText xml:space="preserve"> PAGEREF _Toc201064594 \h </w:instrText>
            </w:r>
            <w:r>
              <w:rPr>
                <w:noProof/>
                <w:webHidden/>
              </w:rPr>
            </w:r>
            <w:r>
              <w:rPr>
                <w:noProof/>
                <w:webHidden/>
              </w:rPr>
              <w:fldChar w:fldCharType="separate"/>
            </w:r>
            <w:r>
              <w:rPr>
                <w:noProof/>
                <w:webHidden/>
              </w:rPr>
              <w:t>73</w:t>
            </w:r>
            <w:r>
              <w:rPr>
                <w:noProof/>
                <w:webHidden/>
              </w:rPr>
              <w:fldChar w:fldCharType="end"/>
            </w:r>
          </w:hyperlink>
        </w:p>
        <w:p w14:paraId="475C048B" w14:textId="27B8707A" w:rsidR="005C5B1E" w:rsidRDefault="005C5B1E">
          <w:pPr>
            <w:pStyle w:val="TOC2"/>
            <w:tabs>
              <w:tab w:val="left" w:pos="720"/>
              <w:tab w:val="right" w:leader="dot" w:pos="9350"/>
            </w:tabs>
            <w:rPr>
              <w:noProof/>
              <w:kern w:val="2"/>
              <w:sz w:val="24"/>
              <w:szCs w:val="24"/>
              <w14:ligatures w14:val="standardContextual"/>
            </w:rPr>
          </w:pPr>
          <w:hyperlink w:anchor="_Toc201064595" w:history="1">
            <w:r w:rsidRPr="00BC2B09">
              <w:rPr>
                <w:rStyle w:val="Hyperlink"/>
                <w:rFonts w:ascii="Times New Roman" w:eastAsia="Times New Roman" w:hAnsi="Times New Roman" w:cs="Times New Roman"/>
                <w:b/>
                <w:bCs/>
                <w:noProof/>
                <w:lang w:val="sr-Latn-ME"/>
              </w:rPr>
              <w:t>6.4</w:t>
            </w:r>
            <w:r>
              <w:rPr>
                <w:noProof/>
                <w:kern w:val="2"/>
                <w:sz w:val="24"/>
                <w:szCs w:val="24"/>
                <w14:ligatures w14:val="standardContextual"/>
              </w:rPr>
              <w:tab/>
            </w:r>
            <w:r w:rsidRPr="00BC2B09">
              <w:rPr>
                <w:rStyle w:val="Hyperlink"/>
                <w:rFonts w:ascii="Times New Roman" w:eastAsia="Times New Roman" w:hAnsi="Times New Roman" w:cs="Times New Roman"/>
                <w:b/>
                <w:bCs/>
                <w:noProof/>
                <w:lang w:val="sr-Latn-ME"/>
              </w:rPr>
              <w:t>Omogućavanje prava na usvajanje i hraniteljstvo istopolnim parovima</w:t>
            </w:r>
            <w:r>
              <w:rPr>
                <w:noProof/>
                <w:webHidden/>
              </w:rPr>
              <w:tab/>
            </w:r>
            <w:r>
              <w:rPr>
                <w:noProof/>
                <w:webHidden/>
              </w:rPr>
              <w:fldChar w:fldCharType="begin"/>
            </w:r>
            <w:r>
              <w:rPr>
                <w:noProof/>
                <w:webHidden/>
              </w:rPr>
              <w:instrText xml:space="preserve"> PAGEREF _Toc201064595 \h </w:instrText>
            </w:r>
            <w:r>
              <w:rPr>
                <w:noProof/>
                <w:webHidden/>
              </w:rPr>
            </w:r>
            <w:r>
              <w:rPr>
                <w:noProof/>
                <w:webHidden/>
              </w:rPr>
              <w:fldChar w:fldCharType="separate"/>
            </w:r>
            <w:r>
              <w:rPr>
                <w:noProof/>
                <w:webHidden/>
              </w:rPr>
              <w:t>74</w:t>
            </w:r>
            <w:r>
              <w:rPr>
                <w:noProof/>
                <w:webHidden/>
              </w:rPr>
              <w:fldChar w:fldCharType="end"/>
            </w:r>
          </w:hyperlink>
        </w:p>
        <w:p w14:paraId="302723C3" w14:textId="799BBDDD" w:rsidR="005C5B1E" w:rsidRDefault="005C5B1E">
          <w:pPr>
            <w:pStyle w:val="TOC2"/>
            <w:tabs>
              <w:tab w:val="left" w:pos="720"/>
              <w:tab w:val="right" w:leader="dot" w:pos="9350"/>
            </w:tabs>
            <w:rPr>
              <w:noProof/>
              <w:kern w:val="2"/>
              <w:sz w:val="24"/>
              <w:szCs w:val="24"/>
              <w14:ligatures w14:val="standardContextual"/>
            </w:rPr>
          </w:pPr>
          <w:hyperlink w:anchor="_Toc201064596" w:history="1">
            <w:r w:rsidRPr="00BC2B09">
              <w:rPr>
                <w:rStyle w:val="Hyperlink"/>
                <w:rFonts w:ascii="Times New Roman" w:eastAsia="Times New Roman" w:hAnsi="Times New Roman" w:cs="Times New Roman"/>
                <w:b/>
                <w:bCs/>
                <w:noProof/>
                <w:lang w:val="sr"/>
              </w:rPr>
              <w:t>6.5</w:t>
            </w:r>
            <w:r>
              <w:rPr>
                <w:noProof/>
                <w:kern w:val="2"/>
                <w:sz w:val="24"/>
                <w:szCs w:val="24"/>
                <w14:ligatures w14:val="standardContextual"/>
              </w:rPr>
              <w:tab/>
            </w:r>
            <w:r w:rsidRPr="00BC2B09">
              <w:rPr>
                <w:rStyle w:val="Hyperlink"/>
                <w:rFonts w:ascii="Times New Roman" w:eastAsia="Times New Roman" w:hAnsi="Times New Roman" w:cs="Times New Roman"/>
                <w:b/>
                <w:bCs/>
                <w:noProof/>
                <w:lang w:val="sr"/>
              </w:rPr>
              <w:t>Usvajanje Nacionalne garancije za djecu Crne Gore</w:t>
            </w:r>
            <w:r>
              <w:rPr>
                <w:noProof/>
                <w:webHidden/>
              </w:rPr>
              <w:tab/>
            </w:r>
            <w:r>
              <w:rPr>
                <w:noProof/>
                <w:webHidden/>
              </w:rPr>
              <w:fldChar w:fldCharType="begin"/>
            </w:r>
            <w:r>
              <w:rPr>
                <w:noProof/>
                <w:webHidden/>
              </w:rPr>
              <w:instrText xml:space="preserve"> PAGEREF _Toc201064596 \h </w:instrText>
            </w:r>
            <w:r>
              <w:rPr>
                <w:noProof/>
                <w:webHidden/>
              </w:rPr>
            </w:r>
            <w:r>
              <w:rPr>
                <w:noProof/>
                <w:webHidden/>
              </w:rPr>
              <w:fldChar w:fldCharType="separate"/>
            </w:r>
            <w:r>
              <w:rPr>
                <w:noProof/>
                <w:webHidden/>
              </w:rPr>
              <w:t>78</w:t>
            </w:r>
            <w:r>
              <w:rPr>
                <w:noProof/>
                <w:webHidden/>
              </w:rPr>
              <w:fldChar w:fldCharType="end"/>
            </w:r>
          </w:hyperlink>
        </w:p>
        <w:p w14:paraId="6893AC74" w14:textId="4B9ADE5D" w:rsidR="005C5B1E" w:rsidRDefault="005C5B1E">
          <w:pPr>
            <w:pStyle w:val="TOC2"/>
            <w:tabs>
              <w:tab w:val="left" w:pos="720"/>
              <w:tab w:val="right" w:leader="dot" w:pos="9350"/>
            </w:tabs>
            <w:rPr>
              <w:noProof/>
              <w:kern w:val="2"/>
              <w:sz w:val="24"/>
              <w:szCs w:val="24"/>
              <w14:ligatures w14:val="standardContextual"/>
            </w:rPr>
          </w:pPr>
          <w:hyperlink w:anchor="_Toc201064597" w:history="1">
            <w:r w:rsidRPr="00BC2B09">
              <w:rPr>
                <w:rStyle w:val="Hyperlink"/>
                <w:rFonts w:ascii="Times New Roman" w:eastAsia="Times New Roman" w:hAnsi="Times New Roman" w:cs="Times New Roman"/>
                <w:b/>
                <w:bCs/>
                <w:noProof/>
                <w:lang w:val="sr-Latn-ME"/>
              </w:rPr>
              <w:t>6.6</w:t>
            </w:r>
            <w:r>
              <w:rPr>
                <w:noProof/>
                <w:kern w:val="2"/>
                <w:sz w:val="24"/>
                <w:szCs w:val="24"/>
                <w14:ligatures w14:val="standardContextual"/>
              </w:rPr>
              <w:tab/>
            </w:r>
            <w:r w:rsidRPr="00BC2B09">
              <w:rPr>
                <w:rStyle w:val="Hyperlink"/>
                <w:rFonts w:ascii="Times New Roman" w:eastAsia="Times New Roman" w:hAnsi="Times New Roman" w:cs="Times New Roman"/>
                <w:b/>
                <w:bCs/>
                <w:noProof/>
                <w:lang w:val="sr-Latn-ME"/>
              </w:rPr>
              <w:t>Mjere za ekonomsko i društveno osnaživanje mladih bez roditeljskog staranja</w:t>
            </w:r>
            <w:r>
              <w:rPr>
                <w:noProof/>
                <w:webHidden/>
              </w:rPr>
              <w:tab/>
            </w:r>
            <w:r>
              <w:rPr>
                <w:noProof/>
                <w:webHidden/>
              </w:rPr>
              <w:fldChar w:fldCharType="begin"/>
            </w:r>
            <w:r>
              <w:rPr>
                <w:noProof/>
                <w:webHidden/>
              </w:rPr>
              <w:instrText xml:space="preserve"> PAGEREF _Toc201064597 \h </w:instrText>
            </w:r>
            <w:r>
              <w:rPr>
                <w:noProof/>
                <w:webHidden/>
              </w:rPr>
            </w:r>
            <w:r>
              <w:rPr>
                <w:noProof/>
                <w:webHidden/>
              </w:rPr>
              <w:fldChar w:fldCharType="separate"/>
            </w:r>
            <w:r>
              <w:rPr>
                <w:noProof/>
                <w:webHidden/>
              </w:rPr>
              <w:t>80</w:t>
            </w:r>
            <w:r>
              <w:rPr>
                <w:noProof/>
                <w:webHidden/>
              </w:rPr>
              <w:fldChar w:fldCharType="end"/>
            </w:r>
          </w:hyperlink>
        </w:p>
        <w:p w14:paraId="044BDC53" w14:textId="44142933" w:rsidR="005C5B1E" w:rsidRDefault="005C5B1E">
          <w:pPr>
            <w:pStyle w:val="TOC2"/>
            <w:tabs>
              <w:tab w:val="left" w:pos="720"/>
              <w:tab w:val="right" w:leader="dot" w:pos="9350"/>
            </w:tabs>
            <w:rPr>
              <w:noProof/>
              <w:kern w:val="2"/>
              <w:sz w:val="24"/>
              <w:szCs w:val="24"/>
              <w14:ligatures w14:val="standardContextual"/>
            </w:rPr>
          </w:pPr>
          <w:hyperlink w:anchor="_Toc201064598" w:history="1">
            <w:r w:rsidRPr="00BC2B09">
              <w:rPr>
                <w:rStyle w:val="Hyperlink"/>
                <w:rFonts w:ascii="Times New Roman" w:eastAsia="Times New Roman" w:hAnsi="Times New Roman" w:cs="Times New Roman"/>
                <w:b/>
                <w:bCs/>
                <w:noProof/>
                <w:lang w:val="sr-Latn-ME"/>
              </w:rPr>
              <w:t>6.7</w:t>
            </w:r>
            <w:r>
              <w:rPr>
                <w:noProof/>
                <w:kern w:val="2"/>
                <w:sz w:val="24"/>
                <w:szCs w:val="24"/>
                <w14:ligatures w14:val="standardContextual"/>
              </w:rPr>
              <w:tab/>
            </w:r>
            <w:r w:rsidRPr="00BC2B09">
              <w:rPr>
                <w:rStyle w:val="Hyperlink"/>
                <w:rFonts w:ascii="Times New Roman" w:eastAsia="Times New Roman" w:hAnsi="Times New Roman" w:cs="Times New Roman"/>
                <w:b/>
                <w:bCs/>
                <w:noProof/>
                <w:lang w:val="sr-Latn-ME"/>
              </w:rPr>
              <w:t>Uspostavljanje nacionalnog integrisanog informacionog sistema za djecu i mlade bez roditeljskog staranja</w:t>
            </w:r>
            <w:r>
              <w:rPr>
                <w:noProof/>
                <w:webHidden/>
              </w:rPr>
              <w:tab/>
            </w:r>
            <w:r>
              <w:rPr>
                <w:noProof/>
                <w:webHidden/>
              </w:rPr>
              <w:fldChar w:fldCharType="begin"/>
            </w:r>
            <w:r>
              <w:rPr>
                <w:noProof/>
                <w:webHidden/>
              </w:rPr>
              <w:instrText xml:space="preserve"> PAGEREF _Toc201064598 \h </w:instrText>
            </w:r>
            <w:r>
              <w:rPr>
                <w:noProof/>
                <w:webHidden/>
              </w:rPr>
            </w:r>
            <w:r>
              <w:rPr>
                <w:noProof/>
                <w:webHidden/>
              </w:rPr>
              <w:fldChar w:fldCharType="separate"/>
            </w:r>
            <w:r>
              <w:rPr>
                <w:noProof/>
                <w:webHidden/>
              </w:rPr>
              <w:t>84</w:t>
            </w:r>
            <w:r>
              <w:rPr>
                <w:noProof/>
                <w:webHidden/>
              </w:rPr>
              <w:fldChar w:fldCharType="end"/>
            </w:r>
          </w:hyperlink>
        </w:p>
        <w:p w14:paraId="6D500B21" w14:textId="69A1BB96" w:rsidR="005C5B1E" w:rsidRDefault="005C5B1E">
          <w:pPr>
            <w:pStyle w:val="TOC2"/>
            <w:tabs>
              <w:tab w:val="left" w:pos="720"/>
              <w:tab w:val="right" w:leader="dot" w:pos="9350"/>
            </w:tabs>
            <w:rPr>
              <w:noProof/>
              <w:kern w:val="2"/>
              <w:sz w:val="24"/>
              <w:szCs w:val="24"/>
              <w14:ligatures w14:val="standardContextual"/>
            </w:rPr>
          </w:pPr>
          <w:hyperlink w:anchor="_Toc201064599" w:history="1">
            <w:r w:rsidRPr="00BC2B09">
              <w:rPr>
                <w:rStyle w:val="Hyperlink"/>
                <w:rFonts w:ascii="Times New Roman" w:eastAsia="Times New Roman" w:hAnsi="Times New Roman" w:cs="Times New Roman"/>
                <w:b/>
                <w:bCs/>
                <w:noProof/>
                <w:lang w:val="sr-Latn-ME"/>
              </w:rPr>
              <w:t>6.8</w:t>
            </w:r>
            <w:r>
              <w:rPr>
                <w:noProof/>
                <w:kern w:val="2"/>
                <w:sz w:val="24"/>
                <w:szCs w:val="24"/>
                <w14:ligatures w14:val="standardContextual"/>
              </w:rPr>
              <w:tab/>
            </w:r>
            <w:r w:rsidRPr="00BC2B09">
              <w:rPr>
                <w:rStyle w:val="Hyperlink"/>
                <w:rFonts w:ascii="Times New Roman" w:eastAsia="Times New Roman" w:hAnsi="Times New Roman" w:cs="Times New Roman"/>
                <w:b/>
                <w:bCs/>
                <w:noProof/>
                <w:lang w:val="sr-Latn-ME"/>
              </w:rPr>
              <w:t>Razvoj digitalne platforme za savjetovanje i razmjenu informacija</w:t>
            </w:r>
            <w:r>
              <w:rPr>
                <w:noProof/>
                <w:webHidden/>
              </w:rPr>
              <w:tab/>
            </w:r>
            <w:r>
              <w:rPr>
                <w:noProof/>
                <w:webHidden/>
              </w:rPr>
              <w:fldChar w:fldCharType="begin"/>
            </w:r>
            <w:r>
              <w:rPr>
                <w:noProof/>
                <w:webHidden/>
              </w:rPr>
              <w:instrText xml:space="preserve"> PAGEREF _Toc201064599 \h </w:instrText>
            </w:r>
            <w:r>
              <w:rPr>
                <w:noProof/>
                <w:webHidden/>
              </w:rPr>
            </w:r>
            <w:r>
              <w:rPr>
                <w:noProof/>
                <w:webHidden/>
              </w:rPr>
              <w:fldChar w:fldCharType="separate"/>
            </w:r>
            <w:r>
              <w:rPr>
                <w:noProof/>
                <w:webHidden/>
              </w:rPr>
              <w:t>86</w:t>
            </w:r>
            <w:r>
              <w:rPr>
                <w:noProof/>
                <w:webHidden/>
              </w:rPr>
              <w:fldChar w:fldCharType="end"/>
            </w:r>
          </w:hyperlink>
        </w:p>
        <w:p w14:paraId="32C7ECEC" w14:textId="132F7182" w:rsidR="005C5B1E" w:rsidRDefault="005C5B1E">
          <w:pPr>
            <w:pStyle w:val="TOC2"/>
            <w:tabs>
              <w:tab w:val="left" w:pos="720"/>
              <w:tab w:val="right" w:leader="dot" w:pos="9350"/>
            </w:tabs>
            <w:rPr>
              <w:noProof/>
              <w:kern w:val="2"/>
              <w:sz w:val="24"/>
              <w:szCs w:val="24"/>
              <w14:ligatures w14:val="standardContextual"/>
            </w:rPr>
          </w:pPr>
          <w:hyperlink w:anchor="_Toc201064600" w:history="1">
            <w:r w:rsidRPr="00BC2B09">
              <w:rPr>
                <w:rStyle w:val="Hyperlink"/>
                <w:rFonts w:ascii="Times New Roman" w:eastAsia="Times New Roman" w:hAnsi="Times New Roman" w:cs="Times New Roman"/>
                <w:b/>
                <w:bCs/>
                <w:noProof/>
                <w:lang w:val="sr-Latn-ME"/>
              </w:rPr>
              <w:t>6.9</w:t>
            </w:r>
            <w:r>
              <w:rPr>
                <w:noProof/>
                <w:kern w:val="2"/>
                <w:sz w:val="24"/>
                <w:szCs w:val="24"/>
                <w14:ligatures w14:val="standardContextual"/>
              </w:rPr>
              <w:tab/>
            </w:r>
            <w:r w:rsidRPr="00BC2B09">
              <w:rPr>
                <w:rStyle w:val="Hyperlink"/>
                <w:rFonts w:ascii="Times New Roman" w:eastAsia="Times New Roman" w:hAnsi="Times New Roman" w:cs="Times New Roman"/>
                <w:noProof/>
                <w:lang w:val="sr-Latn-ME"/>
              </w:rPr>
              <w:t>ASPEKT INTEGRACIJE U ZAJEDNICU</w:t>
            </w:r>
            <w:r>
              <w:rPr>
                <w:noProof/>
                <w:webHidden/>
              </w:rPr>
              <w:tab/>
            </w:r>
            <w:r>
              <w:rPr>
                <w:noProof/>
                <w:webHidden/>
              </w:rPr>
              <w:fldChar w:fldCharType="begin"/>
            </w:r>
            <w:r>
              <w:rPr>
                <w:noProof/>
                <w:webHidden/>
              </w:rPr>
              <w:instrText xml:space="preserve"> PAGEREF _Toc201064600 \h </w:instrText>
            </w:r>
            <w:r>
              <w:rPr>
                <w:noProof/>
                <w:webHidden/>
              </w:rPr>
            </w:r>
            <w:r>
              <w:rPr>
                <w:noProof/>
                <w:webHidden/>
              </w:rPr>
              <w:fldChar w:fldCharType="separate"/>
            </w:r>
            <w:r>
              <w:rPr>
                <w:noProof/>
                <w:webHidden/>
              </w:rPr>
              <w:t>88</w:t>
            </w:r>
            <w:r>
              <w:rPr>
                <w:noProof/>
                <w:webHidden/>
              </w:rPr>
              <w:fldChar w:fldCharType="end"/>
            </w:r>
          </w:hyperlink>
        </w:p>
        <w:p w14:paraId="3AD8DDFF" w14:textId="244D6390" w:rsidR="005C5B1E" w:rsidRDefault="005C5B1E">
          <w:pPr>
            <w:pStyle w:val="TOC1"/>
            <w:tabs>
              <w:tab w:val="left" w:pos="400"/>
              <w:tab w:val="right" w:leader="dot" w:pos="9350"/>
            </w:tabs>
            <w:rPr>
              <w:noProof/>
              <w:kern w:val="2"/>
              <w:sz w:val="24"/>
              <w:szCs w:val="24"/>
              <w14:ligatures w14:val="standardContextual"/>
            </w:rPr>
          </w:pPr>
          <w:hyperlink w:anchor="_Toc201064601" w:history="1">
            <w:r w:rsidRPr="00BC2B09">
              <w:rPr>
                <w:rStyle w:val="Hyperlink"/>
                <w:rFonts w:ascii="Times New Roman" w:eastAsia="Times New Roman" w:hAnsi="Times New Roman" w:cs="Times New Roman"/>
                <w:b/>
                <w:bCs/>
                <w:noProof/>
                <w:lang w:val="sr-Latn-ME"/>
              </w:rPr>
              <w:t>7</w:t>
            </w:r>
            <w:r>
              <w:rPr>
                <w:noProof/>
                <w:kern w:val="2"/>
                <w:sz w:val="24"/>
                <w:szCs w:val="24"/>
                <w14:ligatures w14:val="standardContextual"/>
              </w:rPr>
              <w:tab/>
            </w:r>
            <w:r w:rsidRPr="00BC2B09">
              <w:rPr>
                <w:rStyle w:val="Hyperlink"/>
                <w:rFonts w:ascii="Times New Roman" w:eastAsia="Times New Roman" w:hAnsi="Times New Roman" w:cs="Times New Roman"/>
                <w:b/>
                <w:bCs/>
                <w:noProof/>
                <w:lang w:val="sr-Latn-ME"/>
              </w:rPr>
              <w:t>ZAKLJUČAK</w:t>
            </w:r>
            <w:r>
              <w:rPr>
                <w:noProof/>
                <w:webHidden/>
              </w:rPr>
              <w:tab/>
            </w:r>
            <w:r>
              <w:rPr>
                <w:noProof/>
                <w:webHidden/>
              </w:rPr>
              <w:fldChar w:fldCharType="begin"/>
            </w:r>
            <w:r>
              <w:rPr>
                <w:noProof/>
                <w:webHidden/>
              </w:rPr>
              <w:instrText xml:space="preserve"> PAGEREF _Toc201064601 \h </w:instrText>
            </w:r>
            <w:r>
              <w:rPr>
                <w:noProof/>
                <w:webHidden/>
              </w:rPr>
            </w:r>
            <w:r>
              <w:rPr>
                <w:noProof/>
                <w:webHidden/>
              </w:rPr>
              <w:fldChar w:fldCharType="separate"/>
            </w:r>
            <w:r>
              <w:rPr>
                <w:noProof/>
                <w:webHidden/>
              </w:rPr>
              <w:t>89</w:t>
            </w:r>
            <w:r>
              <w:rPr>
                <w:noProof/>
                <w:webHidden/>
              </w:rPr>
              <w:fldChar w:fldCharType="end"/>
            </w:r>
          </w:hyperlink>
        </w:p>
        <w:p w14:paraId="2CC94552" w14:textId="0EB78967" w:rsidR="005C5B1E" w:rsidRDefault="005C5B1E">
          <w:pPr>
            <w:pStyle w:val="TOC1"/>
            <w:tabs>
              <w:tab w:val="left" w:pos="400"/>
              <w:tab w:val="right" w:leader="dot" w:pos="9350"/>
            </w:tabs>
            <w:rPr>
              <w:noProof/>
              <w:kern w:val="2"/>
              <w:sz w:val="24"/>
              <w:szCs w:val="24"/>
              <w14:ligatures w14:val="standardContextual"/>
            </w:rPr>
          </w:pPr>
          <w:hyperlink w:anchor="_Toc201064602" w:history="1">
            <w:r w:rsidRPr="00BC2B09">
              <w:rPr>
                <w:rStyle w:val="Hyperlink"/>
                <w:rFonts w:ascii="Times New Roman" w:eastAsia="Times New Roman" w:hAnsi="Times New Roman" w:cs="Times New Roman"/>
                <w:b/>
                <w:bCs/>
                <w:noProof/>
              </w:rPr>
              <w:t>8</w:t>
            </w:r>
            <w:r>
              <w:rPr>
                <w:noProof/>
                <w:kern w:val="2"/>
                <w:sz w:val="24"/>
                <w:szCs w:val="24"/>
                <w14:ligatures w14:val="standardContextual"/>
              </w:rPr>
              <w:tab/>
            </w:r>
            <w:r w:rsidRPr="00BC2B09">
              <w:rPr>
                <w:rStyle w:val="Hyperlink"/>
                <w:rFonts w:ascii="Times New Roman" w:eastAsia="Times New Roman" w:hAnsi="Times New Roman" w:cs="Times New Roman"/>
                <w:b/>
                <w:bCs/>
                <w:noProof/>
              </w:rPr>
              <w:t>LITERATURA</w:t>
            </w:r>
            <w:r>
              <w:rPr>
                <w:noProof/>
                <w:webHidden/>
              </w:rPr>
              <w:tab/>
            </w:r>
            <w:r>
              <w:rPr>
                <w:noProof/>
                <w:webHidden/>
              </w:rPr>
              <w:fldChar w:fldCharType="begin"/>
            </w:r>
            <w:r>
              <w:rPr>
                <w:noProof/>
                <w:webHidden/>
              </w:rPr>
              <w:instrText xml:space="preserve"> PAGEREF _Toc201064602 \h </w:instrText>
            </w:r>
            <w:r>
              <w:rPr>
                <w:noProof/>
                <w:webHidden/>
              </w:rPr>
            </w:r>
            <w:r>
              <w:rPr>
                <w:noProof/>
                <w:webHidden/>
              </w:rPr>
              <w:fldChar w:fldCharType="separate"/>
            </w:r>
            <w:r>
              <w:rPr>
                <w:noProof/>
                <w:webHidden/>
              </w:rPr>
              <w:t>91</w:t>
            </w:r>
            <w:r>
              <w:rPr>
                <w:noProof/>
                <w:webHidden/>
              </w:rPr>
              <w:fldChar w:fldCharType="end"/>
            </w:r>
          </w:hyperlink>
        </w:p>
        <w:p w14:paraId="407531C8" w14:textId="64BEE45D" w:rsidR="005C5B1E" w:rsidRDefault="005C5B1E">
          <w:pPr>
            <w:pStyle w:val="TOC1"/>
            <w:tabs>
              <w:tab w:val="left" w:pos="400"/>
              <w:tab w:val="right" w:leader="dot" w:pos="9350"/>
            </w:tabs>
            <w:rPr>
              <w:noProof/>
              <w:kern w:val="2"/>
              <w:sz w:val="24"/>
              <w:szCs w:val="24"/>
              <w14:ligatures w14:val="standardContextual"/>
            </w:rPr>
          </w:pPr>
          <w:hyperlink w:anchor="_Toc201064603" w:history="1">
            <w:r w:rsidRPr="00BC2B09">
              <w:rPr>
                <w:rStyle w:val="Hyperlink"/>
                <w:rFonts w:ascii="Times New Roman" w:eastAsia="Times New Roman" w:hAnsi="Times New Roman" w:cs="Times New Roman"/>
                <w:b/>
                <w:bCs/>
                <w:noProof/>
                <w:lang w:val="sr-Latn-ME"/>
              </w:rPr>
              <w:t>9</w:t>
            </w:r>
            <w:r>
              <w:rPr>
                <w:noProof/>
                <w:kern w:val="2"/>
                <w:sz w:val="24"/>
                <w:szCs w:val="24"/>
                <w14:ligatures w14:val="standardContextual"/>
              </w:rPr>
              <w:tab/>
            </w:r>
            <w:r w:rsidRPr="00BC2B09">
              <w:rPr>
                <w:rStyle w:val="Hyperlink"/>
                <w:rFonts w:ascii="Times New Roman" w:eastAsia="Times New Roman" w:hAnsi="Times New Roman" w:cs="Times New Roman"/>
                <w:b/>
                <w:bCs/>
                <w:noProof/>
                <w:lang w:val="sr-Latn-ME"/>
              </w:rPr>
              <w:t>ANEKS – TABELARNI PREGLED PREDLOŽENIH MJERA</w:t>
            </w:r>
            <w:r>
              <w:rPr>
                <w:noProof/>
                <w:webHidden/>
              </w:rPr>
              <w:tab/>
            </w:r>
            <w:r>
              <w:rPr>
                <w:noProof/>
                <w:webHidden/>
              </w:rPr>
              <w:fldChar w:fldCharType="begin"/>
            </w:r>
            <w:r>
              <w:rPr>
                <w:noProof/>
                <w:webHidden/>
              </w:rPr>
              <w:instrText xml:space="preserve"> PAGEREF _Toc201064603 \h </w:instrText>
            </w:r>
            <w:r>
              <w:rPr>
                <w:noProof/>
                <w:webHidden/>
              </w:rPr>
            </w:r>
            <w:r>
              <w:rPr>
                <w:noProof/>
                <w:webHidden/>
              </w:rPr>
              <w:fldChar w:fldCharType="separate"/>
            </w:r>
            <w:r>
              <w:rPr>
                <w:noProof/>
                <w:webHidden/>
              </w:rPr>
              <w:t>93</w:t>
            </w:r>
            <w:r>
              <w:rPr>
                <w:noProof/>
                <w:webHidden/>
              </w:rPr>
              <w:fldChar w:fldCharType="end"/>
            </w:r>
          </w:hyperlink>
        </w:p>
        <w:p w14:paraId="229EB0EA" w14:textId="6B039B12" w:rsidR="14EE76C9" w:rsidRDefault="14EE76C9" w:rsidP="14EE76C9">
          <w:pPr>
            <w:pStyle w:val="TOC1"/>
            <w:tabs>
              <w:tab w:val="left" w:pos="390"/>
              <w:tab w:val="right" w:leader="dot" w:pos="9345"/>
            </w:tabs>
            <w:rPr>
              <w:rStyle w:val="Hyperlink"/>
              <w:rFonts w:ascii="Times New Roman" w:eastAsia="Times New Roman" w:hAnsi="Times New Roman" w:cs="Times New Roman"/>
            </w:rPr>
          </w:pPr>
          <w:r>
            <w:fldChar w:fldCharType="end"/>
          </w:r>
        </w:p>
      </w:sdtContent>
    </w:sdt>
    <w:p w14:paraId="43F5EC89" w14:textId="31B3DF50" w:rsidR="7BBD8E69" w:rsidRPr="0088415F" w:rsidRDefault="7BBD8E69" w:rsidP="00B90253">
      <w:pPr>
        <w:pStyle w:val="TOC1"/>
        <w:tabs>
          <w:tab w:val="left" w:pos="390"/>
          <w:tab w:val="right" w:leader="dot" w:pos="9345"/>
        </w:tabs>
        <w:spacing w:after="200"/>
        <w:rPr>
          <w:rStyle w:val="Hyperlink"/>
          <w:rFonts w:ascii="Times New Roman" w:eastAsia="Times New Roman" w:hAnsi="Times New Roman" w:cs="Times New Roman"/>
          <w:color w:val="auto"/>
          <w:sz w:val="22"/>
          <w:szCs w:val="22"/>
        </w:rPr>
      </w:pPr>
    </w:p>
    <w:p w14:paraId="0A205A3A" w14:textId="41008F5F" w:rsidR="007F4473" w:rsidRDefault="007F4473" w:rsidP="00B90253">
      <w:pPr>
        <w:widowControl w:val="0"/>
        <w:spacing w:before="0" w:line="269" w:lineRule="auto"/>
        <w:rPr>
          <w:rFonts w:ascii="Times New Roman" w:eastAsia="Times New Roman" w:hAnsi="Times New Roman" w:cs="Times New Roman"/>
          <w:sz w:val="22"/>
          <w:szCs w:val="22"/>
          <w:lang w:val="sr-Latn-ME"/>
        </w:rPr>
      </w:pPr>
    </w:p>
    <w:p w14:paraId="5588DEC6" w14:textId="223873C5" w:rsidR="007E0247" w:rsidRPr="0088415F" w:rsidRDefault="0026757A" w:rsidP="14EE76C9">
      <w:pPr>
        <w:pStyle w:val="Heading1"/>
        <w:widowControl w:val="0"/>
        <w:spacing w:before="0" w:after="200" w:line="269" w:lineRule="auto"/>
        <w:rPr>
          <w:rFonts w:ascii="Times New Roman" w:eastAsia="Times New Roman" w:hAnsi="Times New Roman" w:cs="Times New Roman"/>
          <w:b/>
          <w:bCs/>
          <w:color w:val="auto"/>
          <w:lang w:val="sr-Latn-ME"/>
        </w:rPr>
      </w:pPr>
      <w:bookmarkStart w:id="0" w:name="_Toc201064576"/>
      <w:r w:rsidRPr="14EE76C9">
        <w:rPr>
          <w:rFonts w:ascii="Times New Roman" w:eastAsia="Times New Roman" w:hAnsi="Times New Roman" w:cs="Times New Roman"/>
          <w:b/>
          <w:bCs/>
          <w:caps w:val="0"/>
          <w:color w:val="auto"/>
          <w:lang w:val="sr-Latn-ME"/>
        </w:rPr>
        <w:lastRenderedPageBreak/>
        <w:t>UVOD</w:t>
      </w:r>
      <w:bookmarkEnd w:id="0"/>
    </w:p>
    <w:p w14:paraId="43B8BE59" w14:textId="77777777" w:rsidR="00E84117" w:rsidRPr="0088415F" w:rsidRDefault="1A0A1275"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Djeca predstavljaju najosjetljiviju i najranjiviju grupu u svakom društvu. Njihov fizički, emotivni, intelektualni, kognitivni, socijalni i svaki drugi aspekt razvoja u najvećoj mjeri zavisi od porodične sredine, koja je osnovna i najvažnija ćelija svakog društva. </w:t>
      </w:r>
    </w:p>
    <w:p w14:paraId="2B1F7484" w14:textId="6D35CAFA" w:rsidR="002E581F" w:rsidRPr="0088415F" w:rsidRDefault="1A0A1275"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Porodica djeci pruža ljubav, sigurnost, podršku i uslove za zdrav i uravnotežen razvoj. Svako dijete zaslužuje da odrasta u okruženju koje mu omogućava da razvije svoje potencijale, da se osjeća zaštićeno, voljeno i prihvaćeno, kao i da ima pristup obrazovanju, zdravstvu i svim pravima koja mu pripadaju.</w:t>
      </w:r>
    </w:p>
    <w:p w14:paraId="58515EFF" w14:textId="0F41CBD6" w:rsidR="002E581F" w:rsidRPr="0088415F" w:rsidRDefault="59FCAEB8"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Djeca koja su lišena adekvatne roditeljske brige ili su potpuno izvan nje su često uskraćena za osnovne uslove za rast i razvoj, što može imati dugoročne posljedice na njihovo zdravlje, obrazovanje i socijalizaciju. Zbog toga je važno da društvo prepozna potrebe ove djece i pruži im dodatnu podršku, zaštitu i mogućnosti kako bi i ona imala šansu za srećno i uspješno djetinjstvo.</w:t>
      </w:r>
    </w:p>
    <w:p w14:paraId="46F188F1" w14:textId="4BF8958D" w:rsidR="217906F4" w:rsidRPr="0088415F" w:rsidRDefault="5974100D" w:rsidP="00B90253">
      <w:pPr>
        <w:widowControl w:val="0"/>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Deinstitucionalizacija sistema brige o djeci predstavlja prelazak sa zastarjelog modela dugotrajnog zbrinjavanja djece u velikim ustanovama ka savremenom modelu koji naglasak stavlja na porodičnu i u zajednici zasnovanu brigu. Osnovna ideja je da svako dijete odrasta u porodičnom okruženju ili okruženju koje je najmanje restriktivno, uz podršku zajednice, a ne u institucionalnoj izolaciji. U tom kontekstu, posebna pažnja posvećuje se pripremi djece i mladih za izlazak iz sistema institucionalne brige i njihovoj tranziciji ka samostalnom životu, kako bi se obezbijedili uslovi za njihovu socijalnu integraciju.</w:t>
      </w:r>
    </w:p>
    <w:p w14:paraId="01561E21" w14:textId="4816CB51" w:rsidR="002E581F" w:rsidRPr="0088415F" w:rsidRDefault="5974100D"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Cilj ovog izvještaja je da, kroz detaljnu analizu pravnog okvira i relevantnih podataka prikupljenih u saradnji s nadležnim institucijama, pruži objektivan uvid u aktuelno stanje zbrinjavanja djece i mladih bez roditeljskog staranja u Crnoj Gori i ponudi preporuke za unaprjeđenje njihovog položaja. Analiza obuhvata pregled statusa ove djece i mladih, sa naglaskom na identifikaciju ključnih pravnih i praktičnih izazova, upoređivanje sa evropskim standardima i formulaciju konkretnih normativnih preporuka.</w:t>
      </w:r>
    </w:p>
    <w:p w14:paraId="1DA02CC8" w14:textId="0D2CB441" w:rsidR="217906F4" w:rsidRPr="0088415F" w:rsidRDefault="59FCAEB8" w:rsidP="00B90253">
      <w:pPr>
        <w:widowControl w:val="0"/>
        <w:spacing w:before="0" w:line="269" w:lineRule="auto"/>
        <w:jc w:val="both"/>
        <w:rPr>
          <w:rFonts w:ascii="Times New Roman" w:eastAsia="Times New Roman" w:hAnsi="Times New Roman" w:cs="Times New Roman"/>
          <w:sz w:val="22"/>
          <w:szCs w:val="22"/>
          <w:lang w:val="sr-Latn-BA"/>
        </w:rPr>
      </w:pPr>
      <w:r w:rsidRPr="14EE76C9">
        <w:rPr>
          <w:rFonts w:ascii="Times New Roman" w:eastAsia="Times New Roman" w:hAnsi="Times New Roman" w:cs="Times New Roman"/>
          <w:sz w:val="22"/>
          <w:szCs w:val="22"/>
          <w:lang w:val="sr-Latn-BA"/>
        </w:rPr>
        <w:t>Zakonodavni okvir usvojenja zahtijeva reformu radi pojednostavljenja procedura i formiranja jedinstvene baze podataka. Institucije ističu potrebu za preventivnim politikama, jačanjem među</w:t>
      </w:r>
      <w:r w:rsidR="00E61118" w:rsidRPr="14EE76C9">
        <w:rPr>
          <w:rFonts w:ascii="Times New Roman" w:eastAsia="Times New Roman" w:hAnsi="Times New Roman" w:cs="Times New Roman"/>
          <w:sz w:val="22"/>
          <w:szCs w:val="22"/>
          <w:lang w:val="sr-Latn-BA"/>
        </w:rPr>
        <w:t>-</w:t>
      </w:r>
      <w:r w:rsidRPr="14EE76C9">
        <w:rPr>
          <w:rFonts w:ascii="Times New Roman" w:eastAsia="Times New Roman" w:hAnsi="Times New Roman" w:cs="Times New Roman"/>
          <w:sz w:val="22"/>
          <w:szCs w:val="22"/>
          <w:lang w:val="sr-Latn-BA"/>
        </w:rPr>
        <w:t>resorske saradnje, te zapošljavanjem dodatnog stručnog kadra i uvođenjem supervizije</w:t>
      </w:r>
      <w:r w:rsidR="007B5412" w:rsidRPr="14EE76C9">
        <w:rPr>
          <w:rFonts w:ascii="Times New Roman" w:eastAsia="Times New Roman" w:hAnsi="Times New Roman" w:cs="Times New Roman"/>
          <w:sz w:val="22"/>
          <w:szCs w:val="22"/>
          <w:lang w:val="sr-Latn-BA"/>
        </w:rPr>
        <w:t xml:space="preserve">. </w:t>
      </w:r>
      <w:r w:rsidR="1DF180B6" w:rsidRPr="14EE76C9">
        <w:rPr>
          <w:rFonts w:ascii="Times New Roman" w:eastAsia="Times New Roman" w:hAnsi="Times New Roman" w:cs="Times New Roman"/>
          <w:sz w:val="22"/>
          <w:szCs w:val="22"/>
          <w:lang w:val="sr-Latn-BA"/>
        </w:rPr>
        <w:t>Za sve ove probleme neophodna su sistemska rješenja i povećanje budžetskih izdvajanja, u skladu sa planovima deinstitucionalizacije i reforme sistema.</w:t>
      </w:r>
    </w:p>
    <w:p w14:paraId="5293047C" w14:textId="33B926E9" w:rsidR="002E581F" w:rsidRPr="0088415F" w:rsidRDefault="59FCAEB8"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Pravna analiza se bavi međunarodnim i nacionalnim pravnim okvirom, institucionalnim mehanizmima, finansijskim instrumentima i postojećim mjerama podrške. Posebna pažnja posvećena je potrebama djece u procesu deinstitucionalizacije, djeci sa invaliditetom i mladima koji izlaze iz sistema zaštite.</w:t>
      </w:r>
    </w:p>
    <w:p w14:paraId="34C44382" w14:textId="047C0D27" w:rsidR="002E581F" w:rsidRPr="0088415F" w:rsidRDefault="59FCAEB8"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Kroz pristup zasnovan na pravima djeteta, analiza ima za cilj da doprinese razvoju održivih, inkluzivnih i kvalitetnih sistema zaštite djece u Crnoj Gori, osiguravajući da svako dijete ima pristup adekvatnoj podršci i zaštiti u skladu s međunarodnim i domaćim standardima.</w:t>
      </w:r>
    </w:p>
    <w:p w14:paraId="5125CB8F" w14:textId="77777777" w:rsidR="0055430C" w:rsidRPr="0088415F" w:rsidRDefault="0055430C" w:rsidP="14EE76C9">
      <w:pPr>
        <w:widowControl w:val="0"/>
        <w:spacing w:before="0" w:line="269" w:lineRule="auto"/>
        <w:jc w:val="right"/>
        <w:rPr>
          <w:rFonts w:ascii="Times New Roman" w:eastAsia="Times New Roman" w:hAnsi="Times New Roman" w:cs="Times New Roman"/>
          <w:i/>
          <w:iCs/>
          <w:sz w:val="22"/>
          <w:szCs w:val="22"/>
          <w:lang w:val="sr-Latn-ME"/>
        </w:rPr>
      </w:pPr>
    </w:p>
    <w:p w14:paraId="1C0FC30B" w14:textId="3AADF293" w:rsidR="217906F4" w:rsidRPr="0088415F" w:rsidRDefault="59FCAEB8" w:rsidP="14EE76C9">
      <w:pPr>
        <w:widowControl w:val="0"/>
        <w:spacing w:before="0" w:line="269" w:lineRule="auto"/>
        <w:jc w:val="right"/>
        <w:rPr>
          <w:rFonts w:ascii="Times New Roman" w:eastAsia="Times New Roman" w:hAnsi="Times New Roman" w:cs="Times New Roman"/>
          <w:i/>
          <w:iCs/>
          <w:sz w:val="22"/>
          <w:szCs w:val="22"/>
          <w:lang w:val="sr-Latn-ME"/>
        </w:rPr>
      </w:pPr>
      <w:r w:rsidRPr="14EE76C9">
        <w:rPr>
          <w:rFonts w:ascii="Times New Roman" w:eastAsia="Times New Roman" w:hAnsi="Times New Roman" w:cs="Times New Roman"/>
          <w:i/>
          <w:iCs/>
          <w:sz w:val="22"/>
          <w:szCs w:val="22"/>
          <w:lang w:val="sr-Latn-ME"/>
        </w:rPr>
        <w:t>Vera Vučelić Radunović</w:t>
      </w:r>
    </w:p>
    <w:p w14:paraId="2E31748B" w14:textId="77777777" w:rsidR="008314C1" w:rsidRPr="0088415F" w:rsidRDefault="008314C1" w:rsidP="14EE76C9">
      <w:pPr>
        <w:widowControl w:val="0"/>
        <w:spacing w:before="0" w:line="269" w:lineRule="auto"/>
        <w:jc w:val="right"/>
        <w:rPr>
          <w:rFonts w:ascii="Times New Roman" w:eastAsia="Times New Roman" w:hAnsi="Times New Roman" w:cs="Times New Roman"/>
          <w:i/>
          <w:iCs/>
          <w:sz w:val="22"/>
          <w:szCs w:val="22"/>
          <w:lang w:val="sr-Latn-ME"/>
        </w:rPr>
      </w:pPr>
    </w:p>
    <w:p w14:paraId="09CC4403" w14:textId="50089AF1" w:rsidR="002E581F" w:rsidRPr="0088415F" w:rsidRDefault="0026757A" w:rsidP="14EE76C9">
      <w:pPr>
        <w:pStyle w:val="Heading1"/>
        <w:widowControl w:val="0"/>
        <w:spacing w:before="0" w:after="200" w:line="269" w:lineRule="auto"/>
        <w:rPr>
          <w:rFonts w:ascii="Times New Roman" w:eastAsia="Times New Roman" w:hAnsi="Times New Roman" w:cs="Times New Roman"/>
          <w:b/>
          <w:bCs/>
          <w:color w:val="auto"/>
          <w:lang w:val="sr-Latn-ME"/>
        </w:rPr>
      </w:pPr>
      <w:bookmarkStart w:id="1" w:name="_Toc201064577"/>
      <w:r w:rsidRPr="14EE76C9">
        <w:rPr>
          <w:rFonts w:ascii="Times New Roman" w:eastAsia="Times New Roman" w:hAnsi="Times New Roman" w:cs="Times New Roman"/>
          <w:b/>
          <w:bCs/>
          <w:caps w:val="0"/>
          <w:color w:val="auto"/>
          <w:lang w:val="sr-Latn-ME"/>
        </w:rPr>
        <w:lastRenderedPageBreak/>
        <w:t>METODOLOGIJA</w:t>
      </w:r>
      <w:bookmarkEnd w:id="1"/>
    </w:p>
    <w:p w14:paraId="55579363" w14:textId="77777777" w:rsidR="00E1025E" w:rsidRPr="0088415F" w:rsidRDefault="00E1025E" w:rsidP="00B90253">
      <w:pPr>
        <w:widowControl w:val="0"/>
        <w:spacing w:before="0" w:line="269" w:lineRule="auto"/>
        <w:jc w:val="both"/>
        <w:rPr>
          <w:rFonts w:ascii="Times New Roman" w:eastAsia="Times New Roman" w:hAnsi="Times New Roman" w:cs="Times New Roman"/>
          <w:sz w:val="22"/>
          <w:szCs w:val="22"/>
          <w:lang w:val="sr-Latn-ME"/>
        </w:rPr>
      </w:pPr>
    </w:p>
    <w:p w14:paraId="016B0B43" w14:textId="550775ED" w:rsidR="002E581F" w:rsidRPr="0088415F" w:rsidRDefault="1A0A1275"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S ciljem objektivnog sagledavanja sistema zaštite djece bez roditeljskog staranja u Crnoj Gori, naročito stanja i uslova u ustanovama u kojima su smještena, prilikom izrade ov</w:t>
      </w:r>
      <w:r w:rsidR="352E38D2" w:rsidRPr="14EE76C9">
        <w:rPr>
          <w:rFonts w:ascii="Times New Roman" w:eastAsia="Times New Roman" w:hAnsi="Times New Roman" w:cs="Times New Roman"/>
          <w:sz w:val="22"/>
          <w:szCs w:val="22"/>
          <w:lang w:val="sr-Latn-ME"/>
        </w:rPr>
        <w:t xml:space="preserve">e Pravne analize </w:t>
      </w:r>
      <w:r w:rsidRPr="14EE76C9">
        <w:rPr>
          <w:rFonts w:ascii="Times New Roman" w:eastAsia="Times New Roman" w:hAnsi="Times New Roman" w:cs="Times New Roman"/>
          <w:sz w:val="22"/>
          <w:szCs w:val="22"/>
          <w:lang w:val="sr-Latn-ME"/>
        </w:rPr>
        <w:t>koriš</w:t>
      </w:r>
      <w:r w:rsidR="352E38D2" w:rsidRPr="14EE76C9">
        <w:rPr>
          <w:rFonts w:ascii="Times New Roman" w:eastAsia="Times New Roman" w:hAnsi="Times New Roman" w:cs="Times New Roman"/>
          <w:sz w:val="22"/>
          <w:szCs w:val="22"/>
          <w:lang w:val="sr-Latn-ME"/>
        </w:rPr>
        <w:t>će</w:t>
      </w:r>
      <w:r w:rsidRPr="14EE76C9">
        <w:rPr>
          <w:rFonts w:ascii="Times New Roman" w:eastAsia="Times New Roman" w:hAnsi="Times New Roman" w:cs="Times New Roman"/>
          <w:sz w:val="22"/>
          <w:szCs w:val="22"/>
          <w:lang w:val="sr-Latn-ME"/>
        </w:rPr>
        <w:t xml:space="preserve">ne su metode: </w:t>
      </w:r>
    </w:p>
    <w:p w14:paraId="7268B5A2" w14:textId="1FAB3943" w:rsidR="002E581F" w:rsidRPr="0088415F" w:rsidRDefault="1A0A1275" w:rsidP="00B90253">
      <w:pPr>
        <w:pStyle w:val="ListParagraph"/>
        <w:widowControl w:val="0"/>
        <w:numPr>
          <w:ilvl w:val="0"/>
          <w:numId w:val="78"/>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Analiza pravnog okvira</w:t>
      </w:r>
      <w:r w:rsidRPr="14EE76C9">
        <w:rPr>
          <w:rFonts w:ascii="Times New Roman" w:eastAsia="Times New Roman" w:hAnsi="Times New Roman" w:cs="Times New Roman"/>
          <w:sz w:val="22"/>
          <w:szCs w:val="22"/>
          <w:lang w:val="sr-Latn-ME"/>
        </w:rPr>
        <w:t xml:space="preserve">: Izvršena je analiza relevantnih propisa koji se odnose na zaštitu prava djece i socijalnu zaštitu, uključujući međunarodne dokumente koje je Crna Gora ratifikovala, kao i važeće nacionalno zakonodavstvo na svim nivoima vlasti; </w:t>
      </w:r>
    </w:p>
    <w:p w14:paraId="35022E98" w14:textId="2BF0AE81" w:rsidR="4862ECE1" w:rsidRPr="0088415F" w:rsidRDefault="4862ECE1" w:rsidP="00B90253">
      <w:pPr>
        <w:pStyle w:val="ListParagraph"/>
        <w:widowControl w:val="0"/>
        <w:numPr>
          <w:ilvl w:val="0"/>
          <w:numId w:val="78"/>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rPr>
        <w:t>Analiza</w:t>
      </w:r>
      <w:r w:rsidRPr="14EE76C9">
        <w:rPr>
          <w:rFonts w:ascii="Times New Roman" w:eastAsia="Times New Roman" w:hAnsi="Times New Roman" w:cs="Times New Roman"/>
          <w:b/>
          <w:bCs/>
          <w:sz w:val="22"/>
          <w:szCs w:val="22"/>
          <w:lang w:val="sr-Latn-ME"/>
        </w:rPr>
        <w:t xml:space="preserve"> </w:t>
      </w:r>
      <w:r w:rsidRPr="14EE76C9">
        <w:rPr>
          <w:rFonts w:ascii="Times New Roman" w:eastAsia="Times New Roman" w:hAnsi="Times New Roman" w:cs="Times New Roman"/>
          <w:b/>
          <w:bCs/>
          <w:sz w:val="22"/>
          <w:szCs w:val="22"/>
        </w:rPr>
        <w:t>javno</w:t>
      </w:r>
      <w:r w:rsidRPr="14EE76C9">
        <w:rPr>
          <w:rFonts w:ascii="Times New Roman" w:eastAsia="Times New Roman" w:hAnsi="Times New Roman" w:cs="Times New Roman"/>
          <w:b/>
          <w:bCs/>
          <w:sz w:val="22"/>
          <w:szCs w:val="22"/>
          <w:lang w:val="sr-Latn-ME"/>
        </w:rPr>
        <w:t xml:space="preserve"> </w:t>
      </w:r>
      <w:r w:rsidRPr="14EE76C9">
        <w:rPr>
          <w:rFonts w:ascii="Times New Roman" w:eastAsia="Times New Roman" w:hAnsi="Times New Roman" w:cs="Times New Roman"/>
          <w:b/>
          <w:bCs/>
          <w:sz w:val="22"/>
          <w:szCs w:val="22"/>
        </w:rPr>
        <w:t>dostupnih</w:t>
      </w:r>
      <w:r w:rsidRPr="14EE76C9">
        <w:rPr>
          <w:rFonts w:ascii="Times New Roman" w:eastAsia="Times New Roman" w:hAnsi="Times New Roman" w:cs="Times New Roman"/>
          <w:b/>
          <w:bCs/>
          <w:sz w:val="22"/>
          <w:szCs w:val="22"/>
          <w:lang w:val="sr-Latn-ME"/>
        </w:rPr>
        <w:t xml:space="preserve"> </w:t>
      </w:r>
      <w:r w:rsidRPr="14EE76C9">
        <w:rPr>
          <w:rFonts w:ascii="Times New Roman" w:eastAsia="Times New Roman" w:hAnsi="Times New Roman" w:cs="Times New Roman"/>
          <w:b/>
          <w:bCs/>
          <w:sz w:val="22"/>
          <w:szCs w:val="22"/>
        </w:rPr>
        <w:t>dokumenata</w:t>
      </w:r>
      <w:r w:rsidRPr="14EE76C9">
        <w:rPr>
          <w:rFonts w:ascii="Times New Roman" w:eastAsia="Times New Roman" w:hAnsi="Times New Roman" w:cs="Times New Roman"/>
          <w:b/>
          <w:bCs/>
          <w:sz w:val="22"/>
          <w:szCs w:val="22"/>
          <w:lang w:val="sr-Latn-ME"/>
        </w:rPr>
        <w:t xml:space="preserve"> </w:t>
      </w:r>
      <w:r w:rsidRPr="14EE76C9">
        <w:rPr>
          <w:rFonts w:ascii="Times New Roman" w:eastAsia="Times New Roman" w:hAnsi="Times New Roman" w:cs="Times New Roman"/>
          <w:b/>
          <w:bCs/>
          <w:sz w:val="22"/>
          <w:szCs w:val="22"/>
        </w:rPr>
        <w:t>i</w:t>
      </w:r>
      <w:r w:rsidRPr="14EE76C9">
        <w:rPr>
          <w:rFonts w:ascii="Times New Roman" w:eastAsia="Times New Roman" w:hAnsi="Times New Roman" w:cs="Times New Roman"/>
          <w:b/>
          <w:bCs/>
          <w:sz w:val="22"/>
          <w:szCs w:val="22"/>
          <w:lang w:val="sr-Latn-ME"/>
        </w:rPr>
        <w:t xml:space="preserve"> </w:t>
      </w:r>
      <w:r w:rsidRPr="14EE76C9">
        <w:rPr>
          <w:rFonts w:ascii="Times New Roman" w:eastAsia="Times New Roman" w:hAnsi="Times New Roman" w:cs="Times New Roman"/>
          <w:b/>
          <w:bCs/>
          <w:sz w:val="22"/>
          <w:szCs w:val="22"/>
        </w:rPr>
        <w:t>izvje</w:t>
      </w:r>
      <w:r w:rsidRPr="14EE76C9">
        <w:rPr>
          <w:rFonts w:ascii="Times New Roman" w:eastAsia="Times New Roman" w:hAnsi="Times New Roman" w:cs="Times New Roman"/>
          <w:b/>
          <w:bCs/>
          <w:sz w:val="22"/>
          <w:szCs w:val="22"/>
          <w:lang w:val="sr-Latn-ME"/>
        </w:rPr>
        <w:t>š</w:t>
      </w:r>
      <w:r w:rsidRPr="14EE76C9">
        <w:rPr>
          <w:rFonts w:ascii="Times New Roman" w:eastAsia="Times New Roman" w:hAnsi="Times New Roman" w:cs="Times New Roman"/>
          <w:b/>
          <w:bCs/>
          <w:sz w:val="22"/>
          <w:szCs w:val="22"/>
        </w:rPr>
        <w:t>taja</w:t>
      </w:r>
      <w:r w:rsidRPr="14EE76C9">
        <w:rPr>
          <w:rFonts w:ascii="Times New Roman" w:eastAsia="Times New Roman" w:hAnsi="Times New Roman" w:cs="Times New Roman"/>
          <w:b/>
          <w:bCs/>
          <w:sz w:val="22"/>
          <w:szCs w:val="22"/>
          <w:lang w:val="sr-Latn-ME"/>
        </w:rPr>
        <w:t xml:space="preserve">. </w:t>
      </w:r>
      <w:r w:rsidRPr="14EE76C9">
        <w:rPr>
          <w:rFonts w:ascii="Times New Roman" w:eastAsia="Times New Roman" w:hAnsi="Times New Roman" w:cs="Times New Roman"/>
          <w:sz w:val="22"/>
          <w:szCs w:val="22"/>
        </w:rPr>
        <w:t>Prikupljeni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analizirani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svi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relevantni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javno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dostupni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izvje</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taji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evaluacije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strate</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ki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operativni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dokumenti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institucija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organizacija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koje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bave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dje</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ijom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titom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uklju</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uju</w:t>
      </w:r>
      <w:r w:rsidRPr="14EE76C9">
        <w:rPr>
          <w:rFonts w:ascii="Times New Roman" w:eastAsia="Times New Roman" w:hAnsi="Times New Roman" w:cs="Times New Roman"/>
          <w:sz w:val="22"/>
          <w:szCs w:val="22"/>
          <w:lang w:val="sr-Latn-ME"/>
        </w:rPr>
        <w:t>ć</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izvje</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taje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Ombudsmana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UNICEF</w:t>
      </w:r>
      <w:r w:rsidRPr="14EE76C9">
        <w:rPr>
          <w:rFonts w:ascii="Times New Roman" w:eastAsia="Times New Roman" w:hAnsi="Times New Roman" w:cs="Times New Roman"/>
          <w:sz w:val="22"/>
          <w:szCs w:val="22"/>
          <w:lang w:val="sr-Latn-ME"/>
        </w:rPr>
        <w:t>-</w:t>
      </w:r>
      <w:r w:rsidRPr="14EE76C9">
        <w:rPr>
          <w:rFonts w:ascii="Times New Roman" w:eastAsia="Times New Roman" w:hAnsi="Times New Roman" w:cs="Times New Roman"/>
          <w:sz w:val="22"/>
          <w:szCs w:val="22"/>
        </w:rPr>
        <w:t>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nevladinih</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organizacija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drugih</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aktera</w:t>
      </w:r>
      <w:r w:rsidRPr="14EE76C9">
        <w:rPr>
          <w:rFonts w:ascii="Times New Roman" w:eastAsia="Times New Roman" w:hAnsi="Times New Roman" w:cs="Times New Roman"/>
          <w:sz w:val="22"/>
          <w:szCs w:val="22"/>
          <w:lang w:val="sr-Latn-ME"/>
        </w:rPr>
        <w:t>.</w:t>
      </w:r>
    </w:p>
    <w:p w14:paraId="036C8520" w14:textId="16D0ACD7" w:rsidR="56CCDA24" w:rsidRPr="0088415F" w:rsidRDefault="56CCDA24" w:rsidP="00B90253">
      <w:pPr>
        <w:pStyle w:val="ListParagraph"/>
        <w:widowControl w:val="0"/>
        <w:numPr>
          <w:ilvl w:val="0"/>
          <w:numId w:val="78"/>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rPr>
        <w:t>Sastanci</w:t>
      </w:r>
      <w:r w:rsidRPr="14EE76C9">
        <w:rPr>
          <w:rFonts w:ascii="Times New Roman" w:eastAsia="Times New Roman" w:hAnsi="Times New Roman" w:cs="Times New Roman"/>
          <w:b/>
          <w:bCs/>
          <w:sz w:val="22"/>
          <w:szCs w:val="22"/>
          <w:lang w:val="sr-Latn-ME"/>
        </w:rPr>
        <w:t xml:space="preserve"> </w:t>
      </w:r>
      <w:r w:rsidRPr="14EE76C9">
        <w:rPr>
          <w:rFonts w:ascii="Times New Roman" w:eastAsia="Times New Roman" w:hAnsi="Times New Roman" w:cs="Times New Roman"/>
          <w:b/>
          <w:bCs/>
          <w:sz w:val="22"/>
          <w:szCs w:val="22"/>
        </w:rPr>
        <w:t>Radne</w:t>
      </w:r>
      <w:r w:rsidRPr="14EE76C9">
        <w:rPr>
          <w:rFonts w:ascii="Times New Roman" w:eastAsia="Times New Roman" w:hAnsi="Times New Roman" w:cs="Times New Roman"/>
          <w:b/>
          <w:bCs/>
          <w:sz w:val="22"/>
          <w:szCs w:val="22"/>
          <w:lang w:val="sr-Latn-ME"/>
        </w:rPr>
        <w:t xml:space="preserve"> </w:t>
      </w:r>
      <w:r w:rsidRPr="14EE76C9">
        <w:rPr>
          <w:rFonts w:ascii="Times New Roman" w:eastAsia="Times New Roman" w:hAnsi="Times New Roman" w:cs="Times New Roman"/>
          <w:b/>
          <w:bCs/>
          <w:sz w:val="22"/>
          <w:szCs w:val="22"/>
        </w:rPr>
        <w:t>grupe</w:t>
      </w:r>
      <w:r w:rsidRPr="14EE76C9">
        <w:rPr>
          <w:rFonts w:ascii="Times New Roman" w:eastAsia="Times New Roman" w:hAnsi="Times New Roman" w:cs="Times New Roman"/>
          <w:b/>
          <w:bCs/>
          <w:sz w:val="22"/>
          <w:szCs w:val="22"/>
          <w:lang w:val="sr-Latn-ME"/>
        </w:rPr>
        <w:t>:</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Odr</w:t>
      </w:r>
      <w:r w:rsidRPr="14EE76C9">
        <w:rPr>
          <w:rFonts w:ascii="Times New Roman" w:eastAsia="Times New Roman" w:hAnsi="Times New Roman" w:cs="Times New Roman"/>
          <w:sz w:val="22"/>
          <w:szCs w:val="22"/>
          <w:lang w:val="sr-Latn-ME"/>
        </w:rPr>
        <w:t>ž</w:t>
      </w:r>
      <w:r w:rsidRPr="14EE76C9">
        <w:rPr>
          <w:rFonts w:ascii="Times New Roman" w:eastAsia="Times New Roman" w:hAnsi="Times New Roman" w:cs="Times New Roman"/>
          <w:sz w:val="22"/>
          <w:szCs w:val="22"/>
        </w:rPr>
        <w:t>an</w:t>
      </w:r>
      <w:r w:rsidR="7F4176E3"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dva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sastanka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kojima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estvovali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predstavnici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razli</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itih</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institucija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organizacija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iz</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oblasti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dje</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ije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tite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uklju</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uju</w:t>
      </w:r>
      <w:r w:rsidRPr="14EE76C9">
        <w:rPr>
          <w:rFonts w:ascii="Times New Roman" w:eastAsia="Times New Roman" w:hAnsi="Times New Roman" w:cs="Times New Roman"/>
          <w:sz w:val="22"/>
          <w:szCs w:val="22"/>
          <w:lang w:val="sr-Latn-ME"/>
        </w:rPr>
        <w:t>ć</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ustanove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djecu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bez</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roditeljskog</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staranja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centre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socijalni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rad</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NVO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sektor</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UOM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nadle</w:t>
      </w:r>
      <w:r w:rsidRPr="14EE76C9">
        <w:rPr>
          <w:rFonts w:ascii="Times New Roman" w:eastAsia="Times New Roman" w:hAnsi="Times New Roman" w:cs="Times New Roman"/>
          <w:sz w:val="22"/>
          <w:szCs w:val="22"/>
          <w:lang w:val="sr-Latn-ME"/>
        </w:rPr>
        <w:t>ž</w:t>
      </w:r>
      <w:r w:rsidRPr="14EE76C9">
        <w:rPr>
          <w:rFonts w:ascii="Times New Roman" w:eastAsia="Times New Roman" w:hAnsi="Times New Roman" w:cs="Times New Roman"/>
          <w:sz w:val="22"/>
          <w:szCs w:val="22"/>
        </w:rPr>
        <w:t>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ministarstva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Tokom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ovih</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sastanaka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vo</w:t>
      </w:r>
      <w:r w:rsidRPr="14EE76C9">
        <w:rPr>
          <w:rFonts w:ascii="Times New Roman" w:eastAsia="Times New Roman" w:hAnsi="Times New Roman" w:cs="Times New Roman"/>
          <w:sz w:val="22"/>
          <w:szCs w:val="22"/>
          <w:lang w:val="sr-Latn-ME"/>
        </w:rPr>
        <w:t>đ</w:t>
      </w:r>
      <w:r w:rsidRPr="14EE76C9">
        <w:rPr>
          <w:rFonts w:ascii="Times New Roman" w:eastAsia="Times New Roman" w:hAnsi="Times New Roman" w:cs="Times New Roman"/>
          <w:sz w:val="22"/>
          <w:szCs w:val="22"/>
        </w:rPr>
        <w:t>ena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prete</w:t>
      </w:r>
      <w:r w:rsidRPr="14EE76C9">
        <w:rPr>
          <w:rFonts w:ascii="Times New Roman" w:eastAsia="Times New Roman" w:hAnsi="Times New Roman" w:cs="Times New Roman"/>
          <w:sz w:val="22"/>
          <w:szCs w:val="22"/>
          <w:lang w:val="sr-Latn-ME"/>
        </w:rPr>
        <w:t>ž</w:t>
      </w:r>
      <w:r w:rsidRPr="14EE76C9">
        <w:rPr>
          <w:rFonts w:ascii="Times New Roman" w:eastAsia="Times New Roman" w:hAnsi="Times New Roman" w:cs="Times New Roman"/>
          <w:sz w:val="22"/>
          <w:szCs w:val="22"/>
        </w:rPr>
        <w:t>no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slobodna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diskusija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pri</w:t>
      </w:r>
      <w:r w:rsidRPr="14EE76C9">
        <w:rPr>
          <w:rFonts w:ascii="Times New Roman" w:eastAsia="Times New Roman" w:hAnsi="Times New Roman" w:cs="Times New Roman"/>
          <w:sz w:val="22"/>
          <w:szCs w:val="22"/>
          <w:lang w:val="sr-Latn-ME"/>
        </w:rPr>
        <w:t xml:space="preserve"> č</w:t>
      </w:r>
      <w:r w:rsidRPr="14EE76C9">
        <w:rPr>
          <w:rFonts w:ascii="Times New Roman" w:eastAsia="Times New Roman" w:hAnsi="Times New Roman" w:cs="Times New Roman"/>
          <w:sz w:val="22"/>
          <w:szCs w:val="22"/>
        </w:rPr>
        <w:t>emu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su</w:t>
      </w:r>
      <w:r w:rsidRPr="14EE76C9">
        <w:rPr>
          <w:rFonts w:ascii="Times New Roman" w:eastAsia="Times New Roman" w:hAnsi="Times New Roman" w:cs="Times New Roman"/>
          <w:sz w:val="22"/>
          <w:szCs w:val="22"/>
          <w:lang w:val="sr-Latn-ME"/>
        </w:rPr>
        <w:t xml:space="preserve"> č</w:t>
      </w:r>
      <w:r w:rsidRPr="14EE76C9">
        <w:rPr>
          <w:rFonts w:ascii="Times New Roman" w:eastAsia="Times New Roman" w:hAnsi="Times New Roman" w:cs="Times New Roman"/>
          <w:sz w:val="22"/>
          <w:szCs w:val="22"/>
        </w:rPr>
        <w:t>lanovi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Radne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grupe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razmjenjivali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mi</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ljenja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iskustva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preporuke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stanju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izazovima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sistemu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tite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djece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bez</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roditeljskog</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staranja</w:t>
      </w:r>
      <w:r w:rsidRPr="14EE76C9">
        <w:rPr>
          <w:rFonts w:ascii="Times New Roman" w:eastAsia="Times New Roman" w:hAnsi="Times New Roman" w:cs="Times New Roman"/>
          <w:sz w:val="22"/>
          <w:szCs w:val="22"/>
          <w:lang w:val="sr-Latn-ME"/>
        </w:rPr>
        <w:t>.</w:t>
      </w:r>
    </w:p>
    <w:p w14:paraId="4854A059" w14:textId="4812D2DE" w:rsidR="002E581F" w:rsidRPr="0088415F" w:rsidRDefault="1A0A1275" w:rsidP="00B90253">
      <w:pPr>
        <w:pStyle w:val="ListParagraph"/>
        <w:widowControl w:val="0"/>
        <w:numPr>
          <w:ilvl w:val="0"/>
          <w:numId w:val="78"/>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Terenska posjeta</w:t>
      </w:r>
      <w:r w:rsidRPr="14EE76C9">
        <w:rPr>
          <w:rFonts w:ascii="Times New Roman" w:eastAsia="Times New Roman" w:hAnsi="Times New Roman" w:cs="Times New Roman"/>
          <w:sz w:val="22"/>
          <w:szCs w:val="22"/>
          <w:lang w:val="sr-Latn-ME"/>
        </w:rPr>
        <w:t xml:space="preserve">: </w:t>
      </w:r>
      <w:r w:rsidR="03C55AAA" w:rsidRPr="14EE76C9">
        <w:rPr>
          <w:rFonts w:ascii="Times New Roman" w:eastAsia="Times New Roman" w:hAnsi="Times New Roman" w:cs="Times New Roman"/>
          <w:sz w:val="22"/>
          <w:szCs w:val="22"/>
          <w:lang w:val="sr-Latn-ME"/>
        </w:rPr>
        <w:t>Predstavnici UOM-a i eksperti realizovali su posjetu Dječijem domu „Mladost“ u Bijeloj i drugim relevantnim ustanovama. Tokom posjeta obavljeni su razgovori sa upravom, stručnim osobljem i djecom, te je izvršen obilazak svih prostorija kako bi se stekao neposredan uvid u životne uslove djece i funkcionisanje sistema zaštite.</w:t>
      </w:r>
    </w:p>
    <w:p w14:paraId="4CA4C00A" w14:textId="780F1B99" w:rsidR="03C55AAA" w:rsidRPr="0088415F" w:rsidRDefault="03C55AAA" w:rsidP="00B90253">
      <w:pPr>
        <w:pStyle w:val="ListParagraph"/>
        <w:widowControl w:val="0"/>
        <w:numPr>
          <w:ilvl w:val="0"/>
          <w:numId w:val="78"/>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Statistička analiza</w:t>
      </w:r>
      <w:r w:rsidRPr="14EE76C9">
        <w:rPr>
          <w:rFonts w:ascii="Times New Roman" w:eastAsia="Times New Roman" w:hAnsi="Times New Roman" w:cs="Times New Roman"/>
          <w:sz w:val="22"/>
          <w:szCs w:val="22"/>
          <w:lang w:val="sr-Latn-ME"/>
        </w:rPr>
        <w:t>: Korišćeni su podaci iz zvaničnih statističkih izvora (MONSTAT, Zavod za socijalnu i dječju zaštitu, međunarodne baze podataka) radi kvantitativnog prikaza trendova, broja korisnika i ključnih indikatora sistema dječije zaštite.</w:t>
      </w:r>
    </w:p>
    <w:p w14:paraId="14C877EC" w14:textId="77777777" w:rsidR="00E84117" w:rsidRPr="0088415F" w:rsidRDefault="00E84117" w:rsidP="00B90253">
      <w:pPr>
        <w:pStyle w:val="ListParagraph"/>
        <w:widowControl w:val="0"/>
        <w:spacing w:before="0" w:line="269" w:lineRule="auto"/>
        <w:jc w:val="both"/>
        <w:rPr>
          <w:rFonts w:ascii="Times New Roman" w:eastAsia="Times New Roman" w:hAnsi="Times New Roman" w:cs="Times New Roman"/>
          <w:sz w:val="22"/>
          <w:szCs w:val="22"/>
          <w:lang w:val="sr-Latn-ME"/>
        </w:rPr>
      </w:pPr>
    </w:p>
    <w:p w14:paraId="0254864B" w14:textId="3C9EB961" w:rsidR="002E581F" w:rsidRPr="0088415F" w:rsidRDefault="627EF2B4"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Ove metode omogućile su sveobuhvatno sagledavanje pravnih, institucionalnih i praktičnih aspekata zaštite djece bez roditeljskog staranja, uz poštovanje etičkih principa i prava učesnika u istraživanju.</w:t>
      </w:r>
    </w:p>
    <w:p w14:paraId="76784950" w14:textId="77777777" w:rsidR="008314C1" w:rsidRDefault="008314C1" w:rsidP="00B90253">
      <w:pPr>
        <w:widowControl w:val="0"/>
        <w:spacing w:before="0" w:line="269" w:lineRule="auto"/>
        <w:jc w:val="both"/>
        <w:rPr>
          <w:rFonts w:ascii="Times New Roman" w:eastAsia="Times New Roman" w:hAnsi="Times New Roman" w:cs="Times New Roman"/>
          <w:sz w:val="22"/>
          <w:szCs w:val="22"/>
          <w:lang w:val="sr-Latn-ME"/>
        </w:rPr>
      </w:pPr>
    </w:p>
    <w:p w14:paraId="6A22D978" w14:textId="77777777" w:rsidR="007A4D36" w:rsidRDefault="007A4D36" w:rsidP="00B90253">
      <w:pPr>
        <w:widowControl w:val="0"/>
        <w:spacing w:before="0" w:line="269" w:lineRule="auto"/>
        <w:jc w:val="both"/>
        <w:rPr>
          <w:rFonts w:ascii="Times New Roman" w:eastAsia="Times New Roman" w:hAnsi="Times New Roman" w:cs="Times New Roman"/>
          <w:sz w:val="22"/>
          <w:szCs w:val="22"/>
          <w:lang w:val="sr-Latn-ME"/>
        </w:rPr>
      </w:pPr>
    </w:p>
    <w:p w14:paraId="77383090" w14:textId="77777777" w:rsidR="007A4D36" w:rsidRDefault="007A4D36" w:rsidP="00B90253">
      <w:pPr>
        <w:widowControl w:val="0"/>
        <w:spacing w:before="0" w:line="269" w:lineRule="auto"/>
        <w:jc w:val="both"/>
        <w:rPr>
          <w:rFonts w:ascii="Times New Roman" w:eastAsia="Times New Roman" w:hAnsi="Times New Roman" w:cs="Times New Roman"/>
          <w:sz w:val="22"/>
          <w:szCs w:val="22"/>
          <w:lang w:val="sr-Latn-ME"/>
        </w:rPr>
      </w:pPr>
    </w:p>
    <w:p w14:paraId="43EA87E2" w14:textId="77777777" w:rsidR="007A4D36" w:rsidRDefault="007A4D36" w:rsidP="00B90253">
      <w:pPr>
        <w:widowControl w:val="0"/>
        <w:spacing w:before="0" w:line="269" w:lineRule="auto"/>
        <w:jc w:val="both"/>
        <w:rPr>
          <w:rFonts w:ascii="Times New Roman" w:eastAsia="Times New Roman" w:hAnsi="Times New Roman" w:cs="Times New Roman"/>
          <w:sz w:val="22"/>
          <w:szCs w:val="22"/>
          <w:lang w:val="sr-Latn-ME"/>
        </w:rPr>
      </w:pPr>
    </w:p>
    <w:p w14:paraId="1312E4A5" w14:textId="77777777" w:rsidR="00E344DF" w:rsidRDefault="00E344DF" w:rsidP="00B90253">
      <w:pPr>
        <w:widowControl w:val="0"/>
        <w:spacing w:before="0" w:line="269" w:lineRule="auto"/>
        <w:jc w:val="both"/>
        <w:rPr>
          <w:rFonts w:ascii="Times New Roman" w:eastAsia="Times New Roman" w:hAnsi="Times New Roman" w:cs="Times New Roman"/>
          <w:sz w:val="22"/>
          <w:szCs w:val="22"/>
          <w:lang w:val="sr-Latn-ME"/>
        </w:rPr>
      </w:pPr>
    </w:p>
    <w:p w14:paraId="786C8149" w14:textId="77777777" w:rsidR="007A4D36" w:rsidRDefault="007A4D36" w:rsidP="00B90253">
      <w:pPr>
        <w:widowControl w:val="0"/>
        <w:spacing w:before="0" w:line="269" w:lineRule="auto"/>
        <w:jc w:val="both"/>
        <w:rPr>
          <w:rFonts w:ascii="Times New Roman" w:eastAsia="Times New Roman" w:hAnsi="Times New Roman" w:cs="Times New Roman"/>
          <w:sz w:val="22"/>
          <w:szCs w:val="22"/>
          <w:lang w:val="sr-Latn-ME"/>
        </w:rPr>
      </w:pPr>
    </w:p>
    <w:p w14:paraId="07F74127" w14:textId="77777777" w:rsidR="007A4D36" w:rsidRDefault="007A4D36" w:rsidP="00B90253">
      <w:pPr>
        <w:widowControl w:val="0"/>
        <w:spacing w:before="0" w:line="269" w:lineRule="auto"/>
        <w:jc w:val="both"/>
        <w:rPr>
          <w:rFonts w:ascii="Times New Roman" w:eastAsia="Times New Roman" w:hAnsi="Times New Roman" w:cs="Times New Roman"/>
          <w:sz w:val="22"/>
          <w:szCs w:val="22"/>
          <w:lang w:val="sr-Latn-ME"/>
        </w:rPr>
      </w:pPr>
    </w:p>
    <w:p w14:paraId="4968F5E4" w14:textId="77777777" w:rsidR="007A4D36" w:rsidRPr="0088415F" w:rsidRDefault="007A4D36" w:rsidP="00B90253">
      <w:pPr>
        <w:widowControl w:val="0"/>
        <w:spacing w:before="0" w:line="269" w:lineRule="auto"/>
        <w:jc w:val="both"/>
        <w:rPr>
          <w:rFonts w:ascii="Times New Roman" w:eastAsia="Times New Roman" w:hAnsi="Times New Roman" w:cs="Times New Roman"/>
          <w:sz w:val="22"/>
          <w:szCs w:val="22"/>
          <w:lang w:val="sr-Latn-ME"/>
        </w:rPr>
      </w:pPr>
    </w:p>
    <w:p w14:paraId="4AFE997F" w14:textId="78086A4B" w:rsidR="41B38E95" w:rsidRPr="0088415F" w:rsidRDefault="0026757A" w:rsidP="14EE76C9">
      <w:pPr>
        <w:pStyle w:val="Heading1"/>
        <w:widowControl w:val="0"/>
        <w:pBdr>
          <w:top w:val="single" w:sz="24" w:space="0" w:color="3494BA"/>
          <w:left w:val="single" w:sz="24" w:space="0" w:color="3494BA"/>
          <w:bottom w:val="single" w:sz="24" w:space="0" w:color="3494BA"/>
          <w:right w:val="single" w:sz="24" w:space="0" w:color="3494BA"/>
        </w:pBdr>
        <w:spacing w:before="0" w:after="200" w:line="269" w:lineRule="auto"/>
        <w:rPr>
          <w:rFonts w:ascii="Times New Roman" w:eastAsia="Times New Roman" w:hAnsi="Times New Roman" w:cs="Times New Roman"/>
          <w:b/>
          <w:bCs/>
          <w:color w:val="auto"/>
        </w:rPr>
      </w:pPr>
      <w:bookmarkStart w:id="2" w:name="_Toc201064578"/>
      <w:r w:rsidRPr="14EE76C9">
        <w:rPr>
          <w:rFonts w:ascii="Times New Roman" w:eastAsia="Times New Roman" w:hAnsi="Times New Roman" w:cs="Times New Roman"/>
          <w:b/>
          <w:bCs/>
          <w:caps w:val="0"/>
          <w:color w:val="auto"/>
        </w:rPr>
        <w:lastRenderedPageBreak/>
        <w:t>PREGLED STANJA</w:t>
      </w:r>
      <w:bookmarkEnd w:id="2"/>
    </w:p>
    <w:p w14:paraId="4EFE8745" w14:textId="71E9A3AD" w:rsidR="21356B26" w:rsidRPr="0088415F" w:rsidRDefault="21356B26" w:rsidP="00B90253">
      <w:pPr>
        <w:spacing w:before="0"/>
        <w:jc w:val="both"/>
        <w:rPr>
          <w:rFonts w:ascii="Times New Roman" w:eastAsia="Times New Roman" w:hAnsi="Times New Roman" w:cs="Times New Roman"/>
          <w:sz w:val="22"/>
          <w:szCs w:val="22"/>
          <w:lang w:val="de-DE"/>
        </w:rPr>
      </w:pPr>
      <w:r w:rsidRPr="0088415F">
        <w:rPr>
          <w:rFonts w:ascii="Times New Roman" w:eastAsia="Times New Roman" w:hAnsi="Times New Roman" w:cs="Times New Roman"/>
          <w:sz w:val="22"/>
          <w:szCs w:val="22"/>
        </w:rPr>
        <w:t>Konvencija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Ujedinjenih</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nacija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o</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pravima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djeteta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UN</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CRC</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koju</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je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Crna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Gora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ratifikovala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garantuje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svakom</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djetetu</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pravo</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na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brigu</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i</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za</w:t>
      </w:r>
      <w:r w:rsidRPr="0088415F">
        <w:rPr>
          <w:rFonts w:ascii="Times New Roman" w:eastAsia="Times New Roman" w:hAnsi="Times New Roman" w:cs="Times New Roman"/>
          <w:sz w:val="22"/>
          <w:szCs w:val="22"/>
          <w:lang w:val="sr-Latn-ME"/>
        </w:rPr>
        <w:t>š</w:t>
      </w:r>
      <w:r w:rsidRPr="0088415F">
        <w:rPr>
          <w:rFonts w:ascii="Times New Roman" w:eastAsia="Times New Roman" w:hAnsi="Times New Roman" w:cs="Times New Roman"/>
          <w:sz w:val="22"/>
          <w:szCs w:val="22"/>
        </w:rPr>
        <w:t>titu</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u</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porodi</w:t>
      </w:r>
      <w:r w:rsidRPr="0088415F">
        <w:rPr>
          <w:rFonts w:ascii="Times New Roman" w:eastAsia="Times New Roman" w:hAnsi="Times New Roman" w:cs="Times New Roman"/>
          <w:sz w:val="22"/>
          <w:szCs w:val="22"/>
          <w:lang w:val="sr-Latn-ME"/>
        </w:rPr>
        <w:t>č</w:t>
      </w:r>
      <w:r w:rsidRPr="0088415F">
        <w:rPr>
          <w:rFonts w:ascii="Times New Roman" w:eastAsia="Times New Roman" w:hAnsi="Times New Roman" w:cs="Times New Roman"/>
          <w:sz w:val="22"/>
          <w:szCs w:val="22"/>
        </w:rPr>
        <w:t>nom</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okru</w:t>
      </w:r>
      <w:r w:rsidRPr="0088415F">
        <w:rPr>
          <w:rFonts w:ascii="Times New Roman" w:eastAsia="Times New Roman" w:hAnsi="Times New Roman" w:cs="Times New Roman"/>
          <w:sz w:val="22"/>
          <w:szCs w:val="22"/>
          <w:lang w:val="sr-Latn-ME"/>
        </w:rPr>
        <w:t>ž</w:t>
      </w:r>
      <w:r w:rsidRPr="0088415F">
        <w:rPr>
          <w:rFonts w:ascii="Times New Roman" w:eastAsia="Times New Roman" w:hAnsi="Times New Roman" w:cs="Times New Roman"/>
          <w:sz w:val="22"/>
          <w:szCs w:val="22"/>
        </w:rPr>
        <w:t>enju</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ili</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odgovaraju</w:t>
      </w:r>
      <w:r w:rsidRPr="0088415F">
        <w:rPr>
          <w:rFonts w:ascii="Times New Roman" w:eastAsia="Times New Roman" w:hAnsi="Times New Roman" w:cs="Times New Roman"/>
          <w:sz w:val="22"/>
          <w:szCs w:val="22"/>
          <w:lang w:val="sr-Latn-ME"/>
        </w:rPr>
        <w:t>ć</w:t>
      </w:r>
      <w:r w:rsidRPr="0088415F">
        <w:rPr>
          <w:rFonts w:ascii="Times New Roman" w:eastAsia="Times New Roman" w:hAnsi="Times New Roman" w:cs="Times New Roman"/>
          <w:sz w:val="22"/>
          <w:szCs w:val="22"/>
        </w:rPr>
        <w:t>oj</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alternativnoj</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Komitet</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UN</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za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prava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djeteta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nadle</w:t>
      </w:r>
      <w:r w:rsidRPr="0088415F">
        <w:rPr>
          <w:rFonts w:ascii="Times New Roman" w:eastAsia="Times New Roman" w:hAnsi="Times New Roman" w:cs="Times New Roman"/>
          <w:sz w:val="22"/>
          <w:szCs w:val="22"/>
          <w:lang w:val="sr-Latn-ME"/>
        </w:rPr>
        <w:t>ž</w:t>
      </w:r>
      <w:r w:rsidRPr="0088415F">
        <w:rPr>
          <w:rFonts w:ascii="Times New Roman" w:eastAsia="Times New Roman" w:hAnsi="Times New Roman" w:cs="Times New Roman"/>
          <w:sz w:val="22"/>
          <w:szCs w:val="22"/>
          <w:lang w:val="de-DE"/>
        </w:rPr>
        <w:t>an</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za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pra</w:t>
      </w:r>
      <w:r w:rsidRPr="0088415F">
        <w:rPr>
          <w:rFonts w:ascii="Times New Roman" w:eastAsia="Times New Roman" w:hAnsi="Times New Roman" w:cs="Times New Roman"/>
          <w:sz w:val="22"/>
          <w:szCs w:val="22"/>
          <w:lang w:val="sr-Latn-ME"/>
        </w:rPr>
        <w:t>ć</w:t>
      </w:r>
      <w:r w:rsidRPr="0088415F">
        <w:rPr>
          <w:rFonts w:ascii="Times New Roman" w:eastAsia="Times New Roman" w:hAnsi="Times New Roman" w:cs="Times New Roman"/>
          <w:sz w:val="22"/>
          <w:szCs w:val="22"/>
          <w:lang w:val="de-DE"/>
        </w:rPr>
        <w:t>enje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primjene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Konvencije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dao</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je</w:t>
      </w:r>
      <w:r w:rsidRPr="0088415F">
        <w:rPr>
          <w:rFonts w:ascii="Times New Roman" w:eastAsia="Times New Roman" w:hAnsi="Times New Roman" w:cs="Times New Roman"/>
          <w:sz w:val="22"/>
          <w:szCs w:val="22"/>
          <w:lang w:val="sr-Latn-ME"/>
        </w:rPr>
        <w:t xml:space="preserve"> 2018. </w:t>
      </w:r>
      <w:r w:rsidR="00DB0A4A" w:rsidRPr="0088415F">
        <w:rPr>
          <w:rFonts w:ascii="Times New Roman" w:eastAsia="Times New Roman" w:hAnsi="Times New Roman" w:cs="Times New Roman"/>
          <w:sz w:val="22"/>
          <w:szCs w:val="22"/>
          <w:lang w:val="de-DE"/>
        </w:rPr>
        <w:t>g</w:t>
      </w:r>
      <w:r w:rsidRPr="0088415F">
        <w:rPr>
          <w:rFonts w:ascii="Times New Roman" w:eastAsia="Times New Roman" w:hAnsi="Times New Roman" w:cs="Times New Roman"/>
          <w:sz w:val="22"/>
          <w:szCs w:val="22"/>
          <w:lang w:val="de-DE"/>
        </w:rPr>
        <w:t>odine</w:t>
      </w:r>
      <w:r w:rsidRPr="0088415F">
        <w:rPr>
          <w:rStyle w:val="FootnoteReference"/>
          <w:rFonts w:ascii="Times New Roman" w:eastAsia="Times New Roman" w:hAnsi="Times New Roman" w:cs="Times New Roman"/>
          <w:sz w:val="22"/>
          <w:szCs w:val="22"/>
        </w:rPr>
        <w:footnoteReference w:id="2"/>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konkretne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preporuke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Crnoj</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Gori</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koje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se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ti</w:t>
      </w:r>
      <w:r w:rsidRPr="0088415F">
        <w:rPr>
          <w:rFonts w:ascii="Times New Roman" w:eastAsia="Times New Roman" w:hAnsi="Times New Roman" w:cs="Times New Roman"/>
          <w:sz w:val="22"/>
          <w:szCs w:val="22"/>
          <w:lang w:val="sr-Latn-ME"/>
        </w:rPr>
        <w:t>č</w:t>
      </w:r>
      <w:r w:rsidRPr="0088415F">
        <w:rPr>
          <w:rFonts w:ascii="Times New Roman" w:eastAsia="Times New Roman" w:hAnsi="Times New Roman" w:cs="Times New Roman"/>
          <w:sz w:val="22"/>
          <w:szCs w:val="22"/>
          <w:lang w:val="de-DE"/>
        </w:rPr>
        <w:t>u</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djece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bez</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roditeljskog</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staranja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i</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tranzicije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ka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samostalnosti</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de-DE"/>
        </w:rPr>
        <w:t xml:space="preserve">Komitet je pohvalio napore na deinstitucionalizaciji (smanjenje broja djece u ustanovama, povećanje broja djece u hraniteljstvu), ali je istakao više zabrinjavajućih elemenata, među kojima su: </w:t>
      </w:r>
      <w:r w:rsidRPr="14EE76C9">
        <w:rPr>
          <w:rFonts w:ascii="Times New Roman" w:eastAsia="Times New Roman" w:hAnsi="Times New Roman" w:cs="Times New Roman"/>
          <w:i/>
          <w:iCs/>
          <w:sz w:val="22"/>
          <w:szCs w:val="22"/>
          <w:lang w:val="de-DE"/>
        </w:rPr>
        <w:t>i)</w:t>
      </w:r>
      <w:r w:rsidRPr="0088415F">
        <w:rPr>
          <w:rFonts w:ascii="Times New Roman" w:eastAsia="Times New Roman" w:hAnsi="Times New Roman" w:cs="Times New Roman"/>
          <w:sz w:val="22"/>
          <w:szCs w:val="22"/>
          <w:lang w:val="de-DE"/>
        </w:rPr>
        <w:t xml:space="preserve"> još uvijek prisutna institucionalizacija djece, posebno one iz marginalizovanih grupa; </w:t>
      </w:r>
      <w:r w:rsidRPr="14EE76C9">
        <w:rPr>
          <w:rFonts w:ascii="Times New Roman" w:eastAsia="Times New Roman" w:hAnsi="Times New Roman" w:cs="Times New Roman"/>
          <w:i/>
          <w:iCs/>
          <w:sz w:val="22"/>
          <w:szCs w:val="22"/>
          <w:lang w:val="de-DE"/>
        </w:rPr>
        <w:t>ii)</w:t>
      </w:r>
      <w:r w:rsidRPr="0088415F">
        <w:rPr>
          <w:rFonts w:ascii="Times New Roman" w:eastAsia="Times New Roman" w:hAnsi="Times New Roman" w:cs="Times New Roman"/>
          <w:sz w:val="22"/>
          <w:szCs w:val="22"/>
          <w:lang w:val="de-DE"/>
        </w:rPr>
        <w:t xml:space="preserve"> ograničeni kapaciteti za sprovođenje reformi i praćenje kvaliteta alternativne brige; </w:t>
      </w:r>
      <w:r w:rsidRPr="14EE76C9">
        <w:rPr>
          <w:rFonts w:ascii="Times New Roman" w:eastAsia="Times New Roman" w:hAnsi="Times New Roman" w:cs="Times New Roman"/>
          <w:i/>
          <w:iCs/>
          <w:sz w:val="22"/>
          <w:szCs w:val="22"/>
          <w:lang w:val="de-DE"/>
        </w:rPr>
        <w:t>iii)</w:t>
      </w:r>
      <w:r w:rsidRPr="0088415F">
        <w:rPr>
          <w:rFonts w:ascii="Times New Roman" w:eastAsia="Times New Roman" w:hAnsi="Times New Roman" w:cs="Times New Roman"/>
          <w:sz w:val="22"/>
          <w:szCs w:val="22"/>
          <w:lang w:val="de-DE"/>
        </w:rPr>
        <w:t xml:space="preserve"> nepostojanje funkcionalnog sistema licenciranja pružalaca usluga; </w:t>
      </w:r>
      <w:r w:rsidRPr="14EE76C9">
        <w:rPr>
          <w:rFonts w:ascii="Times New Roman" w:eastAsia="Times New Roman" w:hAnsi="Times New Roman" w:cs="Times New Roman"/>
          <w:i/>
          <w:iCs/>
          <w:sz w:val="22"/>
          <w:szCs w:val="22"/>
          <w:lang w:val="de-DE"/>
        </w:rPr>
        <w:t>iv)</w:t>
      </w:r>
      <w:r w:rsidRPr="0088415F">
        <w:rPr>
          <w:rFonts w:ascii="Times New Roman" w:eastAsia="Times New Roman" w:hAnsi="Times New Roman" w:cs="Times New Roman"/>
          <w:sz w:val="22"/>
          <w:szCs w:val="22"/>
          <w:lang w:val="de-DE"/>
        </w:rPr>
        <w:t xml:space="preserve"> nedovoljna podrška (materijalna i psihološka) hraniteljima; </w:t>
      </w:r>
      <w:r w:rsidRPr="14EE76C9">
        <w:rPr>
          <w:rFonts w:ascii="Times New Roman" w:eastAsia="Times New Roman" w:hAnsi="Times New Roman" w:cs="Times New Roman"/>
          <w:i/>
          <w:iCs/>
          <w:sz w:val="22"/>
          <w:szCs w:val="22"/>
          <w:lang w:val="de-DE"/>
        </w:rPr>
        <w:t>v)</w:t>
      </w:r>
      <w:r w:rsidRPr="0088415F">
        <w:rPr>
          <w:rFonts w:ascii="Times New Roman" w:eastAsia="Times New Roman" w:hAnsi="Times New Roman" w:cs="Times New Roman"/>
          <w:sz w:val="22"/>
          <w:szCs w:val="22"/>
          <w:lang w:val="de-DE"/>
        </w:rPr>
        <w:t xml:space="preserve"> manjak podataka o djeci tokom i nakon alternativne brige; i </w:t>
      </w:r>
      <w:r w:rsidRPr="14EE76C9">
        <w:rPr>
          <w:rFonts w:ascii="Times New Roman" w:eastAsia="Times New Roman" w:hAnsi="Times New Roman" w:cs="Times New Roman"/>
          <w:i/>
          <w:iCs/>
          <w:sz w:val="22"/>
          <w:szCs w:val="22"/>
          <w:lang w:val="de-DE"/>
        </w:rPr>
        <w:t>vi)</w:t>
      </w:r>
      <w:r w:rsidRPr="0088415F">
        <w:rPr>
          <w:rFonts w:ascii="Times New Roman" w:eastAsia="Times New Roman" w:hAnsi="Times New Roman" w:cs="Times New Roman"/>
          <w:sz w:val="22"/>
          <w:szCs w:val="22"/>
          <w:lang w:val="de-DE"/>
        </w:rPr>
        <w:t xml:space="preserve"> odredbe zakona koje još dopuštaju smještaj djece mlađe od 3 godine u ustanove (što bi trebalo eliminisati).</w:t>
      </w:r>
    </w:p>
    <w:p w14:paraId="17490585" w14:textId="477CB740" w:rsidR="21356B26" w:rsidRPr="0088415F" w:rsidRDefault="21356B26" w:rsidP="00B90253">
      <w:pPr>
        <w:spacing w:before="0"/>
        <w:jc w:val="both"/>
        <w:rPr>
          <w:rFonts w:ascii="Times New Roman" w:eastAsia="Times New Roman" w:hAnsi="Times New Roman" w:cs="Times New Roman"/>
          <w:sz w:val="22"/>
          <w:szCs w:val="22"/>
          <w:lang w:val="de-DE"/>
        </w:rPr>
      </w:pPr>
      <w:r w:rsidRPr="0088415F">
        <w:rPr>
          <w:rFonts w:ascii="Times New Roman" w:eastAsia="Times New Roman" w:hAnsi="Times New Roman" w:cs="Times New Roman"/>
          <w:sz w:val="22"/>
          <w:szCs w:val="22"/>
          <w:lang w:val="de-DE"/>
        </w:rPr>
        <w:t>U najnovijem izvještaju iz 2024. godine, UNICEF i Coram International</w:t>
      </w:r>
      <w:r w:rsidRPr="0088415F">
        <w:rPr>
          <w:rStyle w:val="FootnoteReference"/>
          <w:rFonts w:ascii="Times New Roman" w:eastAsia="Times New Roman" w:hAnsi="Times New Roman" w:cs="Times New Roman"/>
          <w:sz w:val="22"/>
          <w:szCs w:val="22"/>
        </w:rPr>
        <w:footnoteReference w:id="3"/>
      </w:r>
      <w:r w:rsidRPr="0088415F">
        <w:rPr>
          <w:rFonts w:ascii="Times New Roman" w:eastAsia="Times New Roman" w:hAnsi="Times New Roman" w:cs="Times New Roman"/>
          <w:sz w:val="22"/>
          <w:szCs w:val="22"/>
          <w:lang w:val="de-DE"/>
        </w:rPr>
        <w:t>, su sproveli evaluaciju reformi u oblasti brige o djeci i deinstitucionalizacije u Crnoj Gori, obuhvatajući period od 2009. do 2022. godine. Pohvaljeni su napori na deinstitucionalizaciji (smanjenje broja djece u ustanovama, povećanje broja djece u hraniteljstvu i malim grupnim domovima). Iako su strategije i planovi akcije razvijeni, njihova implementacija je ograničena zbog nedostatka kapaciteta u sektoru socijalne zaštite, nedostatka usluga u zajednici i, u nekim slučajevima, nedovoljnih finansijskih resursa. Takođe, zabilježeni su periodi stagnacije u reformama, bez adekvatnog preispitivanja izazova i prilagođavanja reformi u svjetlu neaktivnosti. Reforme su prepoznale potrebu za podrškom djeci sa invaliditetom i drugim teško udomljivim grupama, ali je njihova implementacija bila ograničena. Potrebno je dodatno jačanje kapaciteta i usluga kako bi se osigurala adekvatna briga za ovu djecu. Isti</w:t>
      </w:r>
      <w:r w:rsidRPr="0088415F">
        <w:rPr>
          <w:rFonts w:ascii="Times New Roman" w:eastAsia="Times New Roman" w:hAnsi="Times New Roman" w:cs="Times New Roman"/>
          <w:sz w:val="22"/>
          <w:szCs w:val="22"/>
          <w:lang w:val="sr-Latn-ME"/>
        </w:rPr>
        <w:t>če se da p</w:t>
      </w:r>
      <w:r w:rsidRPr="0088415F">
        <w:rPr>
          <w:rFonts w:ascii="Times New Roman" w:eastAsia="Times New Roman" w:hAnsi="Times New Roman" w:cs="Times New Roman"/>
          <w:sz w:val="22"/>
          <w:szCs w:val="22"/>
          <w:lang w:val="de-DE"/>
        </w:rPr>
        <w:t>ostoji manjak pouzdanih podataka o djeci tokom i nakon alternativne brige, što otežava praćenje njihovog statusa i potreba. Takođe, sistemi za praćenje i izvještavanje o reformama deinstitucionalizacije su nedovoljno razvijeni, što otežava evaluaciju napretka i identifikaciju oblasti koje zahtijevaju dodatnu pažnju. Posebno se preporučuje jačanje kapaciteta sektora socijalne zaštite, razvoj usluga u zajednici, posebno za djecu sa invaliditetom i teško udomljive grupe, kao i uspostavljanje funkcionalnih sistema za praćenje i izvještavanje o reformama. Takođe, preporučuje se jačanje koordinacije među različitim sektorima i institucijama kako bi se osigurala efikasna implementacija reformi.</w:t>
      </w:r>
    </w:p>
    <w:p w14:paraId="53794A61" w14:textId="7E972A91" w:rsidR="21356B26" w:rsidRPr="0088415F" w:rsidRDefault="21356B26" w:rsidP="00B90253">
      <w:pPr>
        <w:spacing w:before="0"/>
        <w:jc w:val="both"/>
        <w:rPr>
          <w:rFonts w:ascii="Times New Roman" w:eastAsia="Times New Roman" w:hAnsi="Times New Roman" w:cs="Times New Roman"/>
          <w:sz w:val="22"/>
          <w:szCs w:val="22"/>
          <w:lang w:val="de-DE"/>
        </w:rPr>
      </w:pPr>
      <w:r w:rsidRPr="0088415F">
        <w:rPr>
          <w:rFonts w:ascii="Times New Roman" w:eastAsia="Times New Roman" w:hAnsi="Times New Roman" w:cs="Times New Roman"/>
          <w:sz w:val="22"/>
          <w:szCs w:val="22"/>
          <w:lang w:val="de-DE"/>
        </w:rPr>
        <w:t>U oblasti socijalne politike i zapošljavanja, izvještaj Evropske komisije za 2024</w:t>
      </w:r>
      <w:r w:rsidRPr="0088415F">
        <w:rPr>
          <w:rStyle w:val="FootnoteReference"/>
          <w:rFonts w:ascii="Times New Roman" w:eastAsia="Times New Roman" w:hAnsi="Times New Roman" w:cs="Times New Roman"/>
          <w:sz w:val="22"/>
          <w:szCs w:val="22"/>
        </w:rPr>
        <w:footnoteReference w:id="4"/>
      </w:r>
      <w:r w:rsidR="66401D7C" w:rsidRPr="0088415F">
        <w:rPr>
          <w:rFonts w:ascii="Times New Roman" w:eastAsia="Times New Roman" w:hAnsi="Times New Roman" w:cs="Times New Roman"/>
          <w:sz w:val="22"/>
          <w:szCs w:val="22"/>
          <w:lang w:val="de-DE"/>
        </w:rPr>
        <w:t xml:space="preserve"> </w:t>
      </w:r>
      <w:r w:rsidRPr="0088415F">
        <w:rPr>
          <w:rFonts w:ascii="Times New Roman" w:eastAsia="Times New Roman" w:hAnsi="Times New Roman" w:cs="Times New Roman"/>
          <w:sz w:val="22"/>
          <w:szCs w:val="22"/>
          <w:lang w:val="de-DE"/>
        </w:rPr>
        <w:t>konstatuje da je Crna Gora ostvarila ograničen napredak u reformi sistema socijalne i dječje zaštite. Iako su usvojene određene strategije, njihova implementacija ostaje fragmentirana, a kapaciteti institucija ograničeni. Posebno se ističe potreba za unapređenjem kvaliteta i dostupnosti socijalnih usluga za ranjive grupe, uključujući djecu bez roditeljskog staranja, djecu sa invaliditetom i Rome. Izvještaj naglašava na potrebu za jačanjem sistema licenciranja i nadzora nad pružaocima socijalnih usluga, kako bi se osigura</w:t>
      </w:r>
      <w:r w:rsidR="00DB0A4A" w:rsidRPr="0088415F">
        <w:rPr>
          <w:rFonts w:ascii="Times New Roman" w:eastAsia="Times New Roman" w:hAnsi="Times New Roman" w:cs="Times New Roman"/>
          <w:sz w:val="22"/>
          <w:szCs w:val="22"/>
          <w:lang w:val="de-DE"/>
        </w:rPr>
        <w:t>o</w:t>
      </w:r>
      <w:r w:rsidRPr="0088415F">
        <w:rPr>
          <w:rFonts w:ascii="Times New Roman" w:eastAsia="Times New Roman" w:hAnsi="Times New Roman" w:cs="Times New Roman"/>
          <w:sz w:val="22"/>
          <w:szCs w:val="22"/>
          <w:lang w:val="de-DE"/>
        </w:rPr>
        <w:t xml:space="preserve"> njihov kvalitet i usklađenost sa standardima. U pogledu tranzicije mladih iz sistema alternativne brige ka samostalnom životu, izvještaj </w:t>
      </w:r>
      <w:r w:rsidRPr="0088415F">
        <w:rPr>
          <w:rFonts w:ascii="Times New Roman" w:eastAsia="Times New Roman" w:hAnsi="Times New Roman" w:cs="Times New Roman"/>
          <w:sz w:val="22"/>
          <w:szCs w:val="22"/>
          <w:lang w:val="de-DE"/>
        </w:rPr>
        <w:lastRenderedPageBreak/>
        <w:t>konstatuje da su post-institucionalne usluge</w:t>
      </w:r>
      <w:r w:rsidRPr="0088415F">
        <w:rPr>
          <w:rFonts w:ascii="Times New Roman" w:eastAsia="Times New Roman" w:hAnsi="Times New Roman" w:cs="Times New Roman"/>
          <w:b/>
          <w:bCs/>
          <w:sz w:val="22"/>
          <w:szCs w:val="22"/>
          <w:lang w:val="de-DE"/>
        </w:rPr>
        <w:t xml:space="preserve"> </w:t>
      </w:r>
      <w:r w:rsidRPr="0088415F">
        <w:rPr>
          <w:rFonts w:ascii="Times New Roman" w:eastAsia="Times New Roman" w:hAnsi="Times New Roman" w:cs="Times New Roman"/>
          <w:sz w:val="22"/>
          <w:szCs w:val="22"/>
          <w:lang w:val="de-DE"/>
        </w:rPr>
        <w:t>(aftercare</w:t>
      </w:r>
      <w:r w:rsidR="00DB0A4A" w:rsidRPr="0088415F">
        <w:rPr>
          <w:rFonts w:ascii="Times New Roman" w:eastAsia="Times New Roman" w:hAnsi="Times New Roman" w:cs="Times New Roman"/>
          <w:sz w:val="22"/>
          <w:szCs w:val="22"/>
          <w:lang w:val="de-DE"/>
        </w:rPr>
        <w:t>-naknadna briga</w:t>
      </w:r>
      <w:r w:rsidRPr="0088415F">
        <w:rPr>
          <w:rFonts w:ascii="Times New Roman" w:eastAsia="Times New Roman" w:hAnsi="Times New Roman" w:cs="Times New Roman"/>
          <w:sz w:val="22"/>
          <w:szCs w:val="22"/>
          <w:lang w:val="de-DE"/>
        </w:rPr>
        <w:t>) nedovoljno razvijene. Preporučuje se uspostavljanje sveobuhvatnih programa podrške koji bi obuhvatili stanovanje, obrazovanje, zapošljavanje i psihosocijalnu pomoć, kako bi se mladima omogućila uspješna integracija u društvo.</w:t>
      </w:r>
    </w:p>
    <w:p w14:paraId="3E3008F2" w14:textId="2FE89086" w:rsidR="21356B26" w:rsidRPr="0088415F" w:rsidRDefault="21356B26" w:rsidP="00B90253">
      <w:pPr>
        <w:spacing w:before="0"/>
        <w:jc w:val="both"/>
        <w:rPr>
          <w:rFonts w:ascii="Times New Roman" w:eastAsia="Times New Roman" w:hAnsi="Times New Roman" w:cs="Times New Roman"/>
          <w:sz w:val="22"/>
          <w:szCs w:val="22"/>
          <w:lang w:val="de-DE"/>
        </w:rPr>
      </w:pPr>
      <w:r w:rsidRPr="0088415F">
        <w:rPr>
          <w:rFonts w:ascii="Times New Roman" w:eastAsia="Times New Roman" w:hAnsi="Times New Roman" w:cs="Times New Roman"/>
          <w:sz w:val="22"/>
          <w:szCs w:val="22"/>
          <w:lang w:val="de-DE"/>
        </w:rPr>
        <w:t>UNICEF-ov Izvještaj za Crnu Goru za 2024. godinu</w:t>
      </w:r>
      <w:r w:rsidRPr="0088415F">
        <w:rPr>
          <w:rStyle w:val="FootnoteReference"/>
          <w:rFonts w:ascii="Times New Roman" w:eastAsia="Times New Roman" w:hAnsi="Times New Roman" w:cs="Times New Roman"/>
          <w:sz w:val="22"/>
          <w:szCs w:val="22"/>
        </w:rPr>
        <w:footnoteReference w:id="5"/>
      </w:r>
      <w:r w:rsidRPr="0088415F">
        <w:rPr>
          <w:rFonts w:ascii="Times New Roman" w:eastAsia="Times New Roman" w:hAnsi="Times New Roman" w:cs="Times New Roman"/>
          <w:sz w:val="22"/>
          <w:szCs w:val="22"/>
          <w:lang w:val="de-DE"/>
        </w:rPr>
        <w:t xml:space="preserve"> ističe da </w:t>
      </w:r>
      <w:r w:rsidR="00DB0A4A" w:rsidRPr="0088415F">
        <w:rPr>
          <w:rFonts w:ascii="Times New Roman" w:eastAsia="Times New Roman" w:hAnsi="Times New Roman" w:cs="Times New Roman"/>
          <w:sz w:val="22"/>
          <w:szCs w:val="22"/>
          <w:lang w:val="de-DE"/>
        </w:rPr>
        <w:t xml:space="preserve">je </w:t>
      </w:r>
      <w:r w:rsidRPr="0088415F">
        <w:rPr>
          <w:rFonts w:ascii="Times New Roman" w:eastAsia="Times New Roman" w:hAnsi="Times New Roman" w:cs="Times New Roman"/>
          <w:sz w:val="22"/>
          <w:szCs w:val="22"/>
          <w:lang w:val="de-DE"/>
        </w:rPr>
        <w:t>zabilježen značajan napredak u  oblasti deinstitucionalizacije i razvoja porodično zasnovane brige. U pogledu podrške mladima nakon izlaska iz sistema brige, iako su ostvareni određeni pomaci, naglašava se potreba za dodatnim naporima u pružanju podrške mladima koji napuštaju sistem alternativne brige. Preporučuje se uspostavljanje sveobuhvatnih programa koji uključuju pristup adekvatnom stanovanju, obrazovanju, zapošljavanju i psihosocijalnoj podršci, kako bi se olakšala njihova tranzicija ka samostalnom životu, što zahtijeva dodatne napore i resurse kako bi se osigurala njihova uspješna integracija u društvo.</w:t>
      </w:r>
    </w:p>
    <w:p w14:paraId="0F059AAE" w14:textId="7AA80B03" w:rsidR="3A9689E8" w:rsidRPr="0088415F" w:rsidRDefault="3A9689E8" w:rsidP="00B90253">
      <w:pPr>
        <w:spacing w:before="0"/>
        <w:jc w:val="both"/>
        <w:rPr>
          <w:rFonts w:ascii="Times New Roman" w:eastAsia="Times New Roman" w:hAnsi="Times New Roman" w:cs="Times New Roman"/>
          <w:sz w:val="22"/>
          <w:szCs w:val="22"/>
          <w:lang w:val="de-DE"/>
        </w:rPr>
      </w:pPr>
      <w:r w:rsidRPr="0088415F">
        <w:rPr>
          <w:rFonts w:ascii="Times New Roman" w:eastAsia="Times New Roman" w:hAnsi="Times New Roman" w:cs="Times New Roman"/>
          <w:sz w:val="22"/>
          <w:szCs w:val="22"/>
          <w:lang w:val="de-DE"/>
        </w:rPr>
        <w:t>Izvještaj „2024 UN Izvještaj o rezultatima na nivou zemlje – Crna Gora“</w:t>
      </w:r>
      <w:r w:rsidRPr="0088415F">
        <w:rPr>
          <w:rStyle w:val="FootnoteReference"/>
          <w:rFonts w:ascii="Times New Roman" w:eastAsia="Times New Roman" w:hAnsi="Times New Roman" w:cs="Times New Roman"/>
          <w:sz w:val="22"/>
          <w:szCs w:val="22"/>
        </w:rPr>
        <w:footnoteReference w:id="6"/>
      </w:r>
      <w:r w:rsidRPr="0088415F">
        <w:rPr>
          <w:rFonts w:ascii="Times New Roman" w:eastAsia="Times New Roman" w:hAnsi="Times New Roman" w:cs="Times New Roman"/>
          <w:sz w:val="22"/>
          <w:szCs w:val="22"/>
          <w:lang w:val="de-DE"/>
        </w:rPr>
        <w:t xml:space="preserve"> pruža značajan uvid u stanje djece bez roditeljskog staranja u Crnoj Gori, sa posebnim fokusom na proces deinstitucionalizacije, kritike postojećeg sistema i preporuke za njegovo unapređenje.</w:t>
      </w:r>
      <w:r w:rsidR="00B90253" w:rsidRPr="0088415F">
        <w:rPr>
          <w:rFonts w:ascii="Times New Roman" w:eastAsia="Times New Roman" w:hAnsi="Times New Roman" w:cs="Times New Roman"/>
          <w:sz w:val="22"/>
          <w:szCs w:val="22"/>
          <w:lang w:val="de-DE"/>
        </w:rPr>
        <w:t xml:space="preserve"> </w:t>
      </w:r>
      <w:r w:rsidR="48504CD8" w:rsidRPr="0088415F">
        <w:rPr>
          <w:rFonts w:ascii="Times New Roman" w:eastAsia="Times New Roman" w:hAnsi="Times New Roman" w:cs="Times New Roman"/>
          <w:sz w:val="22"/>
          <w:szCs w:val="22"/>
          <w:lang w:val="de-DE"/>
        </w:rPr>
        <w:t>U dijelu izvještaja koji se odnosi na djecu bez roditeljskog staranja, potvrđen</w:t>
      </w:r>
      <w:r w:rsidR="00DB0A4A" w:rsidRPr="0088415F">
        <w:rPr>
          <w:rFonts w:ascii="Times New Roman" w:eastAsia="Times New Roman" w:hAnsi="Times New Roman" w:cs="Times New Roman"/>
          <w:sz w:val="22"/>
          <w:szCs w:val="22"/>
          <w:lang w:val="de-DE"/>
        </w:rPr>
        <w:t>a</w:t>
      </w:r>
      <w:r w:rsidR="48504CD8" w:rsidRPr="0088415F">
        <w:rPr>
          <w:rFonts w:ascii="Times New Roman" w:eastAsia="Times New Roman" w:hAnsi="Times New Roman" w:cs="Times New Roman"/>
          <w:sz w:val="22"/>
          <w:szCs w:val="22"/>
          <w:lang w:val="de-DE"/>
        </w:rPr>
        <w:t xml:space="preserve"> je kontinuirana posvećenost Crne Gore smanjenju broja djece u institucionalnoj brizi. Tokom izvještajnog perioda, preduzeti su određeni koraci kako bi se djeca preusmjerila ka oblicima porodično zasnovane brige, prije svega kroz sistem hraniteljstva, u skladu sa međunarodnim standardima i Konvencijom Ujedinjenih nacija o pravima djeteta. Ova tranzicija ukazuje na generalno usmjerenje politike ka većoj zaštiti prava djeteta i nastojanjima da se obezbijedi odrastanje u stimulativnom i porodičnom okruženju.</w:t>
      </w:r>
      <w:r w:rsidR="00B90253" w:rsidRPr="0088415F">
        <w:rPr>
          <w:rFonts w:ascii="Times New Roman" w:eastAsia="Times New Roman" w:hAnsi="Times New Roman" w:cs="Times New Roman"/>
          <w:sz w:val="22"/>
          <w:szCs w:val="22"/>
          <w:lang w:val="de-DE"/>
        </w:rPr>
        <w:t xml:space="preserve"> </w:t>
      </w:r>
      <w:r w:rsidR="48504CD8" w:rsidRPr="0088415F">
        <w:rPr>
          <w:rFonts w:ascii="Times New Roman" w:eastAsia="Times New Roman" w:hAnsi="Times New Roman" w:cs="Times New Roman"/>
          <w:sz w:val="22"/>
          <w:szCs w:val="22"/>
          <w:lang w:val="de-DE"/>
        </w:rPr>
        <w:t>Međutim, izvještaj takođe ukazuje na niz ozbiljnih sistemskih izazova koji i dalje opterećuju sprovođenje reformi u oblasti zaštite djece. Prije svega, istaknut je nedostatak sveobuhvatnih usluga podrške porodicama, koje su ključne za prevenciju nepotrebnog razdvajanja djece od bioloških roditelja. Usljed nepostojanja dovoljne mreže preventivnih i podržavajućih servisa, mnoge porodice ostaju bez institucionalne pomoći u kriznim situacijama, što može rezultirati nepotrebnim smještajem djece u alternativnu brigu.</w:t>
      </w:r>
      <w:r w:rsidR="00B90253" w:rsidRPr="0088415F">
        <w:rPr>
          <w:rFonts w:ascii="Times New Roman" w:eastAsia="Times New Roman" w:hAnsi="Times New Roman" w:cs="Times New Roman"/>
          <w:sz w:val="22"/>
          <w:szCs w:val="22"/>
          <w:lang w:val="de-DE"/>
        </w:rPr>
        <w:t xml:space="preserve"> </w:t>
      </w:r>
      <w:r w:rsidRPr="0088415F">
        <w:rPr>
          <w:rFonts w:ascii="Times New Roman" w:eastAsia="Times New Roman" w:hAnsi="Times New Roman" w:cs="Times New Roman"/>
          <w:sz w:val="22"/>
          <w:szCs w:val="22"/>
          <w:lang w:val="de-DE"/>
        </w:rPr>
        <w:t>Drugi ključni izazov odnosi se na ograničene kapacitete sistema socijalne zaštite. Preopterećenost centara za socijalni rad, nedovoljno obučenog kadra i ograničeni resursi direktno utiču na kvalitet i dostupnost usluga koje se pružaju djeci bez roditeljskog staranja. Ovakvo stanje predstavlja prepreku za efikasnu i pravovremenu intervenciju i praćenje stanja svakog djeteta.</w:t>
      </w:r>
    </w:p>
    <w:p w14:paraId="56610CA3" w14:textId="54D56439" w:rsidR="3A9689E8" w:rsidRPr="0088415F" w:rsidRDefault="3A9689E8" w:rsidP="00B90253">
      <w:pPr>
        <w:spacing w:before="24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Poseban problem predstavlja i nedostatak </w:t>
      </w:r>
      <w:r w:rsidR="51390A00" w:rsidRPr="14EE76C9">
        <w:rPr>
          <w:rFonts w:ascii="Times New Roman" w:eastAsia="Times New Roman" w:hAnsi="Times New Roman" w:cs="Times New Roman"/>
          <w:sz w:val="22"/>
          <w:szCs w:val="22"/>
        </w:rPr>
        <w:t>efikasnog i odrivog</w:t>
      </w:r>
      <w:r w:rsidRPr="14EE76C9">
        <w:rPr>
          <w:rFonts w:ascii="Times New Roman" w:eastAsia="Times New Roman" w:hAnsi="Times New Roman" w:cs="Times New Roman"/>
          <w:sz w:val="22"/>
          <w:szCs w:val="22"/>
        </w:rPr>
        <w:t xml:space="preserve"> sistema za prikupljanje i praćenje podataka. Nepostojanje sistematskih i pouzdanih mehanizama za evaluaciju napretka u oblasti deinstitucionalizacije otežava donošenje politika i operativnih odluka koje se temelje na realnim i mjerljivim pokazateljima. Bez sveobuhvatnih podataka, institucije nijesu u mogućnosti da precizno prate potrebe djece u sistemu alternativne brige, posebno u pogledu njihove tranzicije ka samostalnom životu.</w:t>
      </w:r>
    </w:p>
    <w:p w14:paraId="30FA3B65" w14:textId="6E6C37EE" w:rsidR="3A9689E8" w:rsidRPr="0088415F" w:rsidRDefault="3A9689E8" w:rsidP="00B90253">
      <w:pPr>
        <w:spacing w:before="240"/>
        <w:jc w:val="both"/>
        <w:rPr>
          <w:rFonts w:ascii="Times New Roman" w:eastAsia="Times New Roman" w:hAnsi="Times New Roman" w:cs="Times New Roman"/>
          <w:sz w:val="22"/>
          <w:szCs w:val="22"/>
          <w:lang w:val="sr-Latn-BA"/>
        </w:rPr>
      </w:pPr>
      <w:r w:rsidRPr="14EE76C9">
        <w:rPr>
          <w:rFonts w:ascii="Times New Roman" w:eastAsia="Times New Roman" w:hAnsi="Times New Roman" w:cs="Times New Roman"/>
          <w:sz w:val="22"/>
          <w:szCs w:val="22"/>
        </w:rPr>
        <w:t xml:space="preserve">U svjetlu navedenih izazova, izvještaj UN predlaže niz preporuka za unapređenje sistema. Prvenstveno, naglašava se potreba za jačanjem usluga podrške porodicama, sa ciljem očuvanja bioloških porodica kad god je to u najboljem interesu djeteta. Nadalje, potrebno je uložiti dodatne napore u obuku i profesionalni razvoj socijalnih radnika i drugih stručnjaka koji rade sa djecom bez roditeljskog staranja, kako bi se </w:t>
      </w:r>
      <w:r w:rsidRPr="14EE76C9">
        <w:rPr>
          <w:rFonts w:ascii="Times New Roman" w:eastAsia="Times New Roman" w:hAnsi="Times New Roman" w:cs="Times New Roman"/>
          <w:sz w:val="22"/>
          <w:szCs w:val="22"/>
          <w:lang w:val="sr-Latn-BA"/>
        </w:rPr>
        <w:t xml:space="preserve">podigao kvalitet pruženih usluga i obezbijedilo poštovanje standarda zaštite djece. Takođe, izvještaj poziva </w:t>
      </w:r>
      <w:r w:rsidRPr="14EE76C9">
        <w:rPr>
          <w:rFonts w:ascii="Times New Roman" w:eastAsia="Times New Roman" w:hAnsi="Times New Roman" w:cs="Times New Roman"/>
          <w:sz w:val="22"/>
          <w:szCs w:val="22"/>
          <w:lang w:val="sr-Latn-BA"/>
        </w:rPr>
        <w:lastRenderedPageBreak/>
        <w:t>na uspostavljanje funkcionalnih i integrisanih sistema za prikupljanje, analizu i korišćenje podataka, koji bi omogućili donošenje politika i mjera zasnovanih na dokazima i realnim potrebama. Konačno, neophodno je obezbijediti punu implementaciju postojećih zakona, strategija i akcionih planova u oblasti dječje zaštite, uz unapređenu međuresorsku saradnju i dosljedno praćenje napretka.</w:t>
      </w:r>
    </w:p>
    <w:p w14:paraId="2FC9BB9A" w14:textId="11F7DCFA" w:rsidR="3A9689E8" w:rsidRPr="0088415F" w:rsidRDefault="3A9689E8" w:rsidP="00B90253">
      <w:pPr>
        <w:spacing w:before="240"/>
        <w:jc w:val="both"/>
        <w:rPr>
          <w:rFonts w:ascii="Times New Roman" w:eastAsia="Times New Roman" w:hAnsi="Times New Roman" w:cs="Times New Roman"/>
          <w:sz w:val="22"/>
          <w:szCs w:val="22"/>
          <w:lang w:val="sr-Latn-BA"/>
        </w:rPr>
      </w:pPr>
      <w:r w:rsidRPr="14EE76C9">
        <w:rPr>
          <w:rFonts w:ascii="Times New Roman" w:eastAsia="Times New Roman" w:hAnsi="Times New Roman" w:cs="Times New Roman"/>
          <w:sz w:val="22"/>
          <w:szCs w:val="22"/>
          <w:lang w:val="sr-Latn-BA"/>
        </w:rPr>
        <w:t>Ovaj izvještaj još jednom potvrđuje značaj i hitnost sistemskih reformi kako bi se djeci bez roditeljskog staranja u Crnoj Gori obezbijedio život u sigurnom, porodičnom okruženju koje im omogućava da razviju svoje potencijale i postanu aktivni članovi društva.</w:t>
      </w:r>
    </w:p>
    <w:p w14:paraId="71B58B30" w14:textId="2B2CB80A" w:rsidR="36C81EC7" w:rsidRPr="0088415F" w:rsidRDefault="36C81EC7" w:rsidP="14EE76C9">
      <w:pPr>
        <w:widowControl w:val="0"/>
        <w:spacing w:before="0" w:line="269" w:lineRule="auto"/>
        <w:rPr>
          <w:rFonts w:ascii="Times New Roman" w:eastAsia="Times New Roman" w:hAnsi="Times New Roman" w:cs="Times New Roman"/>
          <w:b/>
          <w:bCs/>
          <w:sz w:val="22"/>
          <w:szCs w:val="22"/>
          <w:lang w:val="sr-Latn-BA"/>
        </w:rPr>
      </w:pPr>
      <w:r w:rsidRPr="14EE76C9">
        <w:rPr>
          <w:rFonts w:ascii="Times New Roman" w:eastAsia="Times New Roman" w:hAnsi="Times New Roman" w:cs="Times New Roman"/>
          <w:b/>
          <w:bCs/>
          <w:sz w:val="22"/>
          <w:szCs w:val="22"/>
          <w:lang w:val="sr-Latn-BA"/>
        </w:rPr>
        <w:t>Stanje u 2024.godini</w:t>
      </w:r>
    </w:p>
    <w:p w14:paraId="680DE84B" w14:textId="527F248F" w:rsidR="621A00C7" w:rsidRPr="0088415F" w:rsidRDefault="621A00C7" w:rsidP="00B90253">
      <w:pPr>
        <w:spacing w:before="240"/>
        <w:jc w:val="both"/>
        <w:rPr>
          <w:rFonts w:ascii="Times New Roman" w:eastAsia="Times New Roman" w:hAnsi="Times New Roman" w:cs="Times New Roman"/>
          <w:sz w:val="22"/>
          <w:szCs w:val="22"/>
          <w:lang w:val="sr-Latn-BA"/>
        </w:rPr>
      </w:pPr>
      <w:r w:rsidRPr="14EE76C9">
        <w:rPr>
          <w:rFonts w:ascii="Times New Roman" w:eastAsia="Times New Roman" w:hAnsi="Times New Roman" w:cs="Times New Roman"/>
          <w:sz w:val="22"/>
          <w:szCs w:val="22"/>
          <w:lang w:val="sr-Latn-BA"/>
        </w:rPr>
        <w:t>U Crnoj Gori postoje tri javne ustanove za smještaj djece bez roditeljskog staranja  koje im obezbjeđuju osnovne potrebe i to:</w:t>
      </w:r>
    </w:p>
    <w:p w14:paraId="2A787710" w14:textId="66F11ED6" w:rsidR="621A00C7" w:rsidRPr="0088415F" w:rsidRDefault="621A00C7" w:rsidP="00B90253">
      <w:pPr>
        <w:pStyle w:val="ListParagraph"/>
        <w:numPr>
          <w:ilvl w:val="0"/>
          <w:numId w:val="5"/>
        </w:numPr>
        <w:spacing w:before="0"/>
        <w:rPr>
          <w:rFonts w:ascii="Times New Roman" w:eastAsia="Times New Roman" w:hAnsi="Times New Roman" w:cs="Times New Roman"/>
          <w:sz w:val="22"/>
          <w:szCs w:val="22"/>
          <w:lang w:val="sr-Latn-BA"/>
        </w:rPr>
      </w:pPr>
      <w:r w:rsidRPr="14EE76C9">
        <w:rPr>
          <w:rFonts w:ascii="Times New Roman" w:eastAsia="Times New Roman" w:hAnsi="Times New Roman" w:cs="Times New Roman"/>
          <w:sz w:val="22"/>
          <w:szCs w:val="22"/>
          <w:lang w:val="sr-Latn-BA"/>
        </w:rPr>
        <w:t>JU Dječiji dom „Mladost˝  Bijela,</w:t>
      </w:r>
    </w:p>
    <w:p w14:paraId="6CEC8E3F" w14:textId="2D782C8A" w:rsidR="621A00C7" w:rsidRPr="0088415F" w:rsidRDefault="621A00C7" w:rsidP="00B90253">
      <w:pPr>
        <w:pStyle w:val="ListParagraph"/>
        <w:numPr>
          <w:ilvl w:val="0"/>
          <w:numId w:val="5"/>
        </w:numPr>
        <w:spacing w:before="0"/>
        <w:jc w:val="both"/>
        <w:rPr>
          <w:rFonts w:ascii="Times New Roman" w:eastAsia="Times New Roman" w:hAnsi="Times New Roman" w:cs="Times New Roman"/>
          <w:sz w:val="22"/>
          <w:szCs w:val="22"/>
          <w:lang w:val="sr-Latn-BA"/>
        </w:rPr>
      </w:pPr>
      <w:r w:rsidRPr="14EE76C9">
        <w:rPr>
          <w:rFonts w:ascii="Times New Roman" w:eastAsia="Times New Roman" w:hAnsi="Times New Roman" w:cs="Times New Roman"/>
          <w:sz w:val="22"/>
          <w:szCs w:val="22"/>
          <w:lang w:val="sr-Latn-BA"/>
        </w:rPr>
        <w:t>JU Zavod „Komanski most“ Podgorica,</w:t>
      </w:r>
    </w:p>
    <w:p w14:paraId="7800A517" w14:textId="275D64F6" w:rsidR="621A00C7" w:rsidRPr="0088415F" w:rsidRDefault="621A00C7" w:rsidP="00B90253">
      <w:pPr>
        <w:pStyle w:val="ListParagraph"/>
        <w:numPr>
          <w:ilvl w:val="0"/>
          <w:numId w:val="5"/>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JU Centar „Ljubović“ Podgorica,</w:t>
      </w:r>
    </w:p>
    <w:p w14:paraId="50B706D1" w14:textId="198B2CB5" w:rsidR="621A00C7" w:rsidRPr="0088415F" w:rsidRDefault="621A00C7" w:rsidP="00B90253">
      <w:pPr>
        <w:spacing w:before="0"/>
        <w:jc w:val="both"/>
        <w:rPr>
          <w:rFonts w:ascii="Times New Roman" w:eastAsia="Times New Roman" w:hAnsi="Times New Roman" w:cs="Times New Roman"/>
          <w:sz w:val="22"/>
          <w:szCs w:val="22"/>
          <w:u w:val="single"/>
          <w:vertAlign w:val="superscript"/>
          <w:lang w:val="sr-Latn-ME"/>
        </w:rPr>
      </w:pPr>
      <w:r w:rsidRPr="14EE76C9">
        <w:rPr>
          <w:rFonts w:ascii="Times New Roman" w:eastAsia="Times New Roman" w:hAnsi="Times New Roman" w:cs="Times New Roman"/>
          <w:sz w:val="22"/>
          <w:szCs w:val="22"/>
          <w:lang w:val="sr-Latn-ME"/>
        </w:rPr>
        <w:t>Ograničenje primjene mjere smještaja u ustanovu odnosi se na dijete mlađe od tri godine života osim, izuzetno,  ako se ne može obezbijediti  drugi vid zaštite i ako za to postoje naročito opravdani razlozi.</w:t>
      </w:r>
    </w:p>
    <w:p w14:paraId="2B41E5A5" w14:textId="3D1153D2" w:rsidR="621A00C7" w:rsidRPr="0088415F" w:rsidRDefault="621A00C7" w:rsidP="00B90253">
      <w:pPr>
        <w:spacing w:line="257" w:lineRule="auto"/>
        <w:jc w:val="both"/>
        <w:rPr>
          <w:rFonts w:ascii="Times New Roman" w:eastAsia="Times New Roman" w:hAnsi="Times New Roman" w:cs="Times New Roman"/>
          <w:sz w:val="22"/>
          <w:szCs w:val="22"/>
          <w:lang w:val="sr-Latn-ME"/>
        </w:rPr>
      </w:pPr>
      <w:hyperlink r:id="rId9">
        <w:r w:rsidRPr="14EE76C9">
          <w:rPr>
            <w:rStyle w:val="Hyperlink"/>
            <w:rFonts w:ascii="Times New Roman" w:eastAsia="Times New Roman" w:hAnsi="Times New Roman" w:cs="Times New Roman"/>
            <w:b/>
            <w:bCs/>
            <w:color w:val="auto"/>
            <w:sz w:val="22"/>
            <w:szCs w:val="22"/>
            <w:u w:val="none"/>
            <w:lang w:val="sr-Latn-ME"/>
          </w:rPr>
          <w:t>JU Dječiji dom „Mladost˝ Bijela</w:t>
        </w:r>
      </w:hyperlink>
      <w:r w:rsidRPr="0088415F">
        <w:rPr>
          <w:rFonts w:ascii="Times New Roman" w:eastAsia="Times New Roman" w:hAnsi="Times New Roman" w:cs="Times New Roman"/>
          <w:sz w:val="22"/>
          <w:szCs w:val="22"/>
          <w:lang w:val="sr-Latn-ME"/>
        </w:rPr>
        <w:t xml:space="preserve">  ima dugu tradiciju brige o djeci bez roditelja </w:t>
      </w:r>
      <w:r w:rsidR="00B90253" w:rsidRPr="0088415F">
        <w:rPr>
          <w:rFonts w:ascii="Times New Roman" w:eastAsia="Times New Roman" w:hAnsi="Times New Roman" w:cs="Times New Roman"/>
          <w:sz w:val="22"/>
          <w:szCs w:val="22"/>
          <w:lang w:val="sr-Latn-ME"/>
        </w:rPr>
        <w:t>i</w:t>
      </w:r>
      <w:r w:rsidRPr="0088415F">
        <w:rPr>
          <w:rFonts w:ascii="Times New Roman" w:eastAsia="Times New Roman" w:hAnsi="Times New Roman" w:cs="Times New Roman"/>
          <w:sz w:val="22"/>
          <w:szCs w:val="22"/>
          <w:lang w:val="sr-Latn-ME"/>
        </w:rPr>
        <w:t xml:space="preserve"> djeci koja potiču iz disfunkcionalnih porodica i jedina je ustanova ovog tipa na teritoriji Crne Gore. Osnovana je 1946. godine u objektu Vila "Jadranska straža" u Bijeloj pov</w:t>
      </w:r>
      <w:r w:rsidR="00C85D22" w:rsidRPr="0088415F">
        <w:rPr>
          <w:rFonts w:ascii="Times New Roman" w:eastAsia="Times New Roman" w:hAnsi="Times New Roman" w:cs="Times New Roman"/>
          <w:sz w:val="22"/>
          <w:szCs w:val="22"/>
          <w:lang w:val="sr-Latn-ME"/>
        </w:rPr>
        <w:t>ršine</w:t>
      </w:r>
      <w:r w:rsidRPr="0088415F">
        <w:rPr>
          <w:rFonts w:ascii="Times New Roman" w:eastAsia="Times New Roman" w:hAnsi="Times New Roman" w:cs="Times New Roman"/>
          <w:sz w:val="22"/>
          <w:szCs w:val="22"/>
          <w:lang w:val="sr-Latn-ME"/>
        </w:rPr>
        <w:t xml:space="preserve"> 201 m2. Nakon zemljotresa 1979. godine izgrađen  je i useljen drugi objekat koji je i danas u funkciji, dok se Vila „Jadranska straža“, prema javno dostupnim informacijama, koristi kao turistički kompleks sa kapacitetom od 29 ležajeva (9 dvokrevetnih soba i 2 velika apartmana), sa recepcijom, kafe barom, sopstven</w:t>
      </w:r>
      <w:r w:rsidRPr="0088415F">
        <w:rPr>
          <w:rFonts w:ascii="Times New Roman" w:eastAsia="Times New Roman" w:hAnsi="Times New Roman" w:cs="Times New Roman"/>
          <w:color w:val="000000" w:themeColor="text1"/>
          <w:sz w:val="22"/>
          <w:szCs w:val="22"/>
          <w:lang w:val="sr-Latn-ME"/>
        </w:rPr>
        <w:t>om plažom, sportskim terenima, kozmetičkim i frizerskim salonom i baštom.</w:t>
      </w:r>
      <w:r w:rsidRPr="0088415F">
        <w:rPr>
          <w:rStyle w:val="FootnoteReference"/>
          <w:rFonts w:ascii="Times New Roman" w:eastAsia="Times New Roman" w:hAnsi="Times New Roman" w:cs="Times New Roman"/>
          <w:sz w:val="22"/>
          <w:szCs w:val="22"/>
          <w:lang w:val="sr-Latn-ME"/>
        </w:rPr>
        <w:footnoteReference w:id="7"/>
      </w:r>
      <w:r w:rsidRPr="0088415F">
        <w:rPr>
          <w:rFonts w:ascii="Times New Roman" w:eastAsia="Times New Roman" w:hAnsi="Times New Roman" w:cs="Times New Roman"/>
          <w:sz w:val="22"/>
          <w:szCs w:val="22"/>
          <w:lang w:val="sr-Latn-ME"/>
        </w:rPr>
        <w:t xml:space="preserve"> </w:t>
      </w:r>
    </w:p>
    <w:p w14:paraId="43F5622F" w14:textId="71118537" w:rsidR="0B8E3184" w:rsidRPr="0088415F" w:rsidRDefault="0B8E3184"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Novi objekat Dječijeg doma je površine 4.027 m2, sa kapacitetom od 90 mjesta. Sastoji iz dvije, međusobno povezane građevinske cjeline u kojima se štićenicima pružaju sledeće usluge: </w:t>
      </w:r>
    </w:p>
    <w:p w14:paraId="196C8A5E" w14:textId="2D8FBAFD" w:rsidR="0B8E3184" w:rsidRPr="0088415F" w:rsidRDefault="0B8E3184" w:rsidP="00B90253">
      <w:pPr>
        <w:pStyle w:val="ListParagraph"/>
        <w:numPr>
          <w:ilvl w:val="1"/>
          <w:numId w:val="4"/>
        </w:numPr>
        <w:spacing w:before="0"/>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Institucionalni smještaj, vaspitno-pedagoški rad, psihološki i socijalni tretman za djecu i mlade raspoređene u osam vaspitnih grupa uzrasta 3 -18 godina, od kojih su 4 ženske, 2 muške i 2 mješovite, </w:t>
      </w:r>
    </w:p>
    <w:p w14:paraId="34CA9D40" w14:textId="6E214667" w:rsidR="0B8E3184" w:rsidRPr="0088415F" w:rsidRDefault="0B8E3184" w:rsidP="00B90253">
      <w:pPr>
        <w:pStyle w:val="ListParagraph"/>
        <w:numPr>
          <w:ilvl w:val="1"/>
          <w:numId w:val="4"/>
        </w:numPr>
        <w:spacing w:before="0"/>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Prelazna stambena jedinica pov.80 m2 kao vid pomoći mladima od 16 do 18 godina koja se pripremaju za samostalni život u posebnom stanu kapaciteta 4 štićenika, </w:t>
      </w:r>
    </w:p>
    <w:p w14:paraId="3E484B19" w14:textId="31111374" w:rsidR="0B8E3184" w:rsidRPr="0088415F" w:rsidRDefault="0B8E3184" w:rsidP="00B90253">
      <w:pPr>
        <w:pStyle w:val="ListParagraph"/>
        <w:numPr>
          <w:ilvl w:val="1"/>
          <w:numId w:val="4"/>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Njega i dostupnost zdravstvenih usluga,</w:t>
      </w:r>
    </w:p>
    <w:p w14:paraId="71FB22C7" w14:textId="668C087C" w:rsidR="0B8E3184" w:rsidRPr="0088415F" w:rsidRDefault="0B8E3184" w:rsidP="00B90253">
      <w:pPr>
        <w:pStyle w:val="ListParagraph"/>
        <w:numPr>
          <w:ilvl w:val="1"/>
          <w:numId w:val="4"/>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Kulturno zabavne i sportske aktivnosti.</w:t>
      </w:r>
    </w:p>
    <w:p w14:paraId="7FB7239B" w14:textId="352A0AF9" w:rsidR="0B8E3184" w:rsidRPr="0088415F" w:rsidRDefault="0B8E3184"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lastRenderedPageBreak/>
        <w:t xml:space="preserve">U objektu postoji centralna </w:t>
      </w:r>
      <w:r w:rsidRPr="14EE76C9">
        <w:rPr>
          <w:rFonts w:ascii="Times New Roman" w:eastAsia="Times New Roman" w:hAnsi="Times New Roman" w:cs="Times New Roman"/>
          <w:sz w:val="22"/>
          <w:szCs w:val="22"/>
          <w:lang w:val="pl"/>
        </w:rPr>
        <w:t>kuhinja u kojoj se pripremaju i slu</w:t>
      </w:r>
      <w:r w:rsidRPr="14EE76C9">
        <w:rPr>
          <w:rFonts w:ascii="Times New Roman" w:eastAsia="Times New Roman" w:hAnsi="Times New Roman" w:cs="Times New Roman"/>
          <w:sz w:val="22"/>
          <w:szCs w:val="22"/>
          <w:lang w:val="sr-Latn-ME"/>
        </w:rPr>
        <w:t xml:space="preserve">že obroci. Prelazna stambena jedinica </w:t>
      </w:r>
      <w:r w:rsidRPr="14EE76C9">
        <w:rPr>
          <w:rFonts w:ascii="Times New Roman" w:eastAsia="Times New Roman" w:hAnsi="Times New Roman" w:cs="Times New Roman"/>
          <w:sz w:val="22"/>
          <w:szCs w:val="22"/>
          <w:lang w:val="pl"/>
        </w:rPr>
        <w:t xml:space="preserve">ima </w:t>
      </w:r>
      <w:r w:rsidRPr="14EE76C9">
        <w:rPr>
          <w:rFonts w:ascii="Times New Roman" w:eastAsia="Times New Roman" w:hAnsi="Times New Roman" w:cs="Times New Roman"/>
          <w:sz w:val="22"/>
          <w:szCs w:val="22"/>
          <w:lang w:val="sr-Latn-ME"/>
        </w:rPr>
        <w:t xml:space="preserve">opremljenu </w:t>
      </w:r>
      <w:r w:rsidRPr="14EE76C9">
        <w:rPr>
          <w:rFonts w:ascii="Times New Roman" w:eastAsia="Times New Roman" w:hAnsi="Times New Roman" w:cs="Times New Roman"/>
          <w:sz w:val="22"/>
          <w:szCs w:val="22"/>
          <w:lang w:val="pl"/>
        </w:rPr>
        <w:t>kuhinju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pl"/>
        </w:rPr>
        <w:t>u kojoj  djeca mogu samostalno pripremati hranu i obavljati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pl"/>
        </w:rPr>
        <w:t>druge ku</w:t>
      </w:r>
      <w:r w:rsidRPr="14EE76C9">
        <w:rPr>
          <w:rFonts w:ascii="Times New Roman" w:eastAsia="Times New Roman" w:hAnsi="Times New Roman" w:cs="Times New Roman"/>
          <w:sz w:val="22"/>
          <w:szCs w:val="22"/>
          <w:lang w:val="sr-Latn-ME"/>
        </w:rPr>
        <w:t>ć</w:t>
      </w:r>
      <w:r w:rsidRPr="14EE76C9">
        <w:rPr>
          <w:rFonts w:ascii="Times New Roman" w:eastAsia="Times New Roman" w:hAnsi="Times New Roman" w:cs="Times New Roman"/>
          <w:sz w:val="22"/>
          <w:szCs w:val="22"/>
          <w:lang w:val="pl"/>
        </w:rPr>
        <w:t>ne poslove</w:t>
      </w:r>
      <w:r w:rsidRPr="14EE76C9">
        <w:rPr>
          <w:rFonts w:ascii="Times New Roman" w:eastAsia="Times New Roman" w:hAnsi="Times New Roman" w:cs="Times New Roman"/>
          <w:sz w:val="22"/>
          <w:szCs w:val="22"/>
          <w:lang w:val="sr-Latn-ME"/>
        </w:rPr>
        <w:t>.</w:t>
      </w:r>
    </w:p>
    <w:p w14:paraId="2B548FCD" w14:textId="26667659" w:rsidR="0A6446E1" w:rsidRPr="0088415F" w:rsidRDefault="0A6446E1"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 Domu je k</w:t>
      </w:r>
      <w:r w:rsidRPr="14EE76C9">
        <w:rPr>
          <w:rFonts w:ascii="Times New Roman" w:eastAsia="Times New Roman" w:hAnsi="Times New Roman" w:cs="Times New Roman"/>
          <w:sz w:val="22"/>
          <w:szCs w:val="22"/>
          <w:lang w:val="pl"/>
        </w:rPr>
        <w:t>rajem decembra</w:t>
      </w:r>
      <w:r w:rsidRPr="14EE76C9">
        <w:rPr>
          <w:rFonts w:ascii="Times New Roman" w:eastAsia="Times New Roman" w:hAnsi="Times New Roman" w:cs="Times New Roman"/>
          <w:sz w:val="22"/>
          <w:szCs w:val="22"/>
          <w:lang w:val="sr-Latn-ME"/>
        </w:rPr>
        <w:t xml:space="preserve"> 2024. </w:t>
      </w:r>
      <w:r w:rsidRPr="14EE76C9">
        <w:rPr>
          <w:rFonts w:ascii="Times New Roman" w:eastAsia="Times New Roman" w:hAnsi="Times New Roman" w:cs="Times New Roman"/>
          <w:sz w:val="22"/>
          <w:szCs w:val="22"/>
          <w:lang w:val="pl"/>
        </w:rPr>
        <w:t>boravilo</w:t>
      </w:r>
      <w:r w:rsidRPr="14EE76C9">
        <w:rPr>
          <w:rFonts w:ascii="Times New Roman" w:eastAsia="Times New Roman" w:hAnsi="Times New Roman" w:cs="Times New Roman"/>
          <w:sz w:val="22"/>
          <w:szCs w:val="22"/>
          <w:lang w:val="sr-Latn-ME"/>
        </w:rPr>
        <w:t xml:space="preserve"> ukupno 75 š</w:t>
      </w:r>
      <w:r w:rsidRPr="14EE76C9">
        <w:rPr>
          <w:rFonts w:ascii="Times New Roman" w:eastAsia="Times New Roman" w:hAnsi="Times New Roman" w:cs="Times New Roman"/>
          <w:sz w:val="22"/>
          <w:szCs w:val="22"/>
          <w:lang w:val="pl"/>
        </w:rPr>
        <w:t>ti</w:t>
      </w:r>
      <w:r w:rsidRPr="14EE76C9">
        <w:rPr>
          <w:rFonts w:ascii="Times New Roman" w:eastAsia="Times New Roman" w:hAnsi="Times New Roman" w:cs="Times New Roman"/>
          <w:sz w:val="22"/>
          <w:szCs w:val="22"/>
          <w:lang w:val="sr-Latn-ME"/>
        </w:rPr>
        <w:t>ć</w:t>
      </w:r>
      <w:r w:rsidRPr="14EE76C9">
        <w:rPr>
          <w:rFonts w:ascii="Times New Roman" w:eastAsia="Times New Roman" w:hAnsi="Times New Roman" w:cs="Times New Roman"/>
          <w:sz w:val="22"/>
          <w:szCs w:val="22"/>
          <w:lang w:val="pl"/>
        </w:rPr>
        <w:t>enika</w:t>
      </w:r>
      <w:r w:rsidRPr="14EE76C9">
        <w:rPr>
          <w:rFonts w:ascii="Times New Roman" w:eastAsia="Times New Roman" w:hAnsi="Times New Roman" w:cs="Times New Roman"/>
          <w:sz w:val="22"/>
          <w:szCs w:val="22"/>
          <w:lang w:val="sr-Latn-ME"/>
        </w:rPr>
        <w:t xml:space="preserve">, od kojih 10 uzrasta 2-8 godina, a 65 uzrasta  8-20 godina. Podijeljeni su u osam vaspitnih  grupa, tri ženske, tri  muške i dvije mješovite  u koje je raspoređeno između 6 i 10 štićenika  Oko 50 %  štićenika ima smetnje i teškoće  u razvoju, uključujući i govorne smetnje a 25% probleme sa mentalnim zdravljem.   </w:t>
      </w:r>
    </w:p>
    <w:p w14:paraId="7FD9CFE0" w14:textId="0CC74CD5" w:rsidR="363B2A57" w:rsidRPr="0088415F" w:rsidRDefault="363B2A57"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rPr>
        <w:t>Mala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grupna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zajednica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djecu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smetnjama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razvoju</w:t>
      </w:r>
      <w:r w:rsidR="00D20B83"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 xml:space="preserve"> </w:t>
      </w:r>
      <w:r w:rsidR="2A932E38" w:rsidRPr="14EE76C9">
        <w:rPr>
          <w:rFonts w:ascii="Times New Roman" w:eastAsia="Times New Roman" w:hAnsi="Times New Roman" w:cs="Times New Roman"/>
          <w:sz w:val="22"/>
          <w:szCs w:val="22"/>
        </w:rPr>
        <w:t>JU</w:t>
      </w:r>
      <w:r w:rsidR="2A932E38" w:rsidRPr="14EE76C9">
        <w:rPr>
          <w:rFonts w:ascii="Times New Roman" w:eastAsia="Times New Roman" w:hAnsi="Times New Roman" w:cs="Times New Roman"/>
          <w:sz w:val="22"/>
          <w:szCs w:val="22"/>
          <w:lang w:val="sr-Latn-ME"/>
        </w:rPr>
        <w:t xml:space="preserve"> </w:t>
      </w:r>
      <w:r w:rsidR="2A932E38" w:rsidRPr="14EE76C9">
        <w:rPr>
          <w:rFonts w:ascii="Times New Roman" w:eastAsia="Times New Roman" w:hAnsi="Times New Roman" w:cs="Times New Roman"/>
          <w:sz w:val="22"/>
          <w:szCs w:val="22"/>
        </w:rPr>
        <w:t>Centar</w:t>
      </w:r>
      <w:r w:rsidR="2A932E38" w:rsidRPr="14EE76C9">
        <w:rPr>
          <w:rFonts w:ascii="Times New Roman" w:eastAsia="Times New Roman" w:hAnsi="Times New Roman" w:cs="Times New Roman"/>
          <w:sz w:val="22"/>
          <w:szCs w:val="22"/>
          <w:lang w:val="sr-Latn-ME"/>
        </w:rPr>
        <w:t xml:space="preserve"> </w:t>
      </w:r>
      <w:r w:rsidR="2A932E38" w:rsidRPr="14EE76C9">
        <w:rPr>
          <w:rFonts w:ascii="Times New Roman" w:eastAsia="Times New Roman" w:hAnsi="Times New Roman" w:cs="Times New Roman"/>
          <w:sz w:val="22"/>
          <w:szCs w:val="22"/>
        </w:rPr>
        <w:t>za</w:t>
      </w:r>
      <w:r w:rsidR="2A932E38" w:rsidRPr="14EE76C9">
        <w:rPr>
          <w:rFonts w:ascii="Times New Roman" w:eastAsia="Times New Roman" w:hAnsi="Times New Roman" w:cs="Times New Roman"/>
          <w:sz w:val="22"/>
          <w:szCs w:val="22"/>
          <w:lang w:val="sr-Latn-ME"/>
        </w:rPr>
        <w:t xml:space="preserve"> </w:t>
      </w:r>
      <w:r w:rsidR="2A932E38" w:rsidRPr="14EE76C9">
        <w:rPr>
          <w:rFonts w:ascii="Times New Roman" w:eastAsia="Times New Roman" w:hAnsi="Times New Roman" w:cs="Times New Roman"/>
          <w:sz w:val="22"/>
          <w:szCs w:val="22"/>
        </w:rPr>
        <w:t>djecu</w:t>
      </w:r>
      <w:r w:rsidR="2A932E38" w:rsidRPr="14EE76C9">
        <w:rPr>
          <w:rFonts w:ascii="Times New Roman" w:eastAsia="Times New Roman" w:hAnsi="Times New Roman" w:cs="Times New Roman"/>
          <w:sz w:val="22"/>
          <w:szCs w:val="22"/>
          <w:lang w:val="sr-Latn-ME"/>
        </w:rPr>
        <w:t xml:space="preserve"> </w:t>
      </w:r>
      <w:r w:rsidR="2A932E38" w:rsidRPr="14EE76C9">
        <w:rPr>
          <w:rFonts w:ascii="Times New Roman" w:eastAsia="Times New Roman" w:hAnsi="Times New Roman" w:cs="Times New Roman"/>
          <w:sz w:val="22"/>
          <w:szCs w:val="22"/>
        </w:rPr>
        <w:t>i</w:t>
      </w:r>
      <w:r w:rsidR="2A932E38" w:rsidRPr="14EE76C9">
        <w:rPr>
          <w:rFonts w:ascii="Times New Roman" w:eastAsia="Times New Roman" w:hAnsi="Times New Roman" w:cs="Times New Roman"/>
          <w:sz w:val="22"/>
          <w:szCs w:val="22"/>
          <w:lang w:val="sr-Latn-ME"/>
        </w:rPr>
        <w:t xml:space="preserve"> </w:t>
      </w:r>
      <w:r w:rsidR="2A932E38" w:rsidRPr="14EE76C9">
        <w:rPr>
          <w:rFonts w:ascii="Times New Roman" w:eastAsia="Times New Roman" w:hAnsi="Times New Roman" w:cs="Times New Roman"/>
          <w:sz w:val="22"/>
          <w:szCs w:val="22"/>
        </w:rPr>
        <w:t>mlade</w:t>
      </w:r>
      <w:r w:rsidR="2A932E38" w:rsidRPr="14EE76C9">
        <w:rPr>
          <w:rFonts w:ascii="Times New Roman" w:eastAsia="Times New Roman" w:hAnsi="Times New Roman" w:cs="Times New Roman"/>
          <w:sz w:val="22"/>
          <w:szCs w:val="22"/>
          <w:lang w:val="sr-Latn-ME"/>
        </w:rPr>
        <w:t xml:space="preserve"> </w:t>
      </w:r>
      <w:r w:rsidR="2A932E38" w:rsidRPr="14EE76C9">
        <w:rPr>
          <w:rFonts w:ascii="Times New Roman" w:eastAsia="Times New Roman" w:hAnsi="Times New Roman" w:cs="Times New Roman"/>
          <w:sz w:val="22"/>
          <w:szCs w:val="22"/>
        </w:rPr>
        <w:t>sa</w:t>
      </w:r>
      <w:r w:rsidR="2A932E38" w:rsidRPr="14EE76C9">
        <w:rPr>
          <w:rFonts w:ascii="Times New Roman" w:eastAsia="Times New Roman" w:hAnsi="Times New Roman" w:cs="Times New Roman"/>
          <w:sz w:val="22"/>
          <w:szCs w:val="22"/>
          <w:lang w:val="sr-Latn-ME"/>
        </w:rPr>
        <w:t xml:space="preserve"> </w:t>
      </w:r>
      <w:r w:rsidR="2A932E38" w:rsidRPr="14EE76C9">
        <w:rPr>
          <w:rFonts w:ascii="Times New Roman" w:eastAsia="Times New Roman" w:hAnsi="Times New Roman" w:cs="Times New Roman"/>
          <w:sz w:val="22"/>
          <w:szCs w:val="22"/>
        </w:rPr>
        <w:t>smetnjama</w:t>
      </w:r>
      <w:r w:rsidR="2A932E38" w:rsidRPr="14EE76C9">
        <w:rPr>
          <w:rFonts w:ascii="Times New Roman" w:eastAsia="Times New Roman" w:hAnsi="Times New Roman" w:cs="Times New Roman"/>
          <w:sz w:val="22"/>
          <w:szCs w:val="22"/>
          <w:lang w:val="sr-Latn-ME"/>
        </w:rPr>
        <w:t xml:space="preserve"> </w:t>
      </w:r>
      <w:r w:rsidR="2A932E38" w:rsidRPr="14EE76C9">
        <w:rPr>
          <w:rFonts w:ascii="Times New Roman" w:eastAsia="Times New Roman" w:hAnsi="Times New Roman" w:cs="Times New Roman"/>
          <w:sz w:val="22"/>
          <w:szCs w:val="22"/>
        </w:rPr>
        <w:t>u</w:t>
      </w:r>
      <w:r w:rsidR="2A932E38" w:rsidRPr="14EE76C9">
        <w:rPr>
          <w:rFonts w:ascii="Times New Roman" w:eastAsia="Times New Roman" w:hAnsi="Times New Roman" w:cs="Times New Roman"/>
          <w:sz w:val="22"/>
          <w:szCs w:val="22"/>
          <w:lang w:val="sr-Latn-ME"/>
        </w:rPr>
        <w:t xml:space="preserve"> </w:t>
      </w:r>
      <w:r w:rsidR="2A932E38" w:rsidRPr="14EE76C9">
        <w:rPr>
          <w:rFonts w:ascii="Times New Roman" w:eastAsia="Times New Roman" w:hAnsi="Times New Roman" w:cs="Times New Roman"/>
          <w:sz w:val="22"/>
          <w:szCs w:val="22"/>
        </w:rPr>
        <w:t>razvoju</w:t>
      </w:r>
      <w:r w:rsidR="2A932E38" w:rsidRPr="14EE76C9">
        <w:rPr>
          <w:rFonts w:ascii="Times New Roman" w:eastAsia="Times New Roman" w:hAnsi="Times New Roman" w:cs="Times New Roman"/>
          <w:sz w:val="22"/>
          <w:szCs w:val="22"/>
          <w:lang w:val="sr-Latn-ME"/>
        </w:rPr>
        <w:t xml:space="preserve"> „</w:t>
      </w:r>
      <w:r w:rsidR="2A932E38" w:rsidRPr="14EE76C9">
        <w:rPr>
          <w:rFonts w:ascii="Times New Roman" w:eastAsia="Times New Roman" w:hAnsi="Times New Roman" w:cs="Times New Roman"/>
          <w:sz w:val="22"/>
          <w:szCs w:val="22"/>
        </w:rPr>
        <w:t>Tisa</w:t>
      </w:r>
      <w:r w:rsidR="2A932E38"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Bijelo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Polje</w:t>
      </w:r>
      <w:r w:rsidR="228164FA" w:rsidRPr="14EE76C9">
        <w:rPr>
          <w:rFonts w:ascii="Times New Roman" w:eastAsia="Times New Roman" w:hAnsi="Times New Roman" w:cs="Times New Roman"/>
          <w:sz w:val="22"/>
          <w:szCs w:val="22"/>
          <w:lang w:val="sr-Latn-ME"/>
        </w:rPr>
        <w:t xml:space="preserve"> </w:t>
      </w:r>
      <w:r w:rsidR="228164FA" w:rsidRPr="14EE76C9">
        <w:rPr>
          <w:rFonts w:ascii="Times New Roman" w:eastAsia="Times New Roman" w:hAnsi="Times New Roman" w:cs="Times New Roman"/>
          <w:sz w:val="22"/>
          <w:szCs w:val="22"/>
        </w:rPr>
        <w:t>je</w:t>
      </w:r>
      <w:r w:rsidR="228164FA" w:rsidRPr="14EE76C9">
        <w:rPr>
          <w:rFonts w:ascii="Times New Roman" w:eastAsia="Times New Roman" w:hAnsi="Times New Roman" w:cs="Times New Roman"/>
          <w:sz w:val="22"/>
          <w:szCs w:val="22"/>
          <w:lang w:val="sr-Latn-ME"/>
        </w:rPr>
        <w:t xml:space="preserve"> </w:t>
      </w:r>
      <w:r w:rsidR="228164FA" w:rsidRPr="14EE76C9">
        <w:rPr>
          <w:rFonts w:ascii="Times New Roman" w:eastAsia="Times New Roman" w:hAnsi="Times New Roman" w:cs="Times New Roman"/>
          <w:sz w:val="22"/>
          <w:szCs w:val="22"/>
        </w:rPr>
        <w:t>p</w:t>
      </w:r>
      <w:r w:rsidRPr="14EE76C9">
        <w:rPr>
          <w:rFonts w:ascii="Times New Roman" w:eastAsia="Times New Roman" w:hAnsi="Times New Roman" w:cs="Times New Roman"/>
          <w:sz w:val="22"/>
          <w:szCs w:val="22"/>
        </w:rPr>
        <w:t>rvi</w:t>
      </w:r>
      <w:r w:rsidRPr="14EE76C9">
        <w:rPr>
          <w:rFonts w:ascii="Times New Roman" w:eastAsia="Times New Roman" w:hAnsi="Times New Roman" w:cs="Times New Roman"/>
          <w:sz w:val="22"/>
          <w:szCs w:val="22"/>
          <w:lang w:val="sr-Latn-ME"/>
        </w:rPr>
        <w:t xml:space="preserve"> 24-</w:t>
      </w:r>
      <w:r w:rsidRPr="14EE76C9">
        <w:rPr>
          <w:rFonts w:ascii="Times New Roman" w:eastAsia="Times New Roman" w:hAnsi="Times New Roman" w:cs="Times New Roman"/>
          <w:sz w:val="22"/>
          <w:szCs w:val="22"/>
        </w:rPr>
        <w:t>satni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servis</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ove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vrste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Crnoj</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Gori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kapaciteta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osamoro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djece</w:t>
      </w:r>
      <w:r w:rsidR="1531F431" w:rsidRPr="14EE76C9">
        <w:rPr>
          <w:rFonts w:ascii="Times New Roman" w:eastAsia="Times New Roman" w:hAnsi="Times New Roman" w:cs="Times New Roman"/>
          <w:sz w:val="22"/>
          <w:szCs w:val="22"/>
          <w:lang w:val="sr-Latn-ME"/>
        </w:rPr>
        <w:t xml:space="preserve">  </w:t>
      </w:r>
      <w:r w:rsidR="1531F431" w:rsidRPr="14EE76C9">
        <w:rPr>
          <w:rFonts w:ascii="Times New Roman" w:eastAsia="Times New Roman" w:hAnsi="Times New Roman" w:cs="Times New Roman"/>
          <w:sz w:val="22"/>
          <w:szCs w:val="22"/>
        </w:rPr>
        <w:t>sa</w:t>
      </w:r>
      <w:r w:rsidR="1531F431" w:rsidRPr="14EE76C9">
        <w:rPr>
          <w:rFonts w:ascii="Times New Roman" w:eastAsia="Times New Roman" w:hAnsi="Times New Roman" w:cs="Times New Roman"/>
          <w:sz w:val="22"/>
          <w:szCs w:val="22"/>
          <w:lang w:val="sr-Latn-ME"/>
        </w:rPr>
        <w:t xml:space="preserve"> </w:t>
      </w:r>
      <w:r w:rsidR="1531F431" w:rsidRPr="14EE76C9">
        <w:rPr>
          <w:rFonts w:ascii="Times New Roman" w:eastAsia="Times New Roman" w:hAnsi="Times New Roman" w:cs="Times New Roman"/>
          <w:sz w:val="22"/>
          <w:szCs w:val="22"/>
        </w:rPr>
        <w:t>smetnjama</w:t>
      </w:r>
      <w:r w:rsidR="1531F431" w:rsidRPr="14EE76C9">
        <w:rPr>
          <w:rFonts w:ascii="Times New Roman" w:eastAsia="Times New Roman" w:hAnsi="Times New Roman" w:cs="Times New Roman"/>
          <w:sz w:val="22"/>
          <w:szCs w:val="22"/>
          <w:lang w:val="sr-Latn-ME"/>
        </w:rPr>
        <w:t xml:space="preserve"> </w:t>
      </w:r>
      <w:r w:rsidR="1531F431" w:rsidRPr="14EE76C9">
        <w:rPr>
          <w:rFonts w:ascii="Times New Roman" w:eastAsia="Times New Roman" w:hAnsi="Times New Roman" w:cs="Times New Roman"/>
          <w:sz w:val="22"/>
          <w:szCs w:val="22"/>
        </w:rPr>
        <w:t>u</w:t>
      </w:r>
      <w:r w:rsidR="1531F431" w:rsidRPr="14EE76C9">
        <w:rPr>
          <w:rFonts w:ascii="Times New Roman" w:eastAsia="Times New Roman" w:hAnsi="Times New Roman" w:cs="Times New Roman"/>
          <w:sz w:val="22"/>
          <w:szCs w:val="22"/>
          <w:lang w:val="sr-Latn-ME"/>
        </w:rPr>
        <w:t xml:space="preserve"> </w:t>
      </w:r>
      <w:r w:rsidR="1531F431" w:rsidRPr="14EE76C9">
        <w:rPr>
          <w:rFonts w:ascii="Times New Roman" w:eastAsia="Times New Roman" w:hAnsi="Times New Roman" w:cs="Times New Roman"/>
          <w:sz w:val="22"/>
          <w:szCs w:val="22"/>
        </w:rPr>
        <w:t>razvoju</w:t>
      </w:r>
      <w:r w:rsidR="1531F431" w:rsidRPr="14EE76C9">
        <w:rPr>
          <w:rFonts w:ascii="Times New Roman" w:eastAsia="Times New Roman" w:hAnsi="Times New Roman" w:cs="Times New Roman"/>
          <w:sz w:val="22"/>
          <w:szCs w:val="22"/>
          <w:lang w:val="sr-Latn-ME"/>
        </w:rPr>
        <w:t xml:space="preserve">, </w:t>
      </w:r>
      <w:r w:rsidR="1531F431" w:rsidRPr="14EE76C9">
        <w:rPr>
          <w:rFonts w:ascii="Times New Roman" w:eastAsia="Times New Roman" w:hAnsi="Times New Roman" w:cs="Times New Roman"/>
          <w:sz w:val="22"/>
          <w:szCs w:val="22"/>
        </w:rPr>
        <w:t>bez</w:t>
      </w:r>
      <w:r w:rsidR="1531F431" w:rsidRPr="14EE76C9">
        <w:rPr>
          <w:rFonts w:ascii="Times New Roman" w:eastAsia="Times New Roman" w:hAnsi="Times New Roman" w:cs="Times New Roman"/>
          <w:sz w:val="22"/>
          <w:szCs w:val="22"/>
          <w:lang w:val="sr-Latn-ME"/>
        </w:rPr>
        <w:t xml:space="preserve"> </w:t>
      </w:r>
      <w:r w:rsidR="1531F431" w:rsidRPr="14EE76C9">
        <w:rPr>
          <w:rFonts w:ascii="Times New Roman" w:eastAsia="Times New Roman" w:hAnsi="Times New Roman" w:cs="Times New Roman"/>
          <w:sz w:val="22"/>
          <w:szCs w:val="22"/>
        </w:rPr>
        <w:t>roditeljskog</w:t>
      </w:r>
      <w:r w:rsidR="1531F431" w:rsidRPr="14EE76C9">
        <w:rPr>
          <w:rFonts w:ascii="Times New Roman" w:eastAsia="Times New Roman" w:hAnsi="Times New Roman" w:cs="Times New Roman"/>
          <w:sz w:val="22"/>
          <w:szCs w:val="22"/>
          <w:lang w:val="sr-Latn-ME"/>
        </w:rPr>
        <w:t xml:space="preserve"> </w:t>
      </w:r>
      <w:r w:rsidR="1531F431" w:rsidRPr="14EE76C9">
        <w:rPr>
          <w:rFonts w:ascii="Times New Roman" w:eastAsia="Times New Roman" w:hAnsi="Times New Roman" w:cs="Times New Roman"/>
          <w:sz w:val="22"/>
          <w:szCs w:val="22"/>
        </w:rPr>
        <w:t>staranja</w:t>
      </w:r>
      <w:r w:rsidR="1531F431" w:rsidRPr="14EE76C9">
        <w:rPr>
          <w:rFonts w:ascii="Times New Roman" w:eastAsia="Times New Roman" w:hAnsi="Times New Roman" w:cs="Times New Roman"/>
          <w:sz w:val="22"/>
          <w:szCs w:val="22"/>
          <w:lang w:val="sr-Latn-ME"/>
        </w:rPr>
        <w:t xml:space="preserve"> </w:t>
      </w:r>
      <w:r w:rsidR="1531F431" w:rsidRPr="14EE76C9">
        <w:rPr>
          <w:rFonts w:ascii="Times New Roman" w:eastAsia="Times New Roman" w:hAnsi="Times New Roman" w:cs="Times New Roman"/>
          <w:sz w:val="22"/>
          <w:szCs w:val="22"/>
        </w:rPr>
        <w:t>ili</w:t>
      </w:r>
      <w:r w:rsidR="1531F431" w:rsidRPr="14EE76C9">
        <w:rPr>
          <w:rFonts w:ascii="Times New Roman" w:eastAsia="Times New Roman" w:hAnsi="Times New Roman" w:cs="Times New Roman"/>
          <w:sz w:val="22"/>
          <w:szCs w:val="22"/>
          <w:lang w:val="sr-Latn-ME"/>
        </w:rPr>
        <w:t xml:space="preserve"> </w:t>
      </w:r>
      <w:r w:rsidR="1531F431" w:rsidRPr="14EE76C9">
        <w:rPr>
          <w:rFonts w:ascii="Times New Roman" w:eastAsia="Times New Roman" w:hAnsi="Times New Roman" w:cs="Times New Roman"/>
          <w:sz w:val="22"/>
          <w:szCs w:val="22"/>
        </w:rPr>
        <w:t>djeca</w:t>
      </w:r>
      <w:r w:rsidR="1531F431" w:rsidRPr="14EE76C9">
        <w:rPr>
          <w:rFonts w:ascii="Times New Roman" w:eastAsia="Times New Roman" w:hAnsi="Times New Roman" w:cs="Times New Roman"/>
          <w:sz w:val="22"/>
          <w:szCs w:val="22"/>
          <w:lang w:val="sr-Latn-ME"/>
        </w:rPr>
        <w:t xml:space="preserve"> č</w:t>
      </w:r>
      <w:r w:rsidR="1531F431" w:rsidRPr="14EE76C9">
        <w:rPr>
          <w:rFonts w:ascii="Times New Roman" w:eastAsia="Times New Roman" w:hAnsi="Times New Roman" w:cs="Times New Roman"/>
          <w:sz w:val="22"/>
          <w:szCs w:val="22"/>
        </w:rPr>
        <w:t>ijim</w:t>
      </w:r>
      <w:r w:rsidR="1531F431" w:rsidRPr="14EE76C9">
        <w:rPr>
          <w:rFonts w:ascii="Times New Roman" w:eastAsia="Times New Roman" w:hAnsi="Times New Roman" w:cs="Times New Roman"/>
          <w:sz w:val="22"/>
          <w:szCs w:val="22"/>
          <w:lang w:val="sr-Latn-ME"/>
        </w:rPr>
        <w:t xml:space="preserve"> </w:t>
      </w:r>
      <w:r w:rsidR="1531F431" w:rsidRPr="14EE76C9">
        <w:rPr>
          <w:rFonts w:ascii="Times New Roman" w:eastAsia="Times New Roman" w:hAnsi="Times New Roman" w:cs="Times New Roman"/>
          <w:sz w:val="22"/>
          <w:szCs w:val="22"/>
        </w:rPr>
        <w:t>roditeljima</w:t>
      </w:r>
      <w:r w:rsidR="1531F431" w:rsidRPr="14EE76C9">
        <w:rPr>
          <w:rFonts w:ascii="Times New Roman" w:eastAsia="Times New Roman" w:hAnsi="Times New Roman" w:cs="Times New Roman"/>
          <w:sz w:val="22"/>
          <w:szCs w:val="22"/>
          <w:lang w:val="sr-Latn-ME"/>
        </w:rPr>
        <w:t xml:space="preserve"> </w:t>
      </w:r>
      <w:r w:rsidR="1531F431" w:rsidRPr="14EE76C9">
        <w:rPr>
          <w:rFonts w:ascii="Times New Roman" w:eastAsia="Times New Roman" w:hAnsi="Times New Roman" w:cs="Times New Roman"/>
          <w:sz w:val="22"/>
          <w:szCs w:val="22"/>
        </w:rPr>
        <w:t>je</w:t>
      </w:r>
      <w:r w:rsidR="1531F431" w:rsidRPr="14EE76C9">
        <w:rPr>
          <w:rFonts w:ascii="Times New Roman" w:eastAsia="Times New Roman" w:hAnsi="Times New Roman" w:cs="Times New Roman"/>
          <w:sz w:val="22"/>
          <w:szCs w:val="22"/>
          <w:lang w:val="sr-Latn-ME"/>
        </w:rPr>
        <w:t xml:space="preserve"> </w:t>
      </w:r>
      <w:r w:rsidR="1531F431" w:rsidRPr="14EE76C9">
        <w:rPr>
          <w:rFonts w:ascii="Times New Roman" w:eastAsia="Times New Roman" w:hAnsi="Times New Roman" w:cs="Times New Roman"/>
          <w:sz w:val="22"/>
          <w:szCs w:val="22"/>
        </w:rPr>
        <w:t>oduzeto</w:t>
      </w:r>
      <w:r w:rsidR="1531F431" w:rsidRPr="14EE76C9">
        <w:rPr>
          <w:rFonts w:ascii="Times New Roman" w:eastAsia="Times New Roman" w:hAnsi="Times New Roman" w:cs="Times New Roman"/>
          <w:sz w:val="22"/>
          <w:szCs w:val="22"/>
          <w:lang w:val="sr-Latn-ME"/>
        </w:rPr>
        <w:t xml:space="preserve"> </w:t>
      </w:r>
      <w:r w:rsidR="1531F431" w:rsidRPr="14EE76C9">
        <w:rPr>
          <w:rFonts w:ascii="Times New Roman" w:eastAsia="Times New Roman" w:hAnsi="Times New Roman" w:cs="Times New Roman"/>
          <w:sz w:val="22"/>
          <w:szCs w:val="22"/>
        </w:rPr>
        <w:t>roditeljsko</w:t>
      </w:r>
      <w:r w:rsidR="1531F431" w:rsidRPr="14EE76C9">
        <w:rPr>
          <w:rFonts w:ascii="Times New Roman" w:eastAsia="Times New Roman" w:hAnsi="Times New Roman" w:cs="Times New Roman"/>
          <w:sz w:val="22"/>
          <w:szCs w:val="22"/>
          <w:lang w:val="sr-Latn-ME"/>
        </w:rPr>
        <w:t xml:space="preserve"> </w:t>
      </w:r>
      <w:r w:rsidR="1531F431" w:rsidRPr="14EE76C9">
        <w:rPr>
          <w:rFonts w:ascii="Times New Roman" w:eastAsia="Times New Roman" w:hAnsi="Times New Roman" w:cs="Times New Roman"/>
          <w:sz w:val="22"/>
          <w:szCs w:val="22"/>
        </w:rPr>
        <w:t>pravo</w:t>
      </w:r>
      <w:r w:rsidR="1531F431" w:rsidRPr="14EE76C9">
        <w:rPr>
          <w:rFonts w:ascii="Times New Roman" w:eastAsia="Times New Roman" w:hAnsi="Times New Roman" w:cs="Times New Roman"/>
          <w:sz w:val="22"/>
          <w:szCs w:val="22"/>
          <w:lang w:val="sr-Latn-ME"/>
        </w:rPr>
        <w:t>.</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Krajem</w:t>
      </w:r>
      <w:r w:rsidRPr="14EE76C9">
        <w:rPr>
          <w:rFonts w:ascii="Times New Roman" w:eastAsia="Times New Roman" w:hAnsi="Times New Roman" w:cs="Times New Roman"/>
          <w:sz w:val="22"/>
          <w:szCs w:val="22"/>
          <w:lang w:val="sr-Latn-ME"/>
        </w:rPr>
        <w:t xml:space="preserve"> 2024. </w:t>
      </w:r>
      <w:r w:rsidRPr="14EE76C9">
        <w:rPr>
          <w:rFonts w:ascii="Times New Roman" w:eastAsia="Times New Roman" w:hAnsi="Times New Roman" w:cs="Times New Roman"/>
          <w:sz w:val="22"/>
          <w:szCs w:val="22"/>
        </w:rPr>
        <w:t>godine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Maloj</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grupnoj</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zajednici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borave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tri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djeteta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iz</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Bijelog</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Polja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Berana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Ro</w:t>
      </w:r>
      <w:r w:rsidRPr="14EE76C9">
        <w:rPr>
          <w:rFonts w:ascii="Times New Roman" w:eastAsia="Times New Roman" w:hAnsi="Times New Roman" w:cs="Times New Roman"/>
          <w:sz w:val="22"/>
          <w:szCs w:val="22"/>
          <w:lang w:val="sr-Latn-ME"/>
        </w:rPr>
        <w:t>ž</w:t>
      </w:r>
      <w:r w:rsidRPr="14EE76C9">
        <w:rPr>
          <w:rFonts w:ascii="Times New Roman" w:eastAsia="Times New Roman" w:hAnsi="Times New Roman" w:cs="Times New Roman"/>
          <w:sz w:val="22"/>
          <w:szCs w:val="22"/>
        </w:rPr>
        <w:t>aja</w:t>
      </w:r>
      <w:r w:rsidRPr="14EE76C9">
        <w:rPr>
          <w:rFonts w:ascii="Times New Roman" w:eastAsia="Times New Roman" w:hAnsi="Times New Roman" w:cs="Times New Roman"/>
          <w:sz w:val="22"/>
          <w:szCs w:val="22"/>
          <w:lang w:val="sr-Latn-ME"/>
        </w:rPr>
        <w:t>)</w:t>
      </w:r>
      <w:r w:rsidR="352E6011" w:rsidRPr="14EE76C9">
        <w:rPr>
          <w:rFonts w:ascii="Times New Roman" w:eastAsia="Times New Roman" w:hAnsi="Times New Roman" w:cs="Times New Roman"/>
          <w:sz w:val="22"/>
          <w:szCs w:val="22"/>
          <w:lang w:val="sr-Latn-ME"/>
        </w:rPr>
        <w:t>.</w:t>
      </w:r>
    </w:p>
    <w:p w14:paraId="4F5B1A76" w14:textId="3402A7F2" w:rsidR="038D76A5" w:rsidRPr="0088415F" w:rsidRDefault="038D76A5" w:rsidP="00B90253">
      <w:pPr>
        <w:widowControl w:val="0"/>
        <w:spacing w:before="0" w:line="269" w:lineRule="auto"/>
        <w:jc w:val="both"/>
        <w:rPr>
          <w:rFonts w:ascii="Times New Roman" w:eastAsia="Times New Roman" w:hAnsi="Times New Roman" w:cs="Times New Roman"/>
          <w:b/>
          <w:bCs/>
          <w:sz w:val="22"/>
          <w:szCs w:val="22"/>
          <w:lang w:val="sr-Latn-ME"/>
        </w:rPr>
      </w:pPr>
      <w:r w:rsidRPr="14EE76C9">
        <w:rPr>
          <w:rFonts w:ascii="Times New Roman" w:eastAsia="Times New Roman" w:hAnsi="Times New Roman" w:cs="Times New Roman"/>
          <w:b/>
          <w:bCs/>
          <w:sz w:val="22"/>
          <w:szCs w:val="22"/>
          <w:lang w:val="sr-Latn-ME"/>
        </w:rPr>
        <w:t>Centri za socijalni rad</w:t>
      </w:r>
    </w:p>
    <w:p w14:paraId="643C61B7" w14:textId="328373F9" w:rsidR="252118E1" w:rsidRPr="0088415F" w:rsidRDefault="252118E1" w:rsidP="00B90253">
      <w:pPr>
        <w:widowControl w:val="0"/>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Analiza aktuelnog stanja centara za socijalni rad u Crnoj Gori pokazuje niz izazova koji neposredno utiču na efikasnost sistema zaštite djece bez roditeljskog staranja, naročito u fazi njihovog osamostaljivanja. U dokumentu se ukazuje na činjenicu da su centri za socijalni rad preopterećeni administrativnim poslovima, što značajno umanjuje vrijeme i kapacitet stručnih radnika za kvalitetan rad sa korisnicima, uključujući i djecu koja izlaze iz institucionalne brige. Upravo ta preopterećenost direktno utiče na mogućnost individualnog pristupa, što je od presudnog značaja za mlade koji se pripremaju za samostalan život nakon institucionalne zaštite.</w:t>
      </w:r>
      <w:r w:rsidRPr="0088415F">
        <w:rPr>
          <w:rStyle w:val="FootnoteReference"/>
          <w:rFonts w:ascii="Times New Roman" w:eastAsia="Times New Roman" w:hAnsi="Times New Roman" w:cs="Times New Roman"/>
          <w:sz w:val="22"/>
          <w:szCs w:val="22"/>
          <w:lang w:val="sr-Latn-ME"/>
        </w:rPr>
        <w:footnoteReference w:id="8"/>
      </w:r>
    </w:p>
    <w:p w14:paraId="4613AB71" w14:textId="79CAEBC7" w:rsidR="75DEE145" w:rsidRPr="0088415F" w:rsidRDefault="75DEE145" w:rsidP="00B90253">
      <w:pPr>
        <w:spacing w:before="0"/>
        <w:jc w:val="both"/>
        <w:rPr>
          <w:rFonts w:ascii="Times New Roman" w:eastAsia="Times New Roman" w:hAnsi="Times New Roman" w:cs="Times New Roman"/>
          <w:sz w:val="22"/>
          <w:szCs w:val="22"/>
          <w:vertAlign w:val="superscript"/>
          <w:lang w:val="sr-Latn-ME"/>
        </w:rPr>
      </w:pPr>
      <w:r w:rsidRPr="0088415F">
        <w:rPr>
          <w:rFonts w:ascii="Times New Roman" w:eastAsia="Times New Roman" w:hAnsi="Times New Roman" w:cs="Times New Roman"/>
          <w:sz w:val="22"/>
          <w:szCs w:val="22"/>
          <w:lang w:val="sr-Latn-ME"/>
        </w:rPr>
        <w:t>Centri za socijalni rad u Crnoj Gori suočavaju se sa preopterećenošću usljed nedostatka stručnog kadra i širokog spektra nadležnosti</w:t>
      </w:r>
      <w:r w:rsidRPr="0088415F">
        <w:rPr>
          <w:rStyle w:val="FootnoteReference"/>
          <w:rFonts w:ascii="Times New Roman" w:eastAsia="Times New Roman" w:hAnsi="Times New Roman" w:cs="Times New Roman"/>
          <w:sz w:val="22"/>
          <w:szCs w:val="22"/>
          <w:lang w:val="sr-Latn-ME"/>
        </w:rPr>
        <w:footnoteReference w:id="9"/>
      </w:r>
      <w:r w:rsidRPr="0088415F">
        <w:rPr>
          <w:rFonts w:ascii="Times New Roman" w:eastAsia="Times New Roman" w:hAnsi="Times New Roman" w:cs="Times New Roman"/>
          <w:sz w:val="22"/>
          <w:szCs w:val="22"/>
          <w:lang w:val="sr-Latn-ME"/>
        </w:rPr>
        <w:t>. Zaposleni, osim stručnih, obavljaju i brojne administrativne poslove, što smanjuje vrijeme za rad sa korisnicima, posebno djecom i porodicama u riziku. Nedostatak finansijskih sredstava dodatno utiče na kvalitet rada centara i ograničava mogućnosti pružanja konkretne pomoći porodicama koje su u riziku od razdvajanja sa djecom. Preventivni programi i savjetovališta za roditelje nisu dovoljno razvijeni, iako je njihova uloga ključna za razvoj roditeljskih vještina i ranu intervenciju.</w:t>
      </w:r>
      <w:r w:rsidRPr="0088415F">
        <w:rPr>
          <w:rStyle w:val="FootnoteReference"/>
          <w:rFonts w:ascii="Times New Roman" w:eastAsia="Times New Roman" w:hAnsi="Times New Roman" w:cs="Times New Roman"/>
          <w:sz w:val="22"/>
          <w:szCs w:val="22"/>
          <w:lang w:val="sr-Latn-ME"/>
        </w:rPr>
        <w:footnoteReference w:id="10"/>
      </w:r>
      <w:r w:rsidRPr="0088415F">
        <w:rPr>
          <w:rFonts w:ascii="Times New Roman" w:eastAsia="Times New Roman" w:hAnsi="Times New Roman" w:cs="Times New Roman"/>
          <w:sz w:val="22"/>
          <w:szCs w:val="22"/>
          <w:lang w:val="sr-Latn-ME"/>
        </w:rPr>
        <w:t xml:space="preserve"> U pojedinim centrima broj stručnih radnika je nedovoljan, što otežava poštovanje stručnih normativa i povećava rizik od profesionalnog sagorijevanja. Stručni radnici ukazuju na potrebu za kontinuiranom edukacijom i uvođenjem supervizije u radu.</w:t>
      </w:r>
      <w:r w:rsidRPr="0088415F">
        <w:rPr>
          <w:rStyle w:val="FootnoteReference"/>
          <w:rFonts w:ascii="Times New Roman" w:eastAsia="Times New Roman" w:hAnsi="Times New Roman" w:cs="Times New Roman"/>
          <w:sz w:val="22"/>
          <w:szCs w:val="22"/>
          <w:lang w:val="sr-Latn-ME"/>
        </w:rPr>
        <w:footnoteReference w:id="11"/>
      </w:r>
    </w:p>
    <w:p w14:paraId="61C2787E" w14:textId="4AA92C9B" w:rsidR="3972D3D6" w:rsidRPr="0088415F" w:rsidRDefault="3972D3D6" w:rsidP="00B90253">
      <w:pPr>
        <w:widowControl w:val="0"/>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 xml:space="preserve">Dalje, analiza naglašava potrebu za razdvajanjem usluga – centar bi trebalo da ostane samo uputni organ, dok bi usluge (osim hitnih intervencija) trebalo da pružaju licencirane organizacije. Međutim, problem nastaje jer u mnogim opštinama nedostaje dovoljan broj alternativnih pružalaca usluga, što centar za socijalni rad stavlja u poziciju jedinog dostupnog resursa, iako za to često nema kapacitete. Ovo je naročito problematično za djecu bez roditeljskog staranja jer adekvatne usluge podrške u zajednici, poput stanovanja </w:t>
      </w:r>
      <w:r w:rsidRPr="0088415F">
        <w:rPr>
          <w:rFonts w:ascii="Times New Roman" w:eastAsia="Times New Roman" w:hAnsi="Times New Roman" w:cs="Times New Roman"/>
          <w:sz w:val="22"/>
          <w:szCs w:val="22"/>
          <w:lang w:val="sr-Latn-ME"/>
        </w:rPr>
        <w:lastRenderedPageBreak/>
        <w:t>uz podršku, savjetovanja i životnog mentorstva, nijesu razvijene u kontinuitetu.</w:t>
      </w:r>
      <w:r w:rsidRPr="0088415F">
        <w:rPr>
          <w:rStyle w:val="FootnoteReference"/>
          <w:rFonts w:ascii="Times New Roman" w:eastAsia="Times New Roman" w:hAnsi="Times New Roman" w:cs="Times New Roman"/>
          <w:sz w:val="22"/>
          <w:szCs w:val="22"/>
          <w:lang w:val="sr-Latn-ME"/>
        </w:rPr>
        <w:footnoteReference w:id="12"/>
      </w:r>
    </w:p>
    <w:p w14:paraId="42227AAF" w14:textId="2F6BE453" w:rsidR="301BF80E" w:rsidRPr="0088415F" w:rsidRDefault="301BF80E" w:rsidP="00B90253">
      <w:pPr>
        <w:spacing w:before="0"/>
        <w:jc w:val="both"/>
        <w:rPr>
          <w:rFonts w:ascii="Times New Roman" w:eastAsia="Times New Roman" w:hAnsi="Times New Roman" w:cs="Times New Roman"/>
          <w:sz w:val="22"/>
          <w:szCs w:val="22"/>
          <w:lang w:val="sr"/>
        </w:rPr>
      </w:pPr>
      <w:r w:rsidRPr="0088415F">
        <w:rPr>
          <w:rFonts w:ascii="Times New Roman" w:eastAsia="Times New Roman" w:hAnsi="Times New Roman" w:cs="Times New Roman"/>
          <w:sz w:val="22"/>
          <w:szCs w:val="22"/>
          <w:lang w:val="sr"/>
        </w:rPr>
        <w:t>Uočeno je da su stručni radnici u centrima za socijalni rad opterećeni brojem zatjeva koji se odnose na materijalna davanja i mišljenja su da je potrebno stvoriti uslove za jednostavnije procedure koje će doprineti efikasnijem radu.</w:t>
      </w:r>
      <w:r w:rsidRPr="0088415F">
        <w:rPr>
          <w:rStyle w:val="FootnoteReference"/>
          <w:rFonts w:ascii="Times New Roman" w:eastAsia="Times New Roman" w:hAnsi="Times New Roman" w:cs="Times New Roman"/>
          <w:sz w:val="22"/>
          <w:szCs w:val="22"/>
          <w:lang w:val="sr"/>
        </w:rPr>
        <w:footnoteReference w:id="13"/>
      </w:r>
      <w:r w:rsidR="37CA91D5" w:rsidRPr="0088415F">
        <w:rPr>
          <w:rFonts w:ascii="Times New Roman" w:eastAsia="Times New Roman" w:hAnsi="Times New Roman" w:cs="Times New Roman"/>
          <w:sz w:val="22"/>
          <w:szCs w:val="22"/>
          <w:lang w:val="sr"/>
        </w:rPr>
        <w:t xml:space="preserve"> </w:t>
      </w:r>
      <w:r w:rsidRPr="0088415F">
        <w:rPr>
          <w:rFonts w:ascii="Times New Roman" w:eastAsia="Times New Roman" w:hAnsi="Times New Roman" w:cs="Times New Roman"/>
          <w:sz w:val="22"/>
          <w:szCs w:val="22"/>
          <w:lang w:val="sr"/>
        </w:rPr>
        <w:t>Preporuke koje su proizašle iz analize rada centara za socijalni rad koju je sproveo UNICEF, upravo ukazuju da je potrebno uvođenje nove sistematizacije stručnih radnika koja će uspostaviti proaktivan rad sa zajednicom, prvenstveno u smislu informisanja građana o dostupnim pravima i uslugama, više prostora za terenski rad i identifikacija građana koji su u riziku. Ovo bi podrazumijevalo i veći stepen saradnje i povezivanja sa svim akterima sistema socijalne i dječije zaštite na nivou lokalne samouprave. Dok je u cilju obezbjeđivanja većeg kvaliteta usluga korisnika i omogućavanja primjene holističkog modela rada, neohodno povećanje broja stručnih radnika u direktonom radu sa korisnicima.</w:t>
      </w:r>
      <w:r w:rsidRPr="0088415F">
        <w:rPr>
          <w:rStyle w:val="FootnoteReference"/>
          <w:rFonts w:ascii="Times New Roman" w:eastAsia="Times New Roman" w:hAnsi="Times New Roman" w:cs="Times New Roman"/>
          <w:sz w:val="22"/>
          <w:szCs w:val="22"/>
          <w:lang w:val="sr"/>
        </w:rPr>
        <w:footnoteReference w:id="14"/>
      </w:r>
      <w:r w:rsidRPr="0088415F">
        <w:rPr>
          <w:rFonts w:ascii="Times New Roman" w:eastAsia="Times New Roman" w:hAnsi="Times New Roman" w:cs="Times New Roman"/>
          <w:sz w:val="22"/>
          <w:szCs w:val="22"/>
          <w:lang w:val="sr"/>
        </w:rPr>
        <w:t xml:space="preserve"> Jedan od načina je i rasterećenje stručnih radnika poslovima koji su u domenu više „administrativnih procedura“.</w:t>
      </w:r>
    </w:p>
    <w:p w14:paraId="528E6ECA" w14:textId="5E6D91A8" w:rsidR="3972D3D6" w:rsidRPr="0088415F" w:rsidRDefault="3972D3D6"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Jedan od segmenata koji se eksplicitno dotiče djece korisnika socijalne zaštite je planirano osnivanje regionalnih centara za porodični smještaj</w:t>
      </w:r>
      <w:r w:rsidR="002012CA" w:rsidRPr="14EE76C9">
        <w:rPr>
          <w:rFonts w:ascii="Times New Roman" w:eastAsia="Times New Roman" w:hAnsi="Times New Roman" w:cs="Times New Roman"/>
          <w:sz w:val="22"/>
          <w:szCs w:val="22"/>
          <w:lang w:val="sr-Latn-ME"/>
        </w:rPr>
        <w:t xml:space="preserve"> – </w:t>
      </w:r>
      <w:r w:rsidRPr="14EE76C9">
        <w:rPr>
          <w:rFonts w:ascii="Times New Roman" w:eastAsia="Times New Roman" w:hAnsi="Times New Roman" w:cs="Times New Roman"/>
          <w:sz w:val="22"/>
          <w:szCs w:val="22"/>
          <w:lang w:val="sr-Latn-ME"/>
        </w:rPr>
        <w:t>hraniteljstvo, koji bi preuzeli poslove procjene, kontrole i podrške hraniteljskim porodicama. Uloga centara za socijalni rad u procesu osamostaljivanja djece iz institucionalne brige prepoznata je kao jedan od poslova koji zahtijevaju reformu i moguće izdvajanje iz postojećih nadležnosti centara. Takođe, razmatra se osnivanje posebnih centara za porodicu i djecu, koji bi preuzeli specijalizovane zadatke uključujući podršku djeci u fazi osamostaljivanja, kao i krizne intervencije i poslove posredovanja.</w:t>
      </w:r>
    </w:p>
    <w:p w14:paraId="1DA3D1B2" w14:textId="208EF2BB" w:rsidR="3972D3D6" w:rsidRPr="0088415F" w:rsidRDefault="3972D3D6" w:rsidP="00B90253">
      <w:pPr>
        <w:widowControl w:val="0"/>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Zabrinjavajuće je i to što lokalne zajednice često nemaju razvijene usluge koje bi pratile realizaciju individualnih planova podrške za djecu i mlade, što znači da čak i kada centar za socijalni rad identifikuje potrebu – nema kome da uputi korisnika. U takvom okruženju, djeca koja napuštaju institucije ostaju bez podrške u ključnom tranzicionom periodu ka samostalnom životu.</w:t>
      </w:r>
      <w:r w:rsidRPr="0088415F">
        <w:rPr>
          <w:rStyle w:val="FootnoteReference"/>
          <w:rFonts w:ascii="Times New Roman" w:eastAsia="Times New Roman" w:hAnsi="Times New Roman" w:cs="Times New Roman"/>
          <w:sz w:val="22"/>
          <w:szCs w:val="22"/>
          <w:lang w:val="sr-Latn-ME"/>
        </w:rPr>
        <w:footnoteReference w:id="15"/>
      </w:r>
    </w:p>
    <w:p w14:paraId="10B8D7AE" w14:textId="7E4F2754" w:rsidR="3972D3D6" w:rsidRPr="0088415F" w:rsidRDefault="3972D3D6"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U konačnom, iako je sistem socijalne i dječje zaštite u Crnoj Gori prošao kroz niz reformi, postojeći institucionalni kapaciteti, nedostatak specijalizovanih službi i </w:t>
      </w:r>
      <w:r w:rsidR="40837211" w:rsidRPr="14EE76C9">
        <w:rPr>
          <w:rFonts w:ascii="Times New Roman" w:eastAsia="Times New Roman" w:hAnsi="Times New Roman" w:cs="Times New Roman"/>
          <w:sz w:val="22"/>
          <w:szCs w:val="22"/>
          <w:lang w:val="sr-Latn-ME"/>
        </w:rPr>
        <w:t>nedovoljno razvijena</w:t>
      </w:r>
      <w:r w:rsidRPr="14EE76C9">
        <w:rPr>
          <w:rFonts w:ascii="Times New Roman" w:eastAsia="Times New Roman" w:hAnsi="Times New Roman" w:cs="Times New Roman"/>
          <w:sz w:val="22"/>
          <w:szCs w:val="22"/>
          <w:lang w:val="sr-Latn-ME"/>
        </w:rPr>
        <w:t xml:space="preserve"> mreža usluga u zajednici predstavljaju ozbiljnu prepreku za osiguranje prava djece bez roditeljskog staranja, naročito u pogledu njihove pripreme i podrške nakon izlaska iz institucionalne brige.</w:t>
      </w:r>
    </w:p>
    <w:p w14:paraId="0ED9F284" w14:textId="2CF1FA3A" w:rsidR="215FF793" w:rsidRPr="0088415F" w:rsidRDefault="215FF793" w:rsidP="00B90253">
      <w:pPr>
        <w:widowControl w:val="0"/>
        <w:spacing w:before="0" w:line="269" w:lineRule="auto"/>
        <w:jc w:val="both"/>
        <w:rPr>
          <w:rFonts w:ascii="Times New Roman" w:eastAsia="Times New Roman" w:hAnsi="Times New Roman" w:cs="Times New Roman"/>
          <w:b/>
          <w:bCs/>
          <w:sz w:val="22"/>
          <w:szCs w:val="22"/>
          <w:lang w:val="sr-Latn-ME"/>
        </w:rPr>
      </w:pPr>
      <w:r w:rsidRPr="14EE76C9">
        <w:rPr>
          <w:rFonts w:ascii="Times New Roman" w:eastAsia="Times New Roman" w:hAnsi="Times New Roman" w:cs="Times New Roman"/>
          <w:b/>
          <w:bCs/>
          <w:sz w:val="22"/>
          <w:szCs w:val="22"/>
          <w:lang w:val="sr-Latn-ME"/>
        </w:rPr>
        <w:t>Savjetodavno-terapij</w:t>
      </w:r>
      <w:r w:rsidR="27F9CAE4" w:rsidRPr="14EE76C9">
        <w:rPr>
          <w:rFonts w:ascii="Times New Roman" w:eastAsia="Times New Roman" w:hAnsi="Times New Roman" w:cs="Times New Roman"/>
          <w:b/>
          <w:bCs/>
          <w:sz w:val="22"/>
          <w:szCs w:val="22"/>
          <w:lang w:val="sr-Latn-ME"/>
        </w:rPr>
        <w:t>sk</w:t>
      </w:r>
      <w:r w:rsidRPr="14EE76C9">
        <w:rPr>
          <w:rFonts w:ascii="Times New Roman" w:eastAsia="Times New Roman" w:hAnsi="Times New Roman" w:cs="Times New Roman"/>
          <w:b/>
          <w:bCs/>
          <w:sz w:val="22"/>
          <w:szCs w:val="22"/>
          <w:lang w:val="sr-Latn-ME"/>
        </w:rPr>
        <w:t xml:space="preserve">e </w:t>
      </w:r>
      <w:r w:rsidR="370D52AB" w:rsidRPr="14EE76C9">
        <w:rPr>
          <w:rFonts w:ascii="Times New Roman" w:eastAsia="Times New Roman" w:hAnsi="Times New Roman" w:cs="Times New Roman"/>
          <w:b/>
          <w:bCs/>
          <w:sz w:val="22"/>
          <w:szCs w:val="22"/>
          <w:lang w:val="sr-Latn-ME"/>
        </w:rPr>
        <w:t xml:space="preserve">i </w:t>
      </w:r>
      <w:r w:rsidRPr="14EE76C9">
        <w:rPr>
          <w:rFonts w:ascii="Times New Roman" w:eastAsia="Times New Roman" w:hAnsi="Times New Roman" w:cs="Times New Roman"/>
          <w:b/>
          <w:bCs/>
          <w:sz w:val="22"/>
          <w:szCs w:val="22"/>
          <w:lang w:val="sr-Latn-ME"/>
        </w:rPr>
        <w:t>socijalno-edukativne usluge</w:t>
      </w:r>
    </w:p>
    <w:p w14:paraId="2C329222" w14:textId="16934F57" w:rsidR="2E00B7C0" w:rsidRPr="0088415F" w:rsidRDefault="2E00B7C0" w:rsidP="00B90253">
      <w:pPr>
        <w:spacing w:before="240"/>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Analiza savjetodavno-terapijskih i socijalno-edukativnih usluga u Crnoj Gori, koju je izradio Zavod za socijalnu i dječju zaštitu 2025. godine</w:t>
      </w:r>
      <w:r w:rsidRPr="0088415F">
        <w:rPr>
          <w:rStyle w:val="FootnoteReference"/>
          <w:rFonts w:ascii="Times New Roman" w:eastAsia="Times New Roman" w:hAnsi="Times New Roman" w:cs="Times New Roman"/>
          <w:sz w:val="22"/>
          <w:szCs w:val="22"/>
          <w:lang w:val="sr-Latn-ME"/>
        </w:rPr>
        <w:footnoteReference w:id="16"/>
      </w:r>
      <w:r w:rsidRPr="0088415F">
        <w:rPr>
          <w:rFonts w:ascii="Times New Roman" w:eastAsia="Times New Roman" w:hAnsi="Times New Roman" w:cs="Times New Roman"/>
          <w:sz w:val="22"/>
          <w:szCs w:val="22"/>
          <w:lang w:val="sr-Latn-ME"/>
        </w:rPr>
        <w:t xml:space="preserve">, pruža sveobuhvatan pregled dostupnosti i kvaliteta ovih usluga u sistemu socijalne i dječje zaštite. </w:t>
      </w:r>
      <w:r w:rsidR="7CECB425" w:rsidRPr="0088415F">
        <w:rPr>
          <w:rFonts w:ascii="Times New Roman" w:eastAsia="Times New Roman" w:hAnsi="Times New Roman" w:cs="Times New Roman"/>
          <w:sz w:val="22"/>
          <w:szCs w:val="22"/>
          <w:lang w:val="sr-Latn-ME"/>
        </w:rPr>
        <w:t xml:space="preserve">Iz analize pojedinačnih usluga (usluga SOS telefona, usluga savjetovanja, usluga terapije, socijalno-edukativnih usluga) može se izvući zajednički zaključak o izazovima sa kojima se pružaoci ovih usluga suočavaju. Ti izazovi su: prevelike administrativne procedure, neizvjesno </w:t>
      </w:r>
      <w:r w:rsidR="00817CE7" w:rsidRPr="0088415F">
        <w:rPr>
          <w:rFonts w:ascii="Times New Roman" w:eastAsia="Times New Roman" w:hAnsi="Times New Roman" w:cs="Times New Roman"/>
          <w:sz w:val="22"/>
          <w:szCs w:val="22"/>
          <w:lang w:val="sr-Latn-ME"/>
        </w:rPr>
        <w:lastRenderedPageBreak/>
        <w:t>finansiranje</w:t>
      </w:r>
      <w:r w:rsidR="7CECB425" w:rsidRPr="0088415F">
        <w:rPr>
          <w:rFonts w:ascii="Times New Roman" w:eastAsia="Times New Roman" w:hAnsi="Times New Roman" w:cs="Times New Roman"/>
          <w:sz w:val="22"/>
          <w:szCs w:val="22"/>
          <w:lang w:val="sr-Latn-ME"/>
        </w:rPr>
        <w:t>, nedovoljna dostupnost i rasprostranjenost, kao i nedostatak ovih usluga na nivou pojedinih lokalnih zajednica, nedovoljno ulaganje u obrazovanje i podršku profesiona</w:t>
      </w:r>
      <w:r w:rsidR="0B5E57DD" w:rsidRPr="0088415F">
        <w:rPr>
          <w:rFonts w:ascii="Times New Roman" w:eastAsia="Times New Roman" w:hAnsi="Times New Roman" w:cs="Times New Roman"/>
          <w:sz w:val="22"/>
          <w:szCs w:val="22"/>
          <w:lang w:val="sr-Latn-ME"/>
        </w:rPr>
        <w:t>l</w:t>
      </w:r>
      <w:r w:rsidR="7CECB425" w:rsidRPr="0088415F">
        <w:rPr>
          <w:rFonts w:ascii="Times New Roman" w:eastAsia="Times New Roman" w:hAnsi="Times New Roman" w:cs="Times New Roman"/>
          <w:sz w:val="22"/>
          <w:szCs w:val="22"/>
          <w:lang w:val="sr-Latn-ME"/>
        </w:rPr>
        <w:t>cima koji su nosioci ovih usluga, kao i izostanak promovisanja ovih usluga od strane države, nedostatak istraživanja o potrebama korisničkih grupa za određenim vrstama usluga</w:t>
      </w:r>
    </w:p>
    <w:p w14:paraId="4CA03B33" w14:textId="7F17CE5D" w:rsidR="6A35B707" w:rsidRPr="0088415F" w:rsidRDefault="6A35B707" w:rsidP="00B90253">
      <w:pPr>
        <w:spacing w:before="240"/>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Analiza minima</w:t>
      </w:r>
      <w:r w:rsidR="2B5D0834" w:rsidRPr="0088415F">
        <w:rPr>
          <w:rFonts w:ascii="Times New Roman" w:eastAsia="Times New Roman" w:hAnsi="Times New Roman" w:cs="Times New Roman"/>
          <w:sz w:val="22"/>
          <w:szCs w:val="22"/>
          <w:lang w:val="sr-Latn-ME"/>
        </w:rPr>
        <w:t>l</w:t>
      </w:r>
      <w:r w:rsidRPr="0088415F">
        <w:rPr>
          <w:rFonts w:ascii="Times New Roman" w:eastAsia="Times New Roman" w:hAnsi="Times New Roman" w:cs="Times New Roman"/>
          <w:sz w:val="22"/>
          <w:szCs w:val="22"/>
          <w:lang w:val="sr-Latn-ME"/>
        </w:rPr>
        <w:t xml:space="preserve">nih standarda i normativa za savjetodavno-terapijske i socijalno edukativne usluge pokrenula je nanovo priču o </w:t>
      </w:r>
      <w:r w:rsidR="00DAAE1E" w:rsidRPr="0088415F">
        <w:rPr>
          <w:rFonts w:ascii="Times New Roman" w:eastAsia="Times New Roman" w:hAnsi="Times New Roman" w:cs="Times New Roman"/>
          <w:sz w:val="22"/>
          <w:szCs w:val="22"/>
          <w:lang w:val="sr-Latn-ME"/>
        </w:rPr>
        <w:t>nepodudarnosti</w:t>
      </w:r>
      <w:r w:rsidRPr="0088415F">
        <w:rPr>
          <w:rFonts w:ascii="Times New Roman" w:eastAsia="Times New Roman" w:hAnsi="Times New Roman" w:cs="Times New Roman"/>
          <w:sz w:val="22"/>
          <w:szCs w:val="22"/>
          <w:lang w:val="sr-Latn-ME"/>
        </w:rPr>
        <w:t xml:space="preserve"> između propisanih normativnih standarda i mogućnosti njihove primjene u praksi. Oštro razgraničenje i jasna distinkcija, koju zahtjeva pravno-regulatorni okvir, teško se može postići kada su u pitanju analizirane usluge. Sa jedne strane prisutne su nejasnoće i/ili nedovoljna definisanost (terapijske, socijalno-edukativne usluge), a sa druge strane prenomir</w:t>
      </w:r>
      <w:r w:rsidR="4FD2F970" w:rsidRPr="0088415F">
        <w:rPr>
          <w:rFonts w:ascii="Times New Roman" w:eastAsia="Times New Roman" w:hAnsi="Times New Roman" w:cs="Times New Roman"/>
          <w:sz w:val="22"/>
          <w:szCs w:val="22"/>
          <w:lang w:val="sr-Latn-ME"/>
        </w:rPr>
        <w:t>a</w:t>
      </w:r>
      <w:r w:rsidRPr="0088415F">
        <w:rPr>
          <w:rFonts w:ascii="Times New Roman" w:eastAsia="Times New Roman" w:hAnsi="Times New Roman" w:cs="Times New Roman"/>
          <w:sz w:val="22"/>
          <w:szCs w:val="22"/>
          <w:lang w:val="sr-Latn-ME"/>
        </w:rPr>
        <w:t>nost u pogledu nekih aspekata, što je posebno vidljivo u propisanim načinima saradnje pružalaca usluga sa centrima za socijalni rad (članovi Pravilnika, koji se odnose na administrativne komponente upućivanja korisnika pružaocima usluga). Ovo istraživanje je još jednom pokazalo da se usluge koje pružaju psihološko osnaživanje i doprinose unapređenju kvaliteta života i psihološkoj dobrobiti pojedinaca i porodica i propisane procedure mimoilaze. U okolnostima kada za ove usluge ne postoji utvrđena finansijska podrška države, ovakva vrsta normiranosti postaje upitna.</w:t>
      </w:r>
      <w:r w:rsidRPr="0088415F">
        <w:rPr>
          <w:rStyle w:val="FootnoteReference"/>
          <w:rFonts w:ascii="Times New Roman" w:eastAsia="Times New Roman" w:hAnsi="Times New Roman" w:cs="Times New Roman"/>
          <w:sz w:val="22"/>
          <w:szCs w:val="22"/>
          <w:lang w:val="sr-Latn-ME"/>
        </w:rPr>
        <w:footnoteReference w:id="17"/>
      </w:r>
      <w:r w:rsidRPr="0088415F">
        <w:rPr>
          <w:rFonts w:ascii="Times New Roman" w:eastAsia="Times New Roman" w:hAnsi="Times New Roman" w:cs="Times New Roman"/>
          <w:sz w:val="22"/>
          <w:szCs w:val="22"/>
          <w:lang w:val="sr-Latn-ME"/>
        </w:rPr>
        <w:t xml:space="preserve"> </w:t>
      </w:r>
    </w:p>
    <w:p w14:paraId="29770C0D" w14:textId="4A62EE57" w:rsidR="16AB3EA4" w:rsidRPr="0088415F" w:rsidRDefault="16AB3EA4" w:rsidP="00B90253">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 kontekstu djece bez roditeljskog staranja, analiza ukazuje na nedostatak specijalizovanih savjetodavno-terapijskih i socijalno-edukativnih usluga koje bi podržale njihovu tranziciju iz institucionalne brige ka samostalnom životu. Ove usluge su ključne za razvoj socijalnih vještina, emocionalnu stabilnost i integraciju u zajednicu. Međutim, njihova dostupnost je ograničena, posebno u manje razvijenim opštinama, što predstavlja značajnu prepreku za socijalnu inkluziju ove ranjive grupe.</w:t>
      </w:r>
    </w:p>
    <w:p w14:paraId="459EA958" w14:textId="09C69534" w:rsidR="16AB3EA4" w:rsidRPr="0088415F" w:rsidRDefault="16AB3EA4" w:rsidP="00B90253">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Što se tiče osoba sa invaliditetom, analiza identifikuje potrebu za </w:t>
      </w:r>
      <w:r w:rsidR="00D64A72" w:rsidRPr="14EE76C9">
        <w:rPr>
          <w:rFonts w:ascii="Times New Roman" w:eastAsia="Times New Roman" w:hAnsi="Times New Roman" w:cs="Times New Roman"/>
          <w:sz w:val="22"/>
          <w:szCs w:val="22"/>
          <w:lang w:val="sr-Latn-ME"/>
        </w:rPr>
        <w:t>unaprjeđenjem</w:t>
      </w:r>
      <w:r w:rsidRPr="14EE76C9">
        <w:rPr>
          <w:rFonts w:ascii="Times New Roman" w:eastAsia="Times New Roman" w:hAnsi="Times New Roman" w:cs="Times New Roman"/>
          <w:sz w:val="22"/>
          <w:szCs w:val="22"/>
          <w:lang w:val="sr-Latn-ME"/>
        </w:rPr>
        <w:t xml:space="preserve"> pristupa savjetodavno-terapijskim i socijalno-edukativnim uslugama koje su prilagođene njihovim specifičnim potrebama.</w:t>
      </w:r>
    </w:p>
    <w:p w14:paraId="3D48133A" w14:textId="7F43F007" w:rsidR="65F61ABC" w:rsidRPr="0088415F" w:rsidRDefault="65F61ABC" w:rsidP="00B90253">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Holistički pogled na čovjeka nužno zahtjeva da i usluge budu postavljene na integrativan način, jer se jedino kroz multidisciplinarni pristup i uključenost svih relevantnih aktera može doći do važnih postulata rada i funkcionisanja ovih usluga, a to su dostupnost za korisnike, kvalitet, razvoj i njihova održivost. </w:t>
      </w:r>
      <w:r w:rsidR="0DAA4706" w:rsidRPr="14EE76C9">
        <w:rPr>
          <w:rFonts w:ascii="Times New Roman" w:eastAsia="Times New Roman" w:hAnsi="Times New Roman" w:cs="Times New Roman"/>
          <w:sz w:val="22"/>
          <w:szCs w:val="22"/>
          <w:lang w:val="sr-Latn-ME"/>
        </w:rPr>
        <w:t xml:space="preserve">Kako bi se prenormiranje ovih usluga izbjeglo, a vodeći se međunarodnom praksom, uspostavljanje minimalnih standarda kroz smjernice za realizaciju ovih usluga predstavlja jedan od načina. U Crnoj Gori još uvijek ne postoje smjernice za pružanje ove usluge, a koje bi uključivale minimalne standarde, kao i način praćenja i </w:t>
      </w:r>
      <w:r w:rsidR="00817CE7" w:rsidRPr="14EE76C9">
        <w:rPr>
          <w:rFonts w:ascii="Times New Roman" w:eastAsia="Times New Roman" w:hAnsi="Times New Roman" w:cs="Times New Roman"/>
          <w:sz w:val="22"/>
          <w:szCs w:val="22"/>
          <w:lang w:val="sr-Latn-ME"/>
        </w:rPr>
        <w:t>unaprjeđivanja</w:t>
      </w:r>
      <w:r w:rsidR="0DAA4706" w:rsidRPr="14EE76C9">
        <w:rPr>
          <w:rFonts w:ascii="Times New Roman" w:eastAsia="Times New Roman" w:hAnsi="Times New Roman" w:cs="Times New Roman"/>
          <w:sz w:val="22"/>
          <w:szCs w:val="22"/>
          <w:lang w:val="sr-Latn-ME"/>
        </w:rPr>
        <w:t xml:space="preserve"> kvaliteta i razvoja usluga.</w:t>
      </w:r>
    </w:p>
    <w:p w14:paraId="49F93315" w14:textId="7ACFA480" w:rsidR="2E00B7C0" w:rsidRPr="0088415F" w:rsidRDefault="2E00B7C0" w:rsidP="00B90253">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Preporučuje se jačanje kapaciteta lokalnih samouprava i nevladinog sektora kako bi se osigurala dostupnost i kvalitet savjetodavno-terapijskih i socijalno-edukativnih usluga za sve korisnike, a posebno za djecu bez roditeljskog staranja i osobe sa invaliditetom.</w:t>
      </w:r>
    </w:p>
    <w:p w14:paraId="7EE37DC9" w14:textId="437D41E8" w:rsidR="14D24513" w:rsidRPr="0088415F" w:rsidRDefault="14D24513" w:rsidP="00B90253">
      <w:pPr>
        <w:widowControl w:val="0"/>
        <w:spacing w:before="0" w:line="269" w:lineRule="auto"/>
        <w:jc w:val="both"/>
        <w:rPr>
          <w:rFonts w:ascii="Times New Roman" w:eastAsia="Times New Roman" w:hAnsi="Times New Roman" w:cs="Times New Roman"/>
          <w:b/>
          <w:bCs/>
          <w:sz w:val="22"/>
          <w:szCs w:val="22"/>
          <w:lang w:val="sr-Latn-ME"/>
        </w:rPr>
      </w:pPr>
      <w:r w:rsidRPr="14EE76C9">
        <w:rPr>
          <w:rFonts w:ascii="Times New Roman" w:eastAsia="Times New Roman" w:hAnsi="Times New Roman" w:cs="Times New Roman"/>
          <w:b/>
          <w:bCs/>
          <w:sz w:val="22"/>
          <w:szCs w:val="22"/>
          <w:lang w:val="sr-Latn-ME"/>
        </w:rPr>
        <w:t>Licencirani pružaoci usluga</w:t>
      </w:r>
    </w:p>
    <w:p w14:paraId="7B57036C" w14:textId="655AE686" w:rsidR="34C39F63" w:rsidRPr="0088415F" w:rsidRDefault="34C39F63" w:rsidP="00B90253">
      <w:pPr>
        <w:spacing w:before="240"/>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 xml:space="preserve">Analiza licenciranih pružalaca usluga u oblasti socijalne i dječje zaštite u Crnoj Gori, koju je izradio Zavod za socijalnu i dječju zaštitu u februaru 2024. godine, predstavlja ključni dokument za razumijevanje razvoja i trenutnog stanja sistema socijalnih usluga u zemlji. Ova analiza pruža detaljan pregled procesa licenciranja, kapaciteta pružalaca usluga, pluralizma usluga i njihove geografske rasprostranjenosti, sa </w:t>
      </w:r>
      <w:r w:rsidRPr="0088415F">
        <w:rPr>
          <w:rFonts w:ascii="Times New Roman" w:eastAsia="Times New Roman" w:hAnsi="Times New Roman" w:cs="Times New Roman"/>
          <w:sz w:val="22"/>
          <w:szCs w:val="22"/>
          <w:lang w:val="sr-Latn-ME"/>
        </w:rPr>
        <w:lastRenderedPageBreak/>
        <w:t>posebnim osvrtom na usluge namijenjene djeci bez roditeljskog staranja. Prema podacima iz analize, broj licenciranih pružalaca usluga porastao je sa 44 u 2020. godini na 59 u 2024. godini, dok je broj licenci za različite usluge porastao sa 56 na 98. Ovaj rast ukazuje na napredak u razvoju sistema socijalne i dječje zaštite. Međutim, analiza takođe ukazuje na neravnomjernu geografsku dostupnost usluga, pri čemu su pojedine opštine, posebno u sjevernom regionu, i dalje bez prisustva licenciranih pružalaca usluga.</w:t>
      </w:r>
      <w:r w:rsidRPr="0088415F">
        <w:rPr>
          <w:rStyle w:val="FootnoteReference"/>
          <w:rFonts w:ascii="Times New Roman" w:eastAsia="Times New Roman" w:hAnsi="Times New Roman" w:cs="Times New Roman"/>
          <w:sz w:val="22"/>
          <w:szCs w:val="22"/>
          <w:lang w:val="sr-Latn-ME"/>
        </w:rPr>
        <w:footnoteReference w:id="18"/>
      </w:r>
    </w:p>
    <w:p w14:paraId="7535A448" w14:textId="71B309F6" w:rsidR="7B9CF7FC" w:rsidRPr="0088415F" w:rsidRDefault="7B9CF7FC" w:rsidP="00B90253">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Kada je riječ o djeci bez roditeljskog staranja, analiza identifikuje nedostatak specijalizovanih usluga koje bi podržale njihovu tranziciju iz institucionalne brige ka samostalnom životu. Usluge poput stanovanja uz podršku i savjetodavnih programa su ograničene ili nedostupne u mnogim opštinama, što predstavlja značajnu prepreku za socijalnu inkluziju ove ranjive grupe. Trenutno stanje je takvo da je ograničen broj licenciranih pružalaca usluga koji su specijalizovani za rad sa djecom i mladima bez roditeljskog staranja. To znači da, iako formalno postoji mogućnost za pružanje usluga poput stanovanja uz podršku ili savjetodavnih programa, u praksi je dostupnost ovih usluga ograničena, posebno u manje razvijenim sredinama.</w:t>
      </w:r>
    </w:p>
    <w:p w14:paraId="620AC637" w14:textId="428915DA" w:rsidR="7B9CF7FC" w:rsidRPr="0088415F" w:rsidRDefault="7B9CF7FC" w:rsidP="00B90253">
      <w:pPr>
        <w:spacing w:before="240"/>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Dodatno, UNICEF-ova istraživanja</w:t>
      </w:r>
      <w:r w:rsidRPr="0088415F">
        <w:rPr>
          <w:rStyle w:val="FootnoteReference"/>
          <w:rFonts w:ascii="Times New Roman" w:eastAsia="Times New Roman" w:hAnsi="Times New Roman" w:cs="Times New Roman"/>
          <w:sz w:val="22"/>
          <w:szCs w:val="22"/>
          <w:lang w:val="sr-Latn-ME"/>
        </w:rPr>
        <w:footnoteReference w:id="19"/>
      </w:r>
      <w:r w:rsidRPr="0088415F">
        <w:rPr>
          <w:rFonts w:ascii="Times New Roman" w:eastAsia="Times New Roman" w:hAnsi="Times New Roman" w:cs="Times New Roman"/>
          <w:sz w:val="22"/>
          <w:szCs w:val="22"/>
          <w:lang w:val="sr-Latn-ME"/>
        </w:rPr>
        <w:t xml:space="preserve"> naglašavaju potrebu za razvojem usluga koje podržavaju mlade ljude nakon izlaska iz institucionalne brige, uključujući kontinuiranu psiho</w:t>
      </w:r>
      <w:r w:rsidR="00D64A72" w:rsidRPr="0088415F">
        <w:rPr>
          <w:rFonts w:ascii="Times New Roman" w:eastAsia="Times New Roman" w:hAnsi="Times New Roman" w:cs="Times New Roman"/>
          <w:sz w:val="22"/>
          <w:szCs w:val="22"/>
          <w:lang w:val="sr-Latn-ME"/>
        </w:rPr>
        <w:t>-</w:t>
      </w:r>
      <w:r w:rsidRPr="0088415F">
        <w:rPr>
          <w:rFonts w:ascii="Times New Roman" w:eastAsia="Times New Roman" w:hAnsi="Times New Roman" w:cs="Times New Roman"/>
          <w:sz w:val="22"/>
          <w:szCs w:val="22"/>
          <w:lang w:val="sr-Latn-ME"/>
        </w:rPr>
        <w:t>socijalnu podršku, pristup obrazovanju, zapošljavanju i adekvatnom stanovanju. Ove preporuke ukazuju na potrebu za integrisanim pristupom koji uključuje različite sektore i nivoe vlasti kako bi se osigurala sveobuhvatna podrška djeci bez roditeljskog staranja.</w:t>
      </w:r>
    </w:p>
    <w:p w14:paraId="6546CC57" w14:textId="2EDBF9C6" w:rsidR="14D24513" w:rsidRPr="0088415F" w:rsidRDefault="14D24513" w:rsidP="00B90253">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Jedan od preporučenih pravaca djelovanja je jačanje kapaciteta i motivisanje nevladinog sektora da se aktivnije uključi u pružanje usluga za ovu ranjivu grupu. Takođe, predlaže se unapređenje sistema licenciranja kako bi se osigurala veća fleksibilnost i prilagodljivost usluga specifičnim potrebama djece bez roditeljskog staranja.</w:t>
      </w:r>
      <w:r w:rsidR="29A1F358"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 xml:space="preserve">U zaključku, </w:t>
      </w:r>
      <w:r w:rsidR="2158B729" w:rsidRPr="14EE76C9">
        <w:rPr>
          <w:rFonts w:ascii="Times New Roman" w:eastAsia="Times New Roman" w:hAnsi="Times New Roman" w:cs="Times New Roman"/>
          <w:sz w:val="22"/>
          <w:szCs w:val="22"/>
          <w:lang w:val="sr-Latn-ME"/>
        </w:rPr>
        <w:t>istr</w:t>
      </w:r>
      <w:r w:rsidRPr="14EE76C9">
        <w:rPr>
          <w:rFonts w:ascii="Times New Roman" w:eastAsia="Times New Roman" w:hAnsi="Times New Roman" w:cs="Times New Roman"/>
          <w:sz w:val="22"/>
          <w:szCs w:val="22"/>
          <w:lang w:val="sr-Latn-ME"/>
        </w:rPr>
        <w:t>a</w:t>
      </w:r>
      <w:r w:rsidR="2158B729" w:rsidRPr="14EE76C9">
        <w:rPr>
          <w:rFonts w:ascii="Times New Roman" w:eastAsia="Times New Roman" w:hAnsi="Times New Roman" w:cs="Times New Roman"/>
          <w:sz w:val="22"/>
          <w:szCs w:val="22"/>
          <w:lang w:val="sr-Latn-ME"/>
        </w:rPr>
        <w:t>žvanja</w:t>
      </w:r>
      <w:r w:rsidRPr="14EE76C9">
        <w:rPr>
          <w:rFonts w:ascii="Times New Roman" w:eastAsia="Times New Roman" w:hAnsi="Times New Roman" w:cs="Times New Roman"/>
          <w:sz w:val="22"/>
          <w:szCs w:val="22"/>
          <w:lang w:val="sr-Latn-ME"/>
        </w:rPr>
        <w:t xml:space="preserve"> naglašava</w:t>
      </w:r>
      <w:r w:rsidR="33068BD5" w:rsidRPr="14EE76C9">
        <w:rPr>
          <w:rFonts w:ascii="Times New Roman" w:eastAsia="Times New Roman" w:hAnsi="Times New Roman" w:cs="Times New Roman"/>
          <w:sz w:val="22"/>
          <w:szCs w:val="22"/>
          <w:lang w:val="sr-Latn-ME"/>
        </w:rPr>
        <w:t>ju</w:t>
      </w:r>
      <w:r w:rsidRPr="14EE76C9">
        <w:rPr>
          <w:rFonts w:ascii="Times New Roman" w:eastAsia="Times New Roman" w:hAnsi="Times New Roman" w:cs="Times New Roman"/>
          <w:sz w:val="22"/>
          <w:szCs w:val="22"/>
          <w:lang w:val="sr-Latn-ME"/>
        </w:rPr>
        <w:t xml:space="preserve"> potrebu za strateškim planiranjem i razvojem usluga koje će omogućiti djeci bez roditeljskog staranja adekvatnu podršku tokom i nakon izlaska iz institucionalne brige, čime bi se unaprijedila njihova socijalna inkluzija i kvalitet života.</w:t>
      </w:r>
    </w:p>
    <w:p w14:paraId="4101C59C" w14:textId="2C7C0D40" w:rsidR="202A5E5E" w:rsidRPr="0088415F" w:rsidRDefault="202A5E5E" w:rsidP="00B90253">
      <w:pPr>
        <w:widowControl w:val="0"/>
        <w:spacing w:before="0" w:line="269" w:lineRule="auto"/>
        <w:jc w:val="both"/>
        <w:rPr>
          <w:rFonts w:ascii="Times New Roman" w:eastAsia="Times New Roman" w:hAnsi="Times New Roman" w:cs="Times New Roman"/>
          <w:b/>
          <w:bCs/>
          <w:sz w:val="22"/>
          <w:szCs w:val="22"/>
          <w:lang w:val="sr-Latn-ME"/>
        </w:rPr>
      </w:pPr>
      <w:r w:rsidRPr="14EE76C9">
        <w:rPr>
          <w:rFonts w:ascii="Times New Roman" w:eastAsia="Times New Roman" w:hAnsi="Times New Roman" w:cs="Times New Roman"/>
          <w:b/>
          <w:bCs/>
          <w:sz w:val="22"/>
          <w:szCs w:val="22"/>
          <w:lang w:val="sr-Latn-ME"/>
        </w:rPr>
        <w:t>Stanovanje uz podršku</w:t>
      </w:r>
    </w:p>
    <w:p w14:paraId="5E7401E8" w14:textId="29738F31" w:rsidR="31DE90DB" w:rsidRPr="0088415F" w:rsidRDefault="31DE90DB" w:rsidP="00B90253">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Iako Zakon o socijalnoj i dječijoj zaštiti i prateći pravilnik </w:t>
      </w:r>
      <w:r w:rsidRPr="14EE76C9">
        <w:rPr>
          <w:rFonts w:ascii="Times New Roman" w:eastAsia="Times New Roman" w:hAnsi="Times New Roman" w:cs="Times New Roman"/>
          <w:i/>
          <w:iCs/>
          <w:sz w:val="22"/>
          <w:szCs w:val="22"/>
          <w:lang w:val="sr-Latn-ME"/>
        </w:rPr>
        <w:t>de iure</w:t>
      </w:r>
      <w:r w:rsidRPr="14EE76C9">
        <w:rPr>
          <w:rFonts w:ascii="Times New Roman" w:eastAsia="Times New Roman" w:hAnsi="Times New Roman" w:cs="Times New Roman"/>
          <w:sz w:val="22"/>
          <w:szCs w:val="22"/>
          <w:lang w:val="sr-Latn-ME"/>
        </w:rPr>
        <w:t xml:space="preserve"> propisuju mogućnost stanovanja uz podršku za mlade bez roditeljskog staranja, </w:t>
      </w:r>
      <w:r w:rsidRPr="14EE76C9">
        <w:rPr>
          <w:rFonts w:ascii="Times New Roman" w:eastAsia="Times New Roman" w:hAnsi="Times New Roman" w:cs="Times New Roman"/>
          <w:i/>
          <w:iCs/>
          <w:sz w:val="22"/>
          <w:szCs w:val="22"/>
          <w:lang w:val="sr-Latn-ME"/>
        </w:rPr>
        <w:t>de facto</w:t>
      </w:r>
      <w:r w:rsidRPr="14EE76C9">
        <w:rPr>
          <w:rFonts w:ascii="Times New Roman" w:eastAsia="Times New Roman" w:hAnsi="Times New Roman" w:cs="Times New Roman"/>
          <w:sz w:val="22"/>
          <w:szCs w:val="22"/>
          <w:lang w:val="sr-Latn-ME"/>
        </w:rPr>
        <w:t xml:space="preserve"> sprovođenje ove usluge u Crnoj Gori je i dalje ograničeno. </w:t>
      </w:r>
    </w:p>
    <w:p w14:paraId="7F91B915" w14:textId="33599747" w:rsidR="64A32E34" w:rsidRPr="0088415F" w:rsidRDefault="64A32E34"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U domenu usluga koje se tiču djece bez roditeljskog staranja, Zakon o socijalnoj i dječjoj zaštiti posebno prepoznaje usluge podrške za život u zajednici. U članu 62. </w:t>
      </w:r>
      <w:r w:rsidR="482999C6" w:rsidRPr="14EE76C9">
        <w:rPr>
          <w:rFonts w:ascii="Times New Roman" w:eastAsia="Times New Roman" w:hAnsi="Times New Roman" w:cs="Times New Roman"/>
          <w:sz w:val="22"/>
          <w:szCs w:val="22"/>
          <w:lang w:val="sr-Latn-ME"/>
        </w:rPr>
        <w:t>Zakona o socijalnoj i dječijoj zaštiti</w:t>
      </w:r>
      <w:r w:rsidRPr="14EE76C9">
        <w:rPr>
          <w:rFonts w:ascii="Times New Roman" w:eastAsia="Times New Roman" w:hAnsi="Times New Roman" w:cs="Times New Roman"/>
          <w:sz w:val="22"/>
          <w:szCs w:val="22"/>
          <w:lang w:val="sr-Latn-ME"/>
        </w:rPr>
        <w:t xml:space="preserve"> nabrojano je više takvih usluga: dnevni boravak, pomoć u kući, stanovanje uz podršku, svratište, personalna asistencija, tumačenje na znakovni jezik i druge. Pored zakona, donijet je i podzakonski akti koji bliže uređuju ove usluge- Pravilnik o bližim uslovima za pružanje i korišćenje, normativima i minimalnim </w:t>
      </w:r>
      <w:r w:rsidRPr="14EE76C9">
        <w:rPr>
          <w:rFonts w:ascii="Times New Roman" w:eastAsia="Times New Roman" w:hAnsi="Times New Roman" w:cs="Times New Roman"/>
          <w:sz w:val="22"/>
          <w:szCs w:val="22"/>
          <w:lang w:val="sr-Latn-ME"/>
        </w:rPr>
        <w:lastRenderedPageBreak/>
        <w:t xml:space="preserve">standardima usluga podrške za život u zajednici. Ovaj pravilnik detaljnije opisuje uslove i standarde za svaku od navedenih usluga, uključujući i stanovanje uz podršku. </w:t>
      </w:r>
    </w:p>
    <w:p w14:paraId="54D1B230" w14:textId="3D83EB17" w:rsidR="64A32E34" w:rsidRPr="0088415F" w:rsidRDefault="64A32E34"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Normativno, dakle, Crna Gora ima uspostavljen okvir koji dozvoljava i uređuje stanovanje uz podršku za ciljnu populaciju ove analize. Međutim, samo postojanje normi nije garantovalo da će ova usluga zaživjeti u praksi širom zemlje. Tako, ova usluga ostaje slovo na papiru i nije u praksi dostupna svim korisnicima. Implementacija ove usluge predstavlja esencijalan korak ka održivoj deinstitucionalizaciji u Crnoj Gori.</w:t>
      </w:r>
    </w:p>
    <w:p w14:paraId="7F2A4D54" w14:textId="025BACA3" w:rsidR="31DE90DB" w:rsidRPr="0088415F" w:rsidRDefault="31DE90DB"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Prvi problem leži u tome što do danas ova usluga nije zaživjela u svim sredinama, već je ostala na nivou projekata ili pilot-programa. Prema dostupnim podacima, usluga stanovanja uz podršku je do sada uspostavljena samo u određenom dijelu opština, dok u manjem broju postoji usluga stanovanja kroz socijalno stanovanje. </w:t>
      </w:r>
    </w:p>
    <w:p w14:paraId="20230E30" w14:textId="618C5036" w:rsidR="7F44777B" w:rsidRPr="0088415F" w:rsidRDefault="7F44777B"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Na sajtu Centara za socijalni rad objavljena je informacija da:</w:t>
      </w:r>
    </w:p>
    <w:p w14:paraId="555A0DA0" w14:textId="5B44E4F2" w:rsidR="7276C482" w:rsidRPr="0088415F" w:rsidRDefault="7276C482" w:rsidP="00B90253">
      <w:pPr>
        <w:pStyle w:val="ListParagraph"/>
        <w:widowControl w:val="0"/>
        <w:numPr>
          <w:ilvl w:val="0"/>
          <w:numId w:val="27"/>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JU Centar za socijalni rad za Glavni grad Podgorica, gradske opštine Golubovci i Tuzi i opštinu Danilovgrad, Sekretarijat za socijalno staranje Glavnog grada i NVO Centar za prava djeteta Crne Gore, realizuju uslugu “Stanovanje uz podršku”, za mlade koji su bili štićenici Dječjeg doma “Mladost” u Bijeloj. </w:t>
      </w:r>
    </w:p>
    <w:p w14:paraId="2143D07B" w14:textId="7D81F2F9" w:rsidR="7C872D80" w:rsidRPr="0088415F" w:rsidRDefault="7C872D80" w:rsidP="00B90253">
      <w:pPr>
        <w:pStyle w:val="ListParagraph"/>
        <w:widowControl w:val="0"/>
        <w:numPr>
          <w:ilvl w:val="0"/>
          <w:numId w:val="27"/>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JU Centar za socijalni rad za opštine Bijelo Polje, Mojkovac i Kola</w:t>
      </w:r>
      <w:r w:rsidR="00D64A72"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lang w:val="sr-Latn-ME"/>
        </w:rPr>
        <w:t xml:space="preserve">in uz pomoć Ministarstva rada i socijalnog staranja su realizovali uslugu “Stanovanje uz podršku”, za mlade koji su bili štićenici Dječjeg doma “Mladost” u Bijeloj.  </w:t>
      </w:r>
    </w:p>
    <w:p w14:paraId="022563C4" w14:textId="4CFA11EB" w:rsidR="75FAF1B5" w:rsidRPr="0088415F" w:rsidRDefault="75FAF1B5"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Navedeno je da p</w:t>
      </w:r>
      <w:r w:rsidR="7276C482" w:rsidRPr="14EE76C9">
        <w:rPr>
          <w:rFonts w:ascii="Times New Roman" w:eastAsia="Times New Roman" w:hAnsi="Times New Roman" w:cs="Times New Roman"/>
          <w:sz w:val="22"/>
          <w:szCs w:val="22"/>
          <w:lang w:val="sr-Latn-ME"/>
        </w:rPr>
        <w:t>redviđene obaveze uključenih institucije se, izme</w:t>
      </w:r>
      <w:r w:rsidR="00D64A72" w:rsidRPr="14EE76C9">
        <w:rPr>
          <w:rFonts w:ascii="Times New Roman" w:eastAsia="Times New Roman" w:hAnsi="Times New Roman" w:cs="Times New Roman"/>
          <w:sz w:val="22"/>
          <w:szCs w:val="22"/>
          <w:lang w:val="sr-Latn-ME"/>
        </w:rPr>
        <w:t>đ</w:t>
      </w:r>
      <w:r w:rsidR="7276C482" w:rsidRPr="14EE76C9">
        <w:rPr>
          <w:rFonts w:ascii="Times New Roman" w:eastAsia="Times New Roman" w:hAnsi="Times New Roman" w:cs="Times New Roman"/>
          <w:sz w:val="22"/>
          <w:szCs w:val="22"/>
          <w:lang w:val="sr-Latn-ME"/>
        </w:rPr>
        <w:t>u ostalog, odnose na: obezbjeđivanje i opremanje stambene jedinice koja će biti data na korišćenje štićeniku, plaćanje režijskih troškova stanovanja, nadzor korisnika koji boravi u stambenoj jedinici, podršku za pronalaženje zaposlenja i razvoj životnih vještina, kao i savjetodavni rad sa korisnikom.</w:t>
      </w:r>
    </w:p>
    <w:p w14:paraId="6539E618" w14:textId="266FFAEF" w:rsidR="1E404888" w:rsidRPr="0088415F" w:rsidRDefault="1E404888"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Svakako, ograničavanje usluge na svega par lokacija znači da većina mladih koji izlaze iz Doma “Mladost” i skoro svi iz hraniteljskih porodica </w:t>
      </w:r>
      <w:r w:rsidRPr="14EE76C9">
        <w:rPr>
          <w:rFonts w:ascii="Times New Roman" w:eastAsia="Times New Roman" w:hAnsi="Times New Roman" w:cs="Times New Roman"/>
          <w:i/>
          <w:iCs/>
          <w:sz w:val="22"/>
          <w:szCs w:val="22"/>
          <w:lang w:val="sr-Latn-ME"/>
        </w:rPr>
        <w:t>i dalje nema pristup</w:t>
      </w:r>
      <w:r w:rsidRPr="14EE76C9">
        <w:rPr>
          <w:rFonts w:ascii="Times New Roman" w:eastAsia="Times New Roman" w:hAnsi="Times New Roman" w:cs="Times New Roman"/>
          <w:sz w:val="22"/>
          <w:szCs w:val="22"/>
          <w:lang w:val="sr-Latn-ME"/>
        </w:rPr>
        <w:t xml:space="preserve"> ovoj važnoj podršci. </w:t>
      </w:r>
    </w:p>
    <w:p w14:paraId="2F710C7D" w14:textId="4A93042B" w:rsidR="13FBBD2E" w:rsidRPr="0088415F" w:rsidRDefault="00564810" w:rsidP="00B90253">
      <w:p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Propis</w:t>
      </w:r>
      <w:r w:rsidR="007B65CE" w:rsidRPr="14EE76C9">
        <w:rPr>
          <w:rFonts w:ascii="Times New Roman" w:eastAsia="Times New Roman" w:hAnsi="Times New Roman" w:cs="Times New Roman"/>
          <w:sz w:val="22"/>
          <w:szCs w:val="22"/>
          <w:lang w:val="sr-Latn-ME"/>
        </w:rPr>
        <w:t>ano je da je o</w:t>
      </w:r>
      <w:r w:rsidR="13FBBD2E" w:rsidRPr="14EE76C9">
        <w:rPr>
          <w:rFonts w:ascii="Times New Roman" w:eastAsia="Times New Roman" w:hAnsi="Times New Roman" w:cs="Times New Roman"/>
          <w:sz w:val="22"/>
          <w:szCs w:val="22"/>
          <w:lang w:val="sr-Latn-ME"/>
        </w:rPr>
        <w:t xml:space="preserve">va usluga namijenjena prije svega mladima koji su u periodu prelaska iz sistema zaštite (domskog ili hraniteljskog) u samostalnost, pri čemu je gornja starosna granica 23 godine, a predviđena je i za punoljetna lica sa invaliditetom kojima je potreban ovakav vid podrške u zajednici. </w:t>
      </w:r>
    </w:p>
    <w:p w14:paraId="3B9A432D" w14:textId="491FCF1F" w:rsidR="13FBBD2E" w:rsidRPr="0088415F" w:rsidRDefault="13FBBD2E" w:rsidP="00B90253">
      <w:p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 U praksi se pokazalo da mnogi mladi ni do te dobi ne uspiju da ostvare potpunu samostalnost. Slična iskustva postoje i u drugim državama: prosječna starost do koje mladi u Evropi ostaju u roditeljskom domu iznosi oko 26 godina, upravo zato što im je do tada potrebna podrška porodice, dok je u Crnoj Gori ova starosna granica mnogo viša. Stoga, mnoge zemlje omogućavaju produženi ostanak u sistemu alternativne brige ili korišćenje </w:t>
      </w:r>
      <w:r w:rsidR="6911358D" w:rsidRPr="14EE76C9">
        <w:rPr>
          <w:rFonts w:ascii="Times New Roman" w:eastAsia="Times New Roman" w:hAnsi="Times New Roman" w:cs="Times New Roman"/>
          <w:sz w:val="22"/>
          <w:szCs w:val="22"/>
          <w:lang w:val="sr-Latn-ME"/>
        </w:rPr>
        <w:t xml:space="preserve">naknadne </w:t>
      </w:r>
      <w:r w:rsidRPr="14EE76C9">
        <w:rPr>
          <w:rFonts w:ascii="Times New Roman" w:eastAsia="Times New Roman" w:hAnsi="Times New Roman" w:cs="Times New Roman"/>
          <w:sz w:val="22"/>
          <w:szCs w:val="22"/>
          <w:lang w:val="sr-Latn-ME"/>
        </w:rPr>
        <w:t xml:space="preserve">podrške </w:t>
      </w:r>
      <w:r w:rsidRPr="14EE76C9">
        <w:rPr>
          <w:rFonts w:ascii="Times New Roman" w:eastAsia="Times New Roman" w:hAnsi="Times New Roman" w:cs="Times New Roman"/>
          <w:i/>
          <w:iCs/>
          <w:sz w:val="22"/>
          <w:szCs w:val="22"/>
          <w:lang w:val="sr-Latn-ME"/>
        </w:rPr>
        <w:t>do 23-26. godine</w:t>
      </w:r>
      <w:r w:rsidRPr="14EE76C9">
        <w:rPr>
          <w:rFonts w:ascii="Times New Roman" w:eastAsia="Times New Roman" w:hAnsi="Times New Roman" w:cs="Times New Roman"/>
          <w:sz w:val="22"/>
          <w:szCs w:val="22"/>
          <w:lang w:val="sr-Latn-ME"/>
        </w:rPr>
        <w:t xml:space="preserve">, naročito ako su mladi i dalje u procesu obrazovanja ili su inače </w:t>
      </w:r>
      <w:r w:rsidR="34D84F4D" w:rsidRPr="14EE76C9">
        <w:rPr>
          <w:rFonts w:ascii="Times New Roman" w:eastAsia="Times New Roman" w:hAnsi="Times New Roman" w:cs="Times New Roman"/>
          <w:sz w:val="22"/>
          <w:szCs w:val="22"/>
          <w:lang w:val="sr-Latn-ME"/>
        </w:rPr>
        <w:t>ranjivi</w:t>
      </w:r>
      <w:r w:rsidRPr="14EE76C9">
        <w:rPr>
          <w:rFonts w:ascii="Times New Roman" w:eastAsia="Times New Roman" w:hAnsi="Times New Roman" w:cs="Times New Roman"/>
          <w:sz w:val="22"/>
          <w:szCs w:val="22"/>
          <w:lang w:val="sr-Latn-ME"/>
        </w:rPr>
        <w:t>. Crnogorsko rješenje sa granicom od 23 godine može se smatrati relativno niskim u poređenju s tim standardima. Ovaj limit rigidno isključuje mogućnost da se, recimo, izuzetno produži podrška u slučaju potrebe, odnosno ne podržava individualni pristup.</w:t>
      </w:r>
    </w:p>
    <w:p w14:paraId="600099A9" w14:textId="04FAB30F" w:rsidR="13FBBD2E" w:rsidRPr="0088415F" w:rsidRDefault="13FBBD2E" w:rsidP="00564810">
      <w:p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Treba pomenuti i da je sama zakonska formulacija usluge stanovanja uz podršku poprilično opšta – zakon je samo nabrojao ovu uslugu među ostalim uslugama u zajednici, dok je pravilnik propisao minimalne standarde (kvadratura stambenog prostora, osnovna opremljenost, evidencija i sl.). Standardi kvaliteta usluge, procedura prijema i rada sa korisnikom, program osamostaljivanja, itd. – nijesu razrađeni dovoljno </w:t>
      </w:r>
      <w:r w:rsidRPr="14EE76C9">
        <w:rPr>
          <w:rFonts w:ascii="Times New Roman" w:eastAsia="Times New Roman" w:hAnsi="Times New Roman" w:cs="Times New Roman"/>
          <w:sz w:val="22"/>
          <w:szCs w:val="22"/>
          <w:lang w:val="sr-Latn-ME"/>
        </w:rPr>
        <w:lastRenderedPageBreak/>
        <w:t xml:space="preserve">detaljno u postojećim propisima. To u praksi znači da bi bilo koji projekat ili program morali sami da osmišljavaju metodologiju rada (npr. koliko često mentor obilazi mladu osobu, kako se postepeno povećava njena samostalnost, kakav je plan aktivnosti tokom boravka u stanu uz podršku, i sl.). Nepostojanje posebnog pravilnika ili uputstva posvećenog isključivo ovoj usluzi može obeshrabriti centre za socijalni rad i potencijalne pružaoce u drugim opštinama, jer nemaju dovoljno jasne smjernice kako uniformno organizovati stanovanje uz podršku. Takođe, pruža nesigurnost za same korisnike u pogledu postojanja ove usluge i očekivanja. </w:t>
      </w:r>
    </w:p>
    <w:p w14:paraId="01D9F5C2" w14:textId="1E29B489" w:rsidR="13FBBD2E" w:rsidRPr="0088415F" w:rsidRDefault="13FBBD2E"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Finansijska održivost usluge takođe predstavlja izazov. Tokom pilot faze, projekat u Podgorici je finansiran kombinovano: Grad Podgorica je obezbijedio i opremio stambenu jedinicu i plaćao komunalije, NVO je obezbijedila stručno osoblje, a centar za socijalni rad vršio je nadzor i koordinaciju. Međutim, za redovno finansiranje širom države potrebno je sistemsko rješenje. Trenutno, nije jasno definisano ko snosi finansijski teret pružanja stanovanja uz podršku. Izostanak jasne fiskalne strategije i budžetskog planiranja za ovu uslugu znači da ona zavisi od projektnih sredstava i dobre volje lokalnih vlasti. U manje razvijenim opštinama, gdje bi ovakva podrška možda bila najpotrebnija, lokalne samouprave često nemaju dovoljno sredstava niti kapaciteta da pokrenu novu uslugu, pogotovo za relativno mali broj korisnika. Ovo je povezano i sa nedovoljnom političk</w:t>
      </w:r>
      <w:r w:rsidR="008E4440" w:rsidRPr="14EE76C9">
        <w:rPr>
          <w:rFonts w:ascii="Times New Roman" w:eastAsia="Times New Roman" w:hAnsi="Times New Roman" w:cs="Times New Roman"/>
          <w:sz w:val="22"/>
          <w:szCs w:val="22"/>
          <w:lang w:val="sr-Latn-ME"/>
        </w:rPr>
        <w:t>i</w:t>
      </w:r>
      <w:r w:rsidRPr="14EE76C9">
        <w:rPr>
          <w:rFonts w:ascii="Times New Roman" w:eastAsia="Times New Roman" w:hAnsi="Times New Roman" w:cs="Times New Roman"/>
          <w:sz w:val="22"/>
          <w:szCs w:val="22"/>
          <w:lang w:val="sr-Latn-ME"/>
        </w:rPr>
        <w:t xml:space="preserve">m </w:t>
      </w:r>
      <w:r w:rsidR="65F477AE" w:rsidRPr="14EE76C9">
        <w:rPr>
          <w:rFonts w:ascii="Times New Roman" w:eastAsia="Times New Roman" w:hAnsi="Times New Roman" w:cs="Times New Roman"/>
          <w:sz w:val="22"/>
          <w:szCs w:val="22"/>
          <w:lang w:val="sr-Latn-ME"/>
        </w:rPr>
        <w:t xml:space="preserve">određivanjem prioriteta potreba </w:t>
      </w:r>
      <w:r w:rsidRPr="14EE76C9">
        <w:rPr>
          <w:rFonts w:ascii="Times New Roman" w:eastAsia="Times New Roman" w:hAnsi="Times New Roman" w:cs="Times New Roman"/>
          <w:sz w:val="22"/>
          <w:szCs w:val="22"/>
          <w:lang w:val="sr-Latn-ME"/>
        </w:rPr>
        <w:t>ove kategorije mladih – oni su brojčano mala i često „nevidljiva“ grupa, pa njihove potrebe mogu ostati u sjenci drugih socijalnih pitanja.</w:t>
      </w:r>
    </w:p>
    <w:p w14:paraId="7F24D98C" w14:textId="544F64C1" w:rsidR="13FBBD2E" w:rsidRPr="0088415F" w:rsidRDefault="13FBBD2E"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Usluga stanovanja uz podršku zahtijeva multi</w:t>
      </w:r>
      <w:r w:rsidR="44F04C09" w:rsidRPr="14EE76C9">
        <w:rPr>
          <w:rFonts w:ascii="Times New Roman" w:eastAsia="Times New Roman" w:hAnsi="Times New Roman" w:cs="Times New Roman"/>
          <w:sz w:val="22"/>
          <w:szCs w:val="22"/>
          <w:lang w:val="sr-Latn-ME"/>
        </w:rPr>
        <w:t>-</w:t>
      </w:r>
      <w:r w:rsidRPr="14EE76C9">
        <w:rPr>
          <w:rFonts w:ascii="Times New Roman" w:eastAsia="Times New Roman" w:hAnsi="Times New Roman" w:cs="Times New Roman"/>
          <w:sz w:val="22"/>
          <w:szCs w:val="22"/>
          <w:lang w:val="sr-Latn-ME"/>
        </w:rPr>
        <w:t xml:space="preserve">sektorski pristup – uključuje stanovanje, zapošljavanje, edukaciju, psiho-socijalnu podršku itd. Neophodno je da pružaoci budu adekvatno licencirani i da se njihov rad prati. Trenutno, djeluje da centri za socijalni rad i Ministarstvo nijesu uspostavili jasan sistem praćenja ishoda za mlade koji koriste (ili bi trebalo da koriste) ovu uslugu. Istraživanja su pokazala da čak nedostaju i osnovni statistički podaci o statusu te djece po izlasku iz sistema. </w:t>
      </w:r>
    </w:p>
    <w:p w14:paraId="18FF7DF3" w14:textId="584A4D03" w:rsidR="13FBBD2E" w:rsidRPr="0088415F" w:rsidRDefault="13FBBD2E"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U praksi primjećujemo da postoji </w:t>
      </w:r>
      <w:r w:rsidR="2511BB72" w:rsidRPr="14EE76C9">
        <w:rPr>
          <w:rFonts w:ascii="Times New Roman" w:eastAsia="Times New Roman" w:hAnsi="Times New Roman" w:cs="Times New Roman"/>
          <w:sz w:val="22"/>
          <w:szCs w:val="22"/>
          <w:lang w:val="sr-Latn-ME"/>
        </w:rPr>
        <w:t>nepodudarnost</w:t>
      </w:r>
      <w:r w:rsidRPr="14EE76C9">
        <w:rPr>
          <w:rFonts w:ascii="Times New Roman" w:eastAsia="Times New Roman" w:hAnsi="Times New Roman" w:cs="Times New Roman"/>
          <w:sz w:val="22"/>
          <w:szCs w:val="22"/>
          <w:lang w:val="sr-Latn-ME"/>
        </w:rPr>
        <w:t xml:space="preserve"> između normativne mogućnosti i praktične realizacije usluge stanovanja uz podršku u Crnoj Gori.</w:t>
      </w:r>
    </w:p>
    <w:p w14:paraId="6AB79CBA" w14:textId="227D1899" w:rsidR="13FBBD2E" w:rsidRPr="0088415F" w:rsidRDefault="13FBBD2E"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Predložena zakonska intervencija proizlazi iz jasno identifikovanih potreba, međunarodnih obaveza, aktuelnih izazova u praksi i neophodnosti da se u sistem socijalne i dječje zaštite uvede princip kontinuiteta i predvidivosti za djecu i mlade bez roditeljskog staranja. U nastavku izlažemo razloge koji pravdaju hitnost i opravdanost ove mjere, zasnovane na relevantnim pravnim izvorima, međunarodnim standardima, analizama sistemskih nedostataka i dugoročnim benefitima koje bi reforma proizvela.</w:t>
      </w:r>
    </w:p>
    <w:p w14:paraId="68CF11BA" w14:textId="20AFBE03" w:rsidR="13FBBD2E" w:rsidRPr="0088415F" w:rsidRDefault="13FBBD2E" w:rsidP="00B90253">
      <w:pPr>
        <w:pStyle w:val="ListParagraph"/>
        <w:numPr>
          <w:ilvl w:val="0"/>
          <w:numId w:val="21"/>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Usklađivanje sa međunarodnim standardima:</w:t>
      </w:r>
      <w:r w:rsidRPr="14EE76C9">
        <w:rPr>
          <w:rFonts w:ascii="Times New Roman" w:eastAsia="Times New Roman" w:hAnsi="Times New Roman" w:cs="Times New Roman"/>
          <w:sz w:val="22"/>
          <w:szCs w:val="22"/>
          <w:lang w:val="sr-Latn-ME"/>
        </w:rPr>
        <w:t xml:space="preserve"> Crna Gora se, kao potpisnica Konvencije o pravima djeteta, obavezala na punu primjenu načela najboljeg interesa djeteta i prava svakog djeteta na odgovarajuću zaštitu. Preporuke Komiteta UN jasno traže od Crne Gore da institucionalizuje podršku nakon napuštanja brige.</w:t>
      </w:r>
    </w:p>
    <w:p w14:paraId="67B9C4DD" w14:textId="3BDFA033" w:rsidR="13FBBD2E" w:rsidRPr="0088415F" w:rsidRDefault="13FBBD2E" w:rsidP="00B90253">
      <w:pPr>
        <w:pStyle w:val="ListParagraph"/>
        <w:numPr>
          <w:ilvl w:val="0"/>
          <w:numId w:val="21"/>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Prevencija socijalne isključenosti i siromaštva:</w:t>
      </w:r>
      <w:r w:rsidRPr="14EE76C9">
        <w:rPr>
          <w:rFonts w:ascii="Times New Roman" w:eastAsia="Times New Roman" w:hAnsi="Times New Roman" w:cs="Times New Roman"/>
          <w:sz w:val="22"/>
          <w:szCs w:val="22"/>
          <w:lang w:val="sr-Latn-ME"/>
        </w:rPr>
        <w:t xml:space="preserve"> Mladi koji izlaze iz sistema bez porodične podrške spadaju među najugroženije kategorije u pogledu rizika od siromaštva, beskućništva, rizika od nasilja ili trgovine ljudima, nezaposlenosti i čak konflikta sa zakonom. Zakonska promjena je potrebna kako bi se ustanovila čvrsta pravna obaveza države da tim mladima obezbijedi minimum socijalne sigurnosti – krov nad glavom i podršku, umjesto da zavise od projekata ili dobre volje pojedinaca. Dugoročno, ova mjera doprinosi smanjenju siromaštva i socijalne isključenosti: svaki mladi čovjek koji zahvaljujući podršci postane zaposlen i samostalan, umjesto korisnik socijalne pomoći ili čak učesnik u sivim zonama društva, predstavlja dobit za društvo u cjelini. Investiranje </w:t>
      </w:r>
      <w:r w:rsidRPr="14EE76C9">
        <w:rPr>
          <w:rFonts w:ascii="Times New Roman" w:eastAsia="Times New Roman" w:hAnsi="Times New Roman" w:cs="Times New Roman"/>
          <w:sz w:val="22"/>
          <w:szCs w:val="22"/>
          <w:lang w:val="sr-Latn-ME"/>
        </w:rPr>
        <w:lastRenderedPageBreak/>
        <w:t>u post</w:t>
      </w:r>
      <w:r w:rsidR="48AB5E1E" w:rsidRPr="14EE76C9">
        <w:rPr>
          <w:rFonts w:ascii="Times New Roman" w:eastAsia="Times New Roman" w:hAnsi="Times New Roman" w:cs="Times New Roman"/>
          <w:sz w:val="22"/>
          <w:szCs w:val="22"/>
          <w:lang w:val="sr-Latn-ME"/>
        </w:rPr>
        <w:t>-</w:t>
      </w:r>
      <w:r w:rsidRPr="14EE76C9">
        <w:rPr>
          <w:rFonts w:ascii="Times New Roman" w:eastAsia="Times New Roman" w:hAnsi="Times New Roman" w:cs="Times New Roman"/>
          <w:sz w:val="22"/>
          <w:szCs w:val="22"/>
          <w:lang w:val="sr-Latn-ME"/>
        </w:rPr>
        <w:t xml:space="preserve">institucionalnu podršku je zapravo </w:t>
      </w:r>
      <w:r w:rsidRPr="14EE76C9">
        <w:rPr>
          <w:rFonts w:ascii="Times New Roman" w:eastAsia="Times New Roman" w:hAnsi="Times New Roman" w:cs="Times New Roman"/>
          <w:i/>
          <w:iCs/>
          <w:sz w:val="22"/>
          <w:szCs w:val="22"/>
          <w:lang w:val="sr-Latn-ME"/>
        </w:rPr>
        <w:t>investiranje u ljudski kapital</w:t>
      </w:r>
      <w:r w:rsidRPr="14EE76C9">
        <w:rPr>
          <w:rFonts w:ascii="Times New Roman" w:eastAsia="Times New Roman" w:hAnsi="Times New Roman" w:cs="Times New Roman"/>
          <w:sz w:val="22"/>
          <w:szCs w:val="22"/>
          <w:lang w:val="sr-Latn-ME"/>
        </w:rPr>
        <w:t xml:space="preserve"> – ovi mladi mogu postati produktivni građani umjesto socijalno zavisni, ako im se pruži šansa.</w:t>
      </w:r>
    </w:p>
    <w:p w14:paraId="65F5C161" w14:textId="6AC5CB68" w:rsidR="13FBBD2E" w:rsidRPr="0088415F" w:rsidRDefault="13FBBD2E" w:rsidP="00B90253">
      <w:pPr>
        <w:pStyle w:val="ListParagraph"/>
        <w:numPr>
          <w:ilvl w:val="0"/>
          <w:numId w:val="21"/>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Osiguranje kontinuiteta brige:</w:t>
      </w:r>
      <w:r w:rsidRPr="14EE76C9">
        <w:rPr>
          <w:rFonts w:ascii="Times New Roman" w:eastAsia="Times New Roman" w:hAnsi="Times New Roman" w:cs="Times New Roman"/>
          <w:sz w:val="22"/>
          <w:szCs w:val="22"/>
          <w:lang w:val="sr-Latn-ME"/>
        </w:rPr>
        <w:t xml:space="preserve"> Postojeći zakonski okvir ima jedan diskontinuitet – do 18. rođendana dijete bez roditeljskog staranja uživa sva prava kao i drugo dijete, plus dodatnu brigu države (smještaj, staratelj, zaštita). Međutim, ta zaštita prestaje praktično naglo punoljetstvom, osim što se kroz podzakonske akte i prećutnu praksu ponešto nastavlja do 26. godine. Iako određeni oblici podrške, poput stanovanja uz podršku, mogu biti obezbijeđeni do 23. godine, ta prava nijesu zakonski garantovana, već zavise od procjene nadležnog centra za socijalni rad, jedinice lokalne samouprave i raspoloživosti ionako ograničenih kapaciteta, što stvara pravnu nesigurnost i neravnopravan pristup. Takav pravni aranžman je nedovoljno transparentan i obavezujući. Mlade osobe formalno gledano nemaju subjektivno pravo da zahtijevaju od države stanovanje uz podršku – ako ga i dobiju, to je rezultat odluke ili čak dobre volje, a ne jasno definisanog prava. Izmjenom zakona bi se eksplicitno uvelo pravo na produženu zaštitu za djecu bez roditeljskog staranja do određene dobi, pod određenim uslovima. Time bi se otklonila pravna nejasnoća i ovi mladi bi bili sigurni da nisu “zaboravljeni” čim postanu punoljetni. Sprovedeni pilot projekti navode da se podrška pruža djeci bez roditeljskog staranja koji su bili štićenici dječijeg doma u Bijeloj, što isključuje mlade iz alternativne brige.</w:t>
      </w:r>
    </w:p>
    <w:p w14:paraId="0E39010D" w14:textId="6A8AD7FE" w:rsidR="13FBBD2E" w:rsidRPr="0088415F" w:rsidRDefault="13FBBD2E" w:rsidP="00B90253">
      <w:pPr>
        <w:pStyle w:val="ListParagraph"/>
        <w:numPr>
          <w:ilvl w:val="0"/>
          <w:numId w:val="21"/>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Jačanje institucionalne odgovornosti i među-sektorska saradnja:</w:t>
      </w:r>
      <w:r w:rsidRPr="14EE76C9">
        <w:rPr>
          <w:rFonts w:ascii="Times New Roman" w:eastAsia="Times New Roman" w:hAnsi="Times New Roman" w:cs="Times New Roman"/>
          <w:sz w:val="22"/>
          <w:szCs w:val="22"/>
          <w:lang w:val="sr-Latn-ME"/>
        </w:rPr>
        <w:t xml:space="preserve"> Kada nešto nije izričito regulisano zakonom, često dolazi do prebacivanja odgovornosti između institucija. Trenutno, pitanje podrške nakon 18. godine je u zoni između sistema dječje zaštite i sistema za odrasle. To može značiti gubitak kontinuiteta u radu sa tom osobom i gubitak fokusa na njene razvojne potrebe (jer centri onda tu osobu vode samo kao jednog od mnogih odraslih korisnika materijalnog obezbjeđenja</w:t>
      </w:r>
      <w:r w:rsidR="21968CDD" w:rsidRPr="14EE76C9">
        <w:rPr>
          <w:rFonts w:ascii="Times New Roman" w:eastAsia="Times New Roman" w:hAnsi="Times New Roman" w:cs="Times New Roman"/>
          <w:sz w:val="22"/>
          <w:szCs w:val="22"/>
          <w:lang w:val="sr-Latn-ME"/>
        </w:rPr>
        <w:t>-mladih</w:t>
      </w:r>
      <w:r w:rsidRPr="14EE76C9">
        <w:rPr>
          <w:rFonts w:ascii="Times New Roman" w:eastAsia="Times New Roman" w:hAnsi="Times New Roman" w:cs="Times New Roman"/>
          <w:sz w:val="22"/>
          <w:szCs w:val="22"/>
          <w:lang w:val="sr-Latn-ME"/>
        </w:rPr>
        <w:t>). Kroz zakonsku reformu, može se uvesti koncept “</w:t>
      </w:r>
      <w:r w:rsidRPr="14EE76C9">
        <w:rPr>
          <w:rFonts w:ascii="Times New Roman" w:eastAsia="Times New Roman" w:hAnsi="Times New Roman" w:cs="Times New Roman"/>
          <w:i/>
          <w:iCs/>
          <w:sz w:val="22"/>
          <w:szCs w:val="22"/>
          <w:lang w:val="sr-Latn-ME"/>
        </w:rPr>
        <w:t>mladi koji napuštaju zaštitu</w:t>
      </w:r>
      <w:r w:rsidRPr="14EE76C9">
        <w:rPr>
          <w:rFonts w:ascii="Times New Roman" w:eastAsia="Times New Roman" w:hAnsi="Times New Roman" w:cs="Times New Roman"/>
          <w:sz w:val="22"/>
          <w:szCs w:val="22"/>
          <w:lang w:val="sr-Latn-ME"/>
        </w:rPr>
        <w:t>”</w:t>
      </w:r>
      <w:r w:rsidR="0086525C" w:rsidRPr="14EE76C9">
        <w:rPr>
          <w:rFonts w:ascii="Times New Roman" w:eastAsia="Times New Roman" w:hAnsi="Times New Roman" w:cs="Times New Roman"/>
          <w:sz w:val="22"/>
          <w:szCs w:val="22"/>
          <w:lang w:val="sr-Latn-ME"/>
        </w:rPr>
        <w:t xml:space="preserve"> ili </w:t>
      </w:r>
      <w:r w:rsidRPr="14EE76C9">
        <w:rPr>
          <w:rFonts w:ascii="Times New Roman" w:eastAsia="Times New Roman" w:hAnsi="Times New Roman" w:cs="Times New Roman"/>
          <w:sz w:val="22"/>
          <w:szCs w:val="22"/>
          <w:lang w:val="sr-Latn-ME"/>
        </w:rPr>
        <w:t xml:space="preserve"> </w:t>
      </w:r>
      <w:r w:rsidR="0086525C" w:rsidRPr="14EE76C9">
        <w:rPr>
          <w:rFonts w:ascii="Times New Roman" w:eastAsia="Times New Roman" w:hAnsi="Times New Roman" w:cs="Times New Roman"/>
          <w:sz w:val="22"/>
          <w:szCs w:val="22"/>
          <w:lang w:val="sr-Latn-ME"/>
        </w:rPr>
        <w:t>“</w:t>
      </w:r>
      <w:r w:rsidR="0086525C" w:rsidRPr="14EE76C9">
        <w:rPr>
          <w:rFonts w:ascii="Times New Roman" w:eastAsia="Times New Roman" w:hAnsi="Times New Roman" w:cs="Times New Roman"/>
          <w:i/>
          <w:iCs/>
          <w:sz w:val="22"/>
          <w:szCs w:val="22"/>
          <w:lang w:val="sr-Latn-ME"/>
        </w:rPr>
        <w:t>mladi u procesu osamostaljenja</w:t>
      </w:r>
      <w:r w:rsidR="0086525C"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 xml:space="preserve">kao posebna kategorija korisnika, za koje centri moraju </w:t>
      </w:r>
      <w:r w:rsidR="07A6376B" w:rsidRPr="14EE76C9">
        <w:rPr>
          <w:rFonts w:ascii="Times New Roman" w:eastAsia="Times New Roman" w:hAnsi="Times New Roman" w:cs="Times New Roman"/>
          <w:sz w:val="22"/>
          <w:szCs w:val="22"/>
          <w:lang w:val="sr-Latn-ME"/>
        </w:rPr>
        <w:t xml:space="preserve">nastaviti da </w:t>
      </w:r>
      <w:r w:rsidRPr="14EE76C9">
        <w:rPr>
          <w:rFonts w:ascii="Times New Roman" w:eastAsia="Times New Roman" w:hAnsi="Times New Roman" w:cs="Times New Roman"/>
          <w:sz w:val="22"/>
          <w:szCs w:val="22"/>
          <w:lang w:val="sr-Latn-ME"/>
        </w:rPr>
        <w:t>vod</w:t>
      </w:r>
      <w:r w:rsidR="05E61FDA" w:rsidRPr="14EE76C9">
        <w:rPr>
          <w:rFonts w:ascii="Times New Roman" w:eastAsia="Times New Roman" w:hAnsi="Times New Roman" w:cs="Times New Roman"/>
          <w:sz w:val="22"/>
          <w:szCs w:val="22"/>
          <w:lang w:val="sr-Latn-ME"/>
        </w:rPr>
        <w:t>e</w:t>
      </w:r>
      <w:r w:rsidRPr="14EE76C9">
        <w:rPr>
          <w:rFonts w:ascii="Times New Roman" w:eastAsia="Times New Roman" w:hAnsi="Times New Roman" w:cs="Times New Roman"/>
          <w:sz w:val="22"/>
          <w:szCs w:val="22"/>
          <w:lang w:val="sr-Latn-ME"/>
        </w:rPr>
        <w:t xml:space="preserve"> evidenciju i programe podrške određeno vrijeme. Takođe, zakonski bi se moglo propisati osnivanje posebnih timova ili punktova koji koordiniraju među-sektorsku podršku ovim mladima – jer ovo pitanje nije samo odgovornost sektora socijalne zaštite, već i lokalnih vlasti, civilnog društva i privatnog sektora. Trenutno takva koordinacija zavisi od ad-hoc projekata; zakonska obaveza bi je učinila sistemskom.</w:t>
      </w:r>
    </w:p>
    <w:p w14:paraId="74303277" w14:textId="233CF2E7" w:rsidR="13FBBD2E" w:rsidRPr="0088415F" w:rsidRDefault="13FBBD2E" w:rsidP="00B90253">
      <w:pPr>
        <w:pStyle w:val="ListParagraph"/>
        <w:numPr>
          <w:ilvl w:val="0"/>
          <w:numId w:val="21"/>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Potrebe mladih i prava djeteta:</w:t>
      </w:r>
      <w:r w:rsidRPr="14EE76C9">
        <w:rPr>
          <w:rFonts w:ascii="Times New Roman" w:eastAsia="Times New Roman" w:hAnsi="Times New Roman" w:cs="Times New Roman"/>
          <w:sz w:val="22"/>
          <w:szCs w:val="22"/>
          <w:lang w:val="sr-Latn-ME"/>
        </w:rPr>
        <w:t xml:space="preserve"> Ne treba smetnuti s uma ličnu dimenziju – iza svake pravne norme stoje stvarni životi mladih ljudi. U proteklim godinama slušali smo potresne priče mladih koji su napustili Dječji dom ili hraniteljstvo i koji su se osjećali napušteno od sistema baš u trenutku najveće životne prekretnice. Neki su bili primorani da prihvate nesigurne poslove i nekvalitetan smještaj, neki su prekinuli školovanje da bi preživjeli, a neki su čak postali žrtve iskorišćavanja ili kriminala jer nisu imali uporište ni savjetodavnu podršku. Država ima obavezu (moralnu i prema načelu najboljeg interesa djeteta) da svakom takvom mladom čovjeku pruži šansu za dostojanstven život i razvoj, a ne samo nekolicini srećnika uključenih u pilot-projekte. Jedini način da se to postigne jeste da podrška postane sistemska – što znači normirana zakonom i obezbijeđena stabilnim finansiranjem</w:t>
      </w:r>
      <w:r w:rsidR="000165B4" w:rsidRPr="14EE76C9">
        <w:rPr>
          <w:rFonts w:ascii="Times New Roman" w:eastAsia="Times New Roman" w:hAnsi="Times New Roman" w:cs="Times New Roman"/>
          <w:sz w:val="22"/>
          <w:szCs w:val="22"/>
          <w:lang w:val="sr-Latn-ME"/>
        </w:rPr>
        <w:t>, i dostupna svim mladima bez roditeljskog staranja kojima je potrebna</w:t>
      </w:r>
      <w:r w:rsidRPr="14EE76C9">
        <w:rPr>
          <w:rFonts w:ascii="Times New Roman" w:eastAsia="Times New Roman" w:hAnsi="Times New Roman" w:cs="Times New Roman"/>
          <w:sz w:val="22"/>
          <w:szCs w:val="22"/>
          <w:lang w:val="sr-Latn-ME"/>
        </w:rPr>
        <w:t>.</w:t>
      </w:r>
    </w:p>
    <w:p w14:paraId="56321404" w14:textId="03DF29A0" w:rsidR="13FBBD2E" w:rsidRPr="0088415F" w:rsidRDefault="13FBBD2E" w:rsidP="00B90253">
      <w:pPr>
        <w:pStyle w:val="ListParagraph"/>
        <w:numPr>
          <w:ilvl w:val="0"/>
          <w:numId w:val="21"/>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Dugoročne uštede i društveni benefiti:</w:t>
      </w:r>
      <w:r w:rsidRPr="14EE76C9">
        <w:rPr>
          <w:rFonts w:ascii="Times New Roman" w:eastAsia="Times New Roman" w:hAnsi="Times New Roman" w:cs="Times New Roman"/>
          <w:sz w:val="22"/>
          <w:szCs w:val="22"/>
          <w:lang w:val="sr-Latn-ME"/>
        </w:rPr>
        <w:t xml:space="preserve"> Iako uvođenje nove usluge iziskuje ulaganja, dugoročno gledano to je racionalna investicija. Studije u evropskim zemljama pokazuju da je trošak prevencije i podrške mladima daleko manji od troškova koji nastaju ako ti mladi zapadnu u probleme (socijalna pomoć, beskućništvo, zdravstveni troškovi, pa i troškovi pravosuđa u nekim slučajevima). Ako unaprijed osnažimo ove mlade da postanu produktivni, oni će brže početi da </w:t>
      </w:r>
      <w:r w:rsidRPr="14EE76C9">
        <w:rPr>
          <w:rFonts w:ascii="Times New Roman" w:eastAsia="Times New Roman" w:hAnsi="Times New Roman" w:cs="Times New Roman"/>
          <w:sz w:val="22"/>
          <w:szCs w:val="22"/>
          <w:lang w:val="sr-Latn-ME"/>
        </w:rPr>
        <w:lastRenderedPageBreak/>
        <w:t>rade, plaćaju poreze, troše na tržištu, dok će potreba za socijalnim davanjima opasti. Takođe, kvalitetna podrška umanjuje rizik da će se naredne generacije djece suočiti sa sličnim problemom – mladi koji su uspješno integrisani imaće veće šanse da formiraju stabilne porodice i pruže bolju brigu svojoj djeci, čime se prekida krug marginalizacije. U krajnjem, ovdje se radi i o dobroj reputaciji države – način na koji se odnosimo prema djeci o kojoj je brigu preuzela država šalje poruku o našim vrijednostima. Ako ih pustimo niz vodu, to je poraz sistema; ako ih vodimo do sigurne obale samostalnosti, to je pobjeda cijelog društva.</w:t>
      </w:r>
    </w:p>
    <w:p w14:paraId="643B3E84" w14:textId="4B5FECD7" w:rsidR="13FBBD2E" w:rsidRPr="0088415F" w:rsidRDefault="13FBBD2E" w:rsidP="00B90253">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Svi ovi razlozi ukazuju da je izmjena zakonodavstva potrebna i hitna.</w:t>
      </w:r>
    </w:p>
    <w:p w14:paraId="5E494492" w14:textId="1896FFE8" w:rsidR="13FBBD2E" w:rsidRPr="0088415F" w:rsidRDefault="13FBBD2E"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U literaturi i praksi izdvajaju se različiti modeli tranzicione podrške za mlade koji napuštaju brigu, ali se u suštini svi svode na to da proces osamostaljivanja treba da bude postupan, fazan i individualizovan. Na osnovu dosadašnjih iskustava u Crnoj Gori i primjerima dobrih praksi iz drugih zemalja, predlažemo </w:t>
      </w:r>
      <w:r w:rsidR="00223C4A" w:rsidRPr="14EE76C9">
        <w:rPr>
          <w:rFonts w:ascii="Times New Roman" w:eastAsia="Times New Roman" w:hAnsi="Times New Roman" w:cs="Times New Roman"/>
          <w:sz w:val="22"/>
          <w:szCs w:val="22"/>
          <w:lang w:val="sr-Latn-ME"/>
        </w:rPr>
        <w:t>postepeni</w:t>
      </w:r>
      <w:r w:rsidRPr="14EE76C9">
        <w:rPr>
          <w:rFonts w:ascii="Times New Roman" w:eastAsia="Times New Roman" w:hAnsi="Times New Roman" w:cs="Times New Roman"/>
          <w:sz w:val="22"/>
          <w:szCs w:val="22"/>
          <w:lang w:val="sr-Latn-ME"/>
        </w:rPr>
        <w:t xml:space="preserve"> model usluge “stanovanje uz podršku” za djecu i mlade bez roditeljskog staranja</w:t>
      </w:r>
      <w:r w:rsidR="00076C52" w:rsidRPr="14EE76C9">
        <w:rPr>
          <w:rFonts w:ascii="Times New Roman" w:eastAsia="Times New Roman" w:hAnsi="Times New Roman" w:cs="Times New Roman"/>
          <w:sz w:val="22"/>
          <w:szCs w:val="22"/>
          <w:lang w:val="sr-Latn-ME"/>
        </w:rPr>
        <w:t xml:space="preserve">, koji traje </w:t>
      </w:r>
      <w:r w:rsidRPr="14EE76C9">
        <w:rPr>
          <w:rFonts w:ascii="Times New Roman" w:eastAsia="Times New Roman" w:hAnsi="Times New Roman" w:cs="Times New Roman"/>
          <w:sz w:val="22"/>
          <w:szCs w:val="22"/>
          <w:lang w:val="sr-Latn-ME"/>
        </w:rPr>
        <w:t>do potpune integracije u društvo kao odrasle osobe. Detaljan opis predloga je dat u poglavlju Preporučene normativne i operativne mjere.</w:t>
      </w:r>
    </w:p>
    <w:p w14:paraId="708DEEAC" w14:textId="487D8517" w:rsidR="7BBD8E69" w:rsidRDefault="51A26F01" w:rsidP="00383718">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 </w:t>
      </w:r>
    </w:p>
    <w:p w14:paraId="1BA7B198" w14:textId="77777777" w:rsidR="00E344DF" w:rsidRDefault="00E344DF" w:rsidP="00383718">
      <w:pPr>
        <w:widowControl w:val="0"/>
        <w:spacing w:before="0" w:line="269" w:lineRule="auto"/>
        <w:jc w:val="both"/>
        <w:rPr>
          <w:rFonts w:ascii="Times New Roman" w:eastAsia="Times New Roman" w:hAnsi="Times New Roman" w:cs="Times New Roman"/>
          <w:sz w:val="22"/>
          <w:szCs w:val="22"/>
          <w:lang w:val="sr-Latn-ME"/>
        </w:rPr>
      </w:pPr>
    </w:p>
    <w:p w14:paraId="50DF2DEB" w14:textId="77777777" w:rsidR="00E344DF" w:rsidRDefault="00E344DF" w:rsidP="00383718">
      <w:pPr>
        <w:widowControl w:val="0"/>
        <w:spacing w:before="0" w:line="269" w:lineRule="auto"/>
        <w:jc w:val="both"/>
        <w:rPr>
          <w:rFonts w:ascii="Times New Roman" w:eastAsia="Times New Roman" w:hAnsi="Times New Roman" w:cs="Times New Roman"/>
          <w:sz w:val="22"/>
          <w:szCs w:val="22"/>
          <w:lang w:val="sr-Latn-ME"/>
        </w:rPr>
      </w:pPr>
    </w:p>
    <w:p w14:paraId="2E072952" w14:textId="77777777" w:rsidR="00E344DF" w:rsidRDefault="00E344DF" w:rsidP="00383718">
      <w:pPr>
        <w:widowControl w:val="0"/>
        <w:spacing w:before="0" w:line="269" w:lineRule="auto"/>
        <w:jc w:val="both"/>
        <w:rPr>
          <w:rFonts w:ascii="Times New Roman" w:eastAsia="Times New Roman" w:hAnsi="Times New Roman" w:cs="Times New Roman"/>
          <w:sz w:val="22"/>
          <w:szCs w:val="22"/>
          <w:lang w:val="sr-Latn-ME"/>
        </w:rPr>
      </w:pPr>
    </w:p>
    <w:p w14:paraId="186EF7C5" w14:textId="77777777" w:rsidR="00E344DF" w:rsidRDefault="00E344DF" w:rsidP="00383718">
      <w:pPr>
        <w:widowControl w:val="0"/>
        <w:spacing w:before="0" w:line="269" w:lineRule="auto"/>
        <w:jc w:val="both"/>
        <w:rPr>
          <w:rFonts w:ascii="Times New Roman" w:eastAsia="Times New Roman" w:hAnsi="Times New Roman" w:cs="Times New Roman"/>
          <w:sz w:val="22"/>
          <w:szCs w:val="22"/>
          <w:lang w:val="sr-Latn-ME"/>
        </w:rPr>
      </w:pPr>
    </w:p>
    <w:p w14:paraId="0DEE63CE" w14:textId="77777777" w:rsidR="00E344DF" w:rsidRDefault="00E344DF" w:rsidP="00383718">
      <w:pPr>
        <w:widowControl w:val="0"/>
        <w:spacing w:before="0" w:line="269" w:lineRule="auto"/>
        <w:jc w:val="both"/>
        <w:rPr>
          <w:rFonts w:ascii="Times New Roman" w:eastAsia="Times New Roman" w:hAnsi="Times New Roman" w:cs="Times New Roman"/>
          <w:sz w:val="22"/>
          <w:szCs w:val="22"/>
          <w:lang w:val="sr-Latn-ME"/>
        </w:rPr>
      </w:pPr>
    </w:p>
    <w:p w14:paraId="1ED04CBA" w14:textId="77777777" w:rsidR="00E344DF" w:rsidRDefault="00E344DF" w:rsidP="00383718">
      <w:pPr>
        <w:widowControl w:val="0"/>
        <w:spacing w:before="0" w:line="269" w:lineRule="auto"/>
        <w:jc w:val="both"/>
        <w:rPr>
          <w:rFonts w:ascii="Times New Roman" w:eastAsia="Times New Roman" w:hAnsi="Times New Roman" w:cs="Times New Roman"/>
          <w:sz w:val="22"/>
          <w:szCs w:val="22"/>
          <w:lang w:val="sr-Latn-ME"/>
        </w:rPr>
      </w:pPr>
    </w:p>
    <w:p w14:paraId="657A4332" w14:textId="77777777" w:rsidR="00E344DF" w:rsidRDefault="00E344DF" w:rsidP="00383718">
      <w:pPr>
        <w:widowControl w:val="0"/>
        <w:spacing w:before="0" w:line="269" w:lineRule="auto"/>
        <w:jc w:val="both"/>
        <w:rPr>
          <w:rFonts w:ascii="Times New Roman" w:eastAsia="Times New Roman" w:hAnsi="Times New Roman" w:cs="Times New Roman"/>
          <w:sz w:val="22"/>
          <w:szCs w:val="22"/>
          <w:lang w:val="sr-Latn-ME"/>
        </w:rPr>
      </w:pPr>
    </w:p>
    <w:p w14:paraId="0BC8F44D" w14:textId="77777777" w:rsidR="00E344DF" w:rsidRDefault="00E344DF" w:rsidP="00383718">
      <w:pPr>
        <w:widowControl w:val="0"/>
        <w:spacing w:before="0" w:line="269" w:lineRule="auto"/>
        <w:jc w:val="both"/>
        <w:rPr>
          <w:rFonts w:ascii="Times New Roman" w:eastAsia="Times New Roman" w:hAnsi="Times New Roman" w:cs="Times New Roman"/>
          <w:sz w:val="22"/>
          <w:szCs w:val="22"/>
          <w:lang w:val="sr-Latn-ME"/>
        </w:rPr>
      </w:pPr>
    </w:p>
    <w:p w14:paraId="69216EB9" w14:textId="77777777" w:rsidR="00E344DF" w:rsidRDefault="00E344DF" w:rsidP="00383718">
      <w:pPr>
        <w:widowControl w:val="0"/>
        <w:spacing w:before="0" w:line="269" w:lineRule="auto"/>
        <w:jc w:val="both"/>
        <w:rPr>
          <w:rFonts w:ascii="Times New Roman" w:eastAsia="Times New Roman" w:hAnsi="Times New Roman" w:cs="Times New Roman"/>
          <w:sz w:val="22"/>
          <w:szCs w:val="22"/>
          <w:lang w:val="sr-Latn-ME"/>
        </w:rPr>
      </w:pPr>
    </w:p>
    <w:p w14:paraId="3DFDA9FE" w14:textId="77777777" w:rsidR="00E344DF" w:rsidRDefault="00E344DF" w:rsidP="00383718">
      <w:pPr>
        <w:widowControl w:val="0"/>
        <w:spacing w:before="0" w:line="269" w:lineRule="auto"/>
        <w:jc w:val="both"/>
        <w:rPr>
          <w:rFonts w:ascii="Times New Roman" w:eastAsia="Times New Roman" w:hAnsi="Times New Roman" w:cs="Times New Roman"/>
          <w:sz w:val="22"/>
          <w:szCs w:val="22"/>
          <w:lang w:val="sr-Latn-ME"/>
        </w:rPr>
      </w:pPr>
    </w:p>
    <w:p w14:paraId="022CBD3F" w14:textId="77777777" w:rsidR="00E344DF" w:rsidRDefault="00E344DF" w:rsidP="00383718">
      <w:pPr>
        <w:widowControl w:val="0"/>
        <w:spacing w:before="0" w:line="269" w:lineRule="auto"/>
        <w:jc w:val="both"/>
        <w:rPr>
          <w:rFonts w:ascii="Times New Roman" w:eastAsia="Times New Roman" w:hAnsi="Times New Roman" w:cs="Times New Roman"/>
          <w:sz w:val="22"/>
          <w:szCs w:val="22"/>
          <w:lang w:val="sr-Latn-ME"/>
        </w:rPr>
      </w:pPr>
    </w:p>
    <w:p w14:paraId="0E086145" w14:textId="77777777" w:rsidR="00E344DF" w:rsidRDefault="00E344DF" w:rsidP="00383718">
      <w:pPr>
        <w:widowControl w:val="0"/>
        <w:spacing w:before="0" w:line="269" w:lineRule="auto"/>
        <w:jc w:val="both"/>
        <w:rPr>
          <w:rFonts w:ascii="Times New Roman" w:eastAsia="Times New Roman" w:hAnsi="Times New Roman" w:cs="Times New Roman"/>
          <w:sz w:val="22"/>
          <w:szCs w:val="22"/>
          <w:lang w:val="sr-Latn-ME"/>
        </w:rPr>
      </w:pPr>
    </w:p>
    <w:p w14:paraId="778AEDBC" w14:textId="77777777" w:rsidR="00E344DF" w:rsidRDefault="00E344DF" w:rsidP="00383718">
      <w:pPr>
        <w:widowControl w:val="0"/>
        <w:spacing w:before="0" w:line="269" w:lineRule="auto"/>
        <w:jc w:val="both"/>
        <w:rPr>
          <w:rFonts w:ascii="Times New Roman" w:eastAsia="Times New Roman" w:hAnsi="Times New Roman" w:cs="Times New Roman"/>
          <w:sz w:val="22"/>
          <w:szCs w:val="22"/>
          <w:lang w:val="sr-Latn-ME"/>
        </w:rPr>
      </w:pPr>
    </w:p>
    <w:p w14:paraId="1853D8A9" w14:textId="77777777" w:rsidR="00E344DF" w:rsidRDefault="00E344DF" w:rsidP="00383718">
      <w:pPr>
        <w:widowControl w:val="0"/>
        <w:spacing w:before="0" w:line="269" w:lineRule="auto"/>
        <w:jc w:val="both"/>
        <w:rPr>
          <w:rFonts w:ascii="Times New Roman" w:eastAsia="Times New Roman" w:hAnsi="Times New Roman" w:cs="Times New Roman"/>
          <w:sz w:val="22"/>
          <w:szCs w:val="22"/>
          <w:lang w:val="sr-Latn-ME"/>
        </w:rPr>
      </w:pPr>
    </w:p>
    <w:p w14:paraId="60DBA8F5" w14:textId="77777777" w:rsidR="00E344DF" w:rsidRDefault="00E344DF" w:rsidP="00383718">
      <w:pPr>
        <w:widowControl w:val="0"/>
        <w:spacing w:before="0" w:line="269" w:lineRule="auto"/>
        <w:jc w:val="both"/>
        <w:rPr>
          <w:rFonts w:ascii="Times New Roman" w:eastAsia="Times New Roman" w:hAnsi="Times New Roman" w:cs="Times New Roman"/>
          <w:sz w:val="22"/>
          <w:szCs w:val="22"/>
          <w:lang w:val="sr-Latn-ME"/>
        </w:rPr>
      </w:pPr>
    </w:p>
    <w:p w14:paraId="707F91D5" w14:textId="77777777" w:rsidR="00E344DF" w:rsidRPr="0088415F" w:rsidRDefault="00E344DF" w:rsidP="00383718">
      <w:pPr>
        <w:widowControl w:val="0"/>
        <w:spacing w:before="0" w:line="269" w:lineRule="auto"/>
        <w:jc w:val="both"/>
        <w:rPr>
          <w:rFonts w:ascii="Times New Roman" w:eastAsia="Times New Roman" w:hAnsi="Times New Roman" w:cs="Times New Roman"/>
          <w:sz w:val="22"/>
          <w:szCs w:val="22"/>
          <w:lang w:val="sr-Latn-ME"/>
        </w:rPr>
      </w:pPr>
    </w:p>
    <w:p w14:paraId="429EB807" w14:textId="280DFB16" w:rsidR="002E581F" w:rsidRPr="0088415F" w:rsidRDefault="0026757A" w:rsidP="14EE76C9">
      <w:pPr>
        <w:pStyle w:val="Heading1"/>
        <w:widowControl w:val="0"/>
        <w:spacing w:before="0" w:after="200" w:line="269" w:lineRule="auto"/>
        <w:rPr>
          <w:rFonts w:ascii="Times New Roman" w:eastAsia="Times New Roman" w:hAnsi="Times New Roman" w:cs="Times New Roman"/>
          <w:b/>
          <w:bCs/>
          <w:color w:val="auto"/>
          <w:lang w:val="sr-Latn-ME"/>
        </w:rPr>
      </w:pPr>
      <w:bookmarkStart w:id="3" w:name="_Toc201064579"/>
      <w:r w:rsidRPr="14EE76C9">
        <w:rPr>
          <w:rFonts w:ascii="Times New Roman" w:eastAsia="Times New Roman" w:hAnsi="Times New Roman" w:cs="Times New Roman"/>
          <w:b/>
          <w:bCs/>
          <w:caps w:val="0"/>
          <w:color w:val="auto"/>
          <w:lang w:val="sr-Latn-ME"/>
        </w:rPr>
        <w:lastRenderedPageBreak/>
        <w:t>ANALIZA PRAVNOG I STRATEŠKOG OKVIRA</w:t>
      </w:r>
      <w:bookmarkEnd w:id="3"/>
    </w:p>
    <w:p w14:paraId="560089E2" w14:textId="77777777" w:rsidR="00D22993" w:rsidRPr="0088415F" w:rsidRDefault="00D22993" w:rsidP="00B90253">
      <w:pPr>
        <w:widowControl w:val="0"/>
        <w:spacing w:before="0" w:line="269" w:lineRule="auto"/>
        <w:jc w:val="both"/>
        <w:rPr>
          <w:rFonts w:ascii="Times New Roman" w:eastAsia="Times New Roman" w:hAnsi="Times New Roman" w:cs="Times New Roman"/>
          <w:sz w:val="22"/>
          <w:szCs w:val="22"/>
          <w:lang w:val="sr-Latn-ME"/>
        </w:rPr>
      </w:pPr>
    </w:p>
    <w:p w14:paraId="6ED54367" w14:textId="109C449A" w:rsidR="002E581F" w:rsidRPr="0088415F" w:rsidRDefault="70F861EC"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Zaštita djece, naročito djece bez roditeljskog staranja i djece sa smetnjama u razvoju, predstavlja prioritet savremenih društ</w:t>
      </w:r>
      <w:r w:rsidR="2CB2C7BB" w:rsidRPr="14EE76C9">
        <w:rPr>
          <w:rFonts w:ascii="Times New Roman" w:eastAsia="Times New Roman" w:hAnsi="Times New Roman" w:cs="Times New Roman"/>
          <w:sz w:val="22"/>
          <w:szCs w:val="22"/>
          <w:lang w:val="sr-Latn-ME"/>
        </w:rPr>
        <w:t>ava, kako na međunarodnom tako i na nacionalnom nivou.</w:t>
      </w:r>
    </w:p>
    <w:p w14:paraId="3BB07361" w14:textId="598B9FFB" w:rsidR="002B512B" w:rsidRPr="0088415F" w:rsidRDefault="2CB2C7BB" w:rsidP="00B90253">
      <w:pPr>
        <w:widowControl w:val="0"/>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Univerzalni standardi zaštite koji su postavljeni kroz ključne međunarodne pravne instrumente, kao što su Konvencija Ujedinjenih Nacija o pravima djeteta</w:t>
      </w:r>
      <w:r w:rsidR="00BA093C" w:rsidRPr="0088415F">
        <w:rPr>
          <w:rStyle w:val="FootnoteReference"/>
          <w:rFonts w:ascii="Times New Roman" w:eastAsia="Times New Roman" w:hAnsi="Times New Roman" w:cs="Times New Roman"/>
          <w:sz w:val="22"/>
          <w:szCs w:val="22"/>
          <w:lang w:val="sr-Latn-ME"/>
        </w:rPr>
        <w:footnoteReference w:id="20"/>
      </w:r>
      <w:r w:rsidR="4FD6905D" w:rsidRPr="0088415F">
        <w:rPr>
          <w:rFonts w:ascii="Times New Roman" w:eastAsia="Times New Roman" w:hAnsi="Times New Roman" w:cs="Times New Roman"/>
          <w:sz w:val="22"/>
          <w:szCs w:val="22"/>
          <w:lang w:val="sr-Latn-ME"/>
        </w:rPr>
        <w:t>, Evropska konvencija o zaštiti ljudskih prava („</w:t>
      </w:r>
      <w:r w:rsidR="4FD6905D" w:rsidRPr="0088415F">
        <w:rPr>
          <w:rFonts w:ascii="Times New Roman" w:eastAsia="Times New Roman" w:hAnsi="Times New Roman" w:cs="Times New Roman"/>
          <w:b/>
          <w:bCs/>
          <w:sz w:val="22"/>
          <w:szCs w:val="22"/>
          <w:lang w:val="sr-Latn-ME"/>
        </w:rPr>
        <w:t>EKLJP</w:t>
      </w:r>
      <w:r w:rsidR="4FD6905D" w:rsidRPr="0088415F">
        <w:rPr>
          <w:rFonts w:ascii="Times New Roman" w:eastAsia="Times New Roman" w:hAnsi="Times New Roman" w:cs="Times New Roman"/>
          <w:sz w:val="22"/>
          <w:szCs w:val="22"/>
          <w:lang w:val="sr-Latn-ME"/>
        </w:rPr>
        <w:t>“)</w:t>
      </w:r>
      <w:r w:rsidR="00517D5A" w:rsidRPr="0088415F">
        <w:rPr>
          <w:rStyle w:val="FootnoteReference"/>
          <w:rFonts w:ascii="Times New Roman" w:eastAsia="Times New Roman" w:hAnsi="Times New Roman" w:cs="Times New Roman"/>
          <w:sz w:val="22"/>
          <w:szCs w:val="22"/>
          <w:lang w:val="sr-Latn-ME"/>
        </w:rPr>
        <w:footnoteReference w:id="21"/>
      </w:r>
      <w:r w:rsidR="4FD6905D" w:rsidRPr="0088415F">
        <w:rPr>
          <w:rFonts w:ascii="Times New Roman" w:eastAsia="Times New Roman" w:hAnsi="Times New Roman" w:cs="Times New Roman"/>
          <w:sz w:val="22"/>
          <w:szCs w:val="22"/>
          <w:lang w:val="sr-Latn-ME"/>
        </w:rPr>
        <w:t>, kao i brojni drugi pravno obavezujući dokumenti Ujedinjenih nacija i Savjeta Evrope</w:t>
      </w:r>
      <w:r w:rsidR="007E15FE" w:rsidRPr="0088415F">
        <w:rPr>
          <w:rStyle w:val="FootnoteReference"/>
          <w:rFonts w:ascii="Times New Roman" w:eastAsia="Times New Roman" w:hAnsi="Times New Roman" w:cs="Times New Roman"/>
          <w:sz w:val="22"/>
          <w:szCs w:val="22"/>
          <w:lang w:val="sr-Latn-ME"/>
        </w:rPr>
        <w:footnoteReference w:id="22"/>
      </w:r>
      <w:r w:rsidR="4FD6905D" w:rsidRPr="0088415F">
        <w:rPr>
          <w:rFonts w:ascii="Times New Roman" w:eastAsia="Times New Roman" w:hAnsi="Times New Roman" w:cs="Times New Roman"/>
          <w:sz w:val="22"/>
          <w:szCs w:val="22"/>
          <w:lang w:val="sr-Latn-ME"/>
        </w:rPr>
        <w:t xml:space="preserve">. </w:t>
      </w:r>
    </w:p>
    <w:p w14:paraId="4F56268C" w14:textId="5BC124F7" w:rsidR="00E84117" w:rsidRPr="0088415F" w:rsidRDefault="4FD6905D"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Navedeni standardi nastoje da osiguraju sveobuhvatnu zaštitu djeteta od nasilja, zlostavljanja, </w:t>
      </w:r>
      <w:r w:rsidR="14537EFD" w:rsidRPr="14EE76C9">
        <w:rPr>
          <w:rFonts w:ascii="Times New Roman" w:eastAsia="Times New Roman" w:hAnsi="Times New Roman" w:cs="Times New Roman"/>
          <w:sz w:val="22"/>
          <w:szCs w:val="22"/>
          <w:lang w:val="sr-Latn-ME"/>
        </w:rPr>
        <w:t>eksploatacije</w:t>
      </w:r>
      <w:r w:rsidRPr="14EE76C9">
        <w:rPr>
          <w:rFonts w:ascii="Times New Roman" w:eastAsia="Times New Roman" w:hAnsi="Times New Roman" w:cs="Times New Roman"/>
          <w:sz w:val="22"/>
          <w:szCs w:val="22"/>
          <w:lang w:val="sr-Latn-ME"/>
        </w:rPr>
        <w:t xml:space="preserve"> i diskriminacije, uz afirmaciju prava svakog dijeteta da živi i da se razvija u sigurnom, podsticajnom i podržavajućem okruženju.</w:t>
      </w:r>
    </w:p>
    <w:p w14:paraId="0D727A5E" w14:textId="193288E2" w:rsidR="7BBD8E69" w:rsidRPr="0088415F" w:rsidRDefault="6601462F" w:rsidP="000E4F96">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Crna Gora je u protekloj deceniji ostvarila značajan napredak u reformi sistema socijalne i dječje zaštite. Uz podršku UNICEF-a, UNDP-a i Evropske unije, od 2011. intenzivno se sprovode aktivnosti usklađivanja zakonodavstva sa međunarodnim standardima, jačanja kapaciteta stručnih kadrova, te transformacije rezidencijalnih ustanova i razvoja usluga u zajednici. Rezultat takvih napora je, na primjer, činjenica da u Crnoj Gori jedno vrijeme nije bilo nijednog djeteta mlađeg od 3 godine u </w:t>
      </w:r>
      <w:r w:rsidR="004419BE" w:rsidRPr="14EE76C9">
        <w:rPr>
          <w:rFonts w:ascii="Times New Roman" w:eastAsia="Times New Roman" w:hAnsi="Times New Roman" w:cs="Times New Roman"/>
          <w:sz w:val="22"/>
          <w:szCs w:val="22"/>
          <w:lang w:val="sr-Latn-ME"/>
        </w:rPr>
        <w:t>institucija</w:t>
      </w:r>
      <w:r w:rsidRPr="14EE76C9">
        <w:rPr>
          <w:rFonts w:ascii="Times New Roman" w:eastAsia="Times New Roman" w:hAnsi="Times New Roman" w:cs="Times New Roman"/>
          <w:sz w:val="22"/>
          <w:szCs w:val="22"/>
          <w:lang w:val="sr-Latn-ME"/>
        </w:rPr>
        <w:t xml:space="preserve">ma, a </w:t>
      </w:r>
      <w:r w:rsidR="004419BE" w:rsidRPr="14EE76C9">
        <w:rPr>
          <w:rFonts w:ascii="Times New Roman" w:eastAsia="Times New Roman" w:hAnsi="Times New Roman" w:cs="Times New Roman"/>
          <w:sz w:val="22"/>
          <w:szCs w:val="22"/>
          <w:lang w:val="sr-Latn-ME"/>
        </w:rPr>
        <w:t>nagl</w:t>
      </w:r>
      <w:r w:rsidRPr="14EE76C9">
        <w:rPr>
          <w:rFonts w:ascii="Times New Roman" w:eastAsia="Times New Roman" w:hAnsi="Times New Roman" w:cs="Times New Roman"/>
          <w:sz w:val="22"/>
          <w:szCs w:val="22"/>
          <w:lang w:val="sr-Latn-ME"/>
        </w:rPr>
        <w:t>o je porastao broj djece u hraniteljstvu. Ipak, reforme se ne zaustavljaju na ranom djetinjstvu – one obuhvataju i stariju djecu i omladinu bez roditeljskog staranja. Podrška mladima prilikom izlaska iz sistema zaštite postala je prepoznata kao važan aspekt reforme, budući da sticanje finansijske samostalnosti u savremenim uslovima često ne nastupa odmah po punoljetstvu. Naprotiv, većina mladih se dobar dio svojih dvadesetih i dalje oslanja na pomoć porodice pri rješavanju stambenog pitanja, školovanju ili traženju posla. Mladi koji su odrastali pod institucionalnom zaštitom takvu podršku porodice nemaju, što ih dovodi u neravnopravan položaj u odnosu na vršnjake iz cjelovitih porodica. Pružanje podrške mladima koji su bili djeca bez</w:t>
      </w:r>
      <w:r w:rsidR="11483C8C" w:rsidRPr="14EE76C9">
        <w:rPr>
          <w:rFonts w:ascii="Times New Roman" w:eastAsia="Times New Roman" w:hAnsi="Times New Roman" w:cs="Times New Roman"/>
          <w:sz w:val="22"/>
          <w:szCs w:val="22"/>
          <w:lang w:val="sr-Latn-ME"/>
        </w:rPr>
        <w:t xml:space="preserve"> roditeljskog staranja</w:t>
      </w:r>
      <w:r w:rsidRPr="14EE76C9">
        <w:rPr>
          <w:rFonts w:ascii="Times New Roman" w:eastAsia="Times New Roman" w:hAnsi="Times New Roman" w:cs="Times New Roman"/>
          <w:sz w:val="22"/>
          <w:szCs w:val="22"/>
          <w:lang w:val="sr-Latn-ME"/>
        </w:rPr>
        <w:t xml:space="preserve"> upravo popunjava taj prazninu u sistemu – omogućava da društvo preuzme ulogu “porodice” u kritičnom periodu tranzicije ka odras</w:t>
      </w:r>
      <w:r w:rsidR="30F4347B" w:rsidRPr="14EE76C9">
        <w:rPr>
          <w:rFonts w:ascii="Times New Roman" w:eastAsia="Times New Roman" w:hAnsi="Times New Roman" w:cs="Times New Roman"/>
          <w:sz w:val="22"/>
          <w:szCs w:val="22"/>
          <w:lang w:val="sr-Latn-ME"/>
        </w:rPr>
        <w:t>tanju</w:t>
      </w:r>
      <w:r w:rsidRPr="14EE76C9">
        <w:rPr>
          <w:rFonts w:ascii="Times New Roman" w:eastAsia="Times New Roman" w:hAnsi="Times New Roman" w:cs="Times New Roman"/>
          <w:sz w:val="22"/>
          <w:szCs w:val="22"/>
          <w:lang w:val="sr-Latn-ME"/>
        </w:rPr>
        <w:t>, pružajući ovim mladima podršku dok ne ojačaju dovoljno za samostalan život.</w:t>
      </w:r>
    </w:p>
    <w:p w14:paraId="3A790040" w14:textId="25F47AAD" w:rsidR="00E84117" w:rsidRPr="0088415F" w:rsidRDefault="4C7276D1"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U </w:t>
      </w:r>
      <w:r w:rsidR="14537EFD" w:rsidRPr="14EE76C9">
        <w:rPr>
          <w:rFonts w:ascii="Times New Roman" w:eastAsia="Times New Roman" w:hAnsi="Times New Roman" w:cs="Times New Roman"/>
          <w:sz w:val="22"/>
          <w:szCs w:val="22"/>
          <w:lang w:val="sr-Latn-ME"/>
        </w:rPr>
        <w:t>Crnoj Gori je tokom prethodnih godina uspostavljen relativno razvijen zakonodavni i strateški okvir u oblasti dječije zaštite, a koji obuhvata i specifične potrebe djece bez roditeljskog staranja, uključujući i djecu sa invaliditetom i razvojnim smetnjama.</w:t>
      </w:r>
    </w:p>
    <w:p w14:paraId="5FDAC998" w14:textId="5A59ABB0" w:rsidR="0035628F" w:rsidRPr="0088415F" w:rsidRDefault="14537EFD" w:rsidP="00B90253">
      <w:pPr>
        <w:widowControl w:val="0"/>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 xml:space="preserve">Nacionalni </w:t>
      </w:r>
      <w:r w:rsidR="3661F74F" w:rsidRPr="0088415F">
        <w:rPr>
          <w:rFonts w:ascii="Times New Roman" w:eastAsia="Times New Roman" w:hAnsi="Times New Roman" w:cs="Times New Roman"/>
          <w:sz w:val="22"/>
          <w:szCs w:val="22"/>
          <w:lang w:val="sr-Latn-ME"/>
        </w:rPr>
        <w:t xml:space="preserve">okvir, pored najvažnijih zakona u ovoj oblasti, obuhvata i važne strateške dokumente poput: </w:t>
      </w:r>
      <w:r w:rsidR="3661F74F" w:rsidRPr="0088415F">
        <w:rPr>
          <w:rFonts w:ascii="Times New Roman" w:eastAsia="Times New Roman" w:hAnsi="Times New Roman" w:cs="Times New Roman"/>
          <w:sz w:val="22"/>
          <w:szCs w:val="22"/>
          <w:lang w:val="sr-Latn-ME"/>
        </w:rPr>
        <w:lastRenderedPageBreak/>
        <w:t>Strategije razvoja sistema socijalne i dječije zaštite za period 2025 – 2028</w:t>
      </w:r>
      <w:r w:rsidR="00F87639" w:rsidRPr="0088415F">
        <w:rPr>
          <w:rStyle w:val="FootnoteReference"/>
          <w:rFonts w:ascii="Times New Roman" w:eastAsia="Times New Roman" w:hAnsi="Times New Roman" w:cs="Times New Roman"/>
          <w:sz w:val="22"/>
          <w:szCs w:val="22"/>
          <w:lang w:val="sr-Latn-ME"/>
        </w:rPr>
        <w:footnoteReference w:id="23"/>
      </w:r>
      <w:r w:rsidR="3661F74F" w:rsidRPr="0088415F">
        <w:rPr>
          <w:rFonts w:ascii="Times New Roman" w:eastAsia="Times New Roman" w:hAnsi="Times New Roman" w:cs="Times New Roman"/>
          <w:sz w:val="22"/>
          <w:szCs w:val="22"/>
          <w:lang w:val="sr-Latn-ME"/>
        </w:rPr>
        <w:t>; Strategije deinsitucionalizacije za period 2025-2028</w:t>
      </w:r>
      <w:r w:rsidR="005C317C" w:rsidRPr="0088415F">
        <w:rPr>
          <w:rStyle w:val="FootnoteReference"/>
          <w:rFonts w:ascii="Times New Roman" w:eastAsia="Times New Roman" w:hAnsi="Times New Roman" w:cs="Times New Roman"/>
          <w:sz w:val="22"/>
          <w:szCs w:val="22"/>
          <w:lang w:val="sr-Latn-ME"/>
        </w:rPr>
        <w:footnoteReference w:id="24"/>
      </w:r>
      <w:r w:rsidR="3661F74F" w:rsidRPr="0088415F">
        <w:rPr>
          <w:rFonts w:ascii="Times New Roman" w:eastAsia="Times New Roman" w:hAnsi="Times New Roman" w:cs="Times New Roman"/>
          <w:sz w:val="22"/>
          <w:szCs w:val="22"/>
          <w:lang w:val="sr-Latn-ME"/>
        </w:rPr>
        <w:t>, i Strategije za prevenciju i zaštitu djece od nasilja za period 2025 – 2029.</w:t>
      </w:r>
      <w:r w:rsidR="00231DDF" w:rsidRPr="0088415F">
        <w:rPr>
          <w:rStyle w:val="FootnoteReference"/>
          <w:rFonts w:ascii="Times New Roman" w:eastAsia="Times New Roman" w:hAnsi="Times New Roman" w:cs="Times New Roman"/>
          <w:sz w:val="22"/>
          <w:szCs w:val="22"/>
          <w:lang w:val="sr-Latn-ME"/>
        </w:rPr>
        <w:footnoteReference w:id="25"/>
      </w:r>
    </w:p>
    <w:p w14:paraId="7009E5D7" w14:textId="2563789C" w:rsidR="00E84117" w:rsidRPr="0088415F" w:rsidRDefault="3EE79325"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Međutim, i</w:t>
      </w:r>
      <w:r w:rsidR="57CE7DA7" w:rsidRPr="14EE76C9">
        <w:rPr>
          <w:rFonts w:ascii="Times New Roman" w:eastAsia="Times New Roman" w:hAnsi="Times New Roman" w:cs="Times New Roman"/>
          <w:sz w:val="22"/>
          <w:szCs w:val="22"/>
          <w:lang w:val="sr-Latn-ME"/>
        </w:rPr>
        <w:t xml:space="preserve"> pored postojanja savremenih strateških dokumenata </w:t>
      </w:r>
      <w:r w:rsidR="69DBF0F0" w:rsidRPr="14EE76C9">
        <w:rPr>
          <w:rFonts w:ascii="Times New Roman" w:eastAsia="Times New Roman" w:hAnsi="Times New Roman" w:cs="Times New Roman"/>
          <w:sz w:val="22"/>
          <w:szCs w:val="22"/>
          <w:lang w:val="sr-Latn-ME"/>
        </w:rPr>
        <w:t xml:space="preserve">i normativnih rešenja </w:t>
      </w:r>
      <w:r w:rsidR="57CE7DA7" w:rsidRPr="14EE76C9">
        <w:rPr>
          <w:rFonts w:ascii="Times New Roman" w:eastAsia="Times New Roman" w:hAnsi="Times New Roman" w:cs="Times New Roman"/>
          <w:sz w:val="22"/>
          <w:szCs w:val="22"/>
          <w:lang w:val="sr-Latn-ME"/>
        </w:rPr>
        <w:t xml:space="preserve">njihova efektivna primjena suočava se sa brojnim izazovima. </w:t>
      </w:r>
      <w:r w:rsidR="321173F5" w:rsidRPr="14EE76C9">
        <w:rPr>
          <w:rFonts w:ascii="Times New Roman" w:eastAsia="Times New Roman" w:hAnsi="Times New Roman" w:cs="Times New Roman"/>
          <w:sz w:val="22"/>
          <w:szCs w:val="22"/>
          <w:lang w:val="sr-Latn-ME"/>
        </w:rPr>
        <w:t>M</w:t>
      </w:r>
      <w:r w:rsidR="0DAEB0B8" w:rsidRPr="14EE76C9">
        <w:rPr>
          <w:rFonts w:ascii="Times New Roman" w:eastAsia="Times New Roman" w:hAnsi="Times New Roman" w:cs="Times New Roman"/>
          <w:sz w:val="22"/>
          <w:szCs w:val="22"/>
          <w:lang w:val="sr-Latn-ME"/>
        </w:rPr>
        <w:t>eđu najizraženijima su:</w:t>
      </w:r>
    </w:p>
    <w:p w14:paraId="051A531B" w14:textId="0660766E" w:rsidR="005C0062" w:rsidRPr="0088415F" w:rsidRDefault="0DAEB0B8" w:rsidP="00B90253">
      <w:pPr>
        <w:pStyle w:val="ListParagraph"/>
        <w:widowControl w:val="0"/>
        <w:numPr>
          <w:ilvl w:val="0"/>
          <w:numId w:val="55"/>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nedovoljna podrška biološkim porodicama u prevenciji razdvajanja djece,</w:t>
      </w:r>
    </w:p>
    <w:p w14:paraId="5DF2F113" w14:textId="0DF962F0" w:rsidR="005C0062" w:rsidRPr="0088415F" w:rsidRDefault="0DAEB0B8" w:rsidP="00B90253">
      <w:pPr>
        <w:pStyle w:val="ListParagraph"/>
        <w:widowControl w:val="0"/>
        <w:numPr>
          <w:ilvl w:val="0"/>
          <w:numId w:val="55"/>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slaba razvijenost nesrodničkog hraniteljstva,</w:t>
      </w:r>
    </w:p>
    <w:p w14:paraId="4C173D91" w14:textId="6B34C889" w:rsidR="005C0062" w:rsidRPr="0088415F" w:rsidRDefault="0DAEB0B8" w:rsidP="00B90253">
      <w:pPr>
        <w:pStyle w:val="ListParagraph"/>
        <w:widowControl w:val="0"/>
        <w:numPr>
          <w:ilvl w:val="0"/>
          <w:numId w:val="55"/>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prekomjerna i još uvijek dominantna institucionalizacija djece,</w:t>
      </w:r>
    </w:p>
    <w:p w14:paraId="73C47A6A" w14:textId="77777777" w:rsidR="008A771E" w:rsidRPr="0088415F" w:rsidRDefault="0DAEB0B8" w:rsidP="00B90253">
      <w:pPr>
        <w:pStyle w:val="ListParagraph"/>
        <w:widowControl w:val="0"/>
        <w:numPr>
          <w:ilvl w:val="0"/>
          <w:numId w:val="55"/>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kao i nedostatna podrška mladima u periodu osamostaljivanja, što dodatno otežava njihovu integraciju u društvo.</w:t>
      </w:r>
    </w:p>
    <w:p w14:paraId="45694738" w14:textId="7760BE5A" w:rsidR="58C07468" w:rsidRPr="0088415F" w:rsidRDefault="58C07468" w:rsidP="00B90253">
      <w:pPr>
        <w:widowControl w:val="0"/>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U pogledu mladih iz Dječijeg doma u Bijeloj, istraživanja  navode da su tokom boravka prezaštićeni i da nisu razvili dovoljno vještina za samostalan život. Istraživanja sumiraju probleme: napuštanje smještaja prema kalendarskoj dobi, nedostatak porodične podrške, ograničena finansijska pomoć, nezaposlenost, neizvjesnost oko stanovanja, slabe životne vještine, nizak nivo obrazovanja, problemi sa samopouzdanjem i posljedice trauma zbog zanemarivanja ili zlostavljanja.</w:t>
      </w:r>
      <w:r w:rsidRPr="0088415F">
        <w:rPr>
          <w:rStyle w:val="FootnoteReference"/>
          <w:rFonts w:ascii="Times New Roman" w:eastAsia="Times New Roman" w:hAnsi="Times New Roman" w:cs="Times New Roman"/>
          <w:sz w:val="22"/>
          <w:szCs w:val="22"/>
          <w:lang w:val="sr-Latn-ME"/>
        </w:rPr>
        <w:footnoteReference w:id="26"/>
      </w:r>
      <w:r w:rsidR="2DD7C972" w:rsidRPr="0088415F">
        <w:rPr>
          <w:rFonts w:ascii="Times New Roman" w:eastAsia="Times New Roman" w:hAnsi="Times New Roman" w:cs="Times New Roman"/>
          <w:sz w:val="22"/>
          <w:szCs w:val="22"/>
          <w:lang w:val="sr-Latn-ME"/>
        </w:rPr>
        <w:t xml:space="preserve"> Mladi</w:t>
      </w:r>
      <w:r w:rsidR="729EE743" w:rsidRPr="0088415F">
        <w:rPr>
          <w:rFonts w:ascii="Times New Roman" w:eastAsia="Times New Roman" w:hAnsi="Times New Roman" w:cs="Times New Roman"/>
          <w:sz w:val="22"/>
          <w:szCs w:val="22"/>
          <w:lang w:val="sr-Latn-ME"/>
        </w:rPr>
        <w:t xml:space="preserve"> u periodu tranzicije</w:t>
      </w:r>
      <w:r w:rsidR="2DD7C972" w:rsidRPr="0088415F">
        <w:rPr>
          <w:rFonts w:ascii="Times New Roman" w:eastAsia="Times New Roman" w:hAnsi="Times New Roman" w:cs="Times New Roman"/>
          <w:sz w:val="22"/>
          <w:szCs w:val="22"/>
          <w:lang w:val="sr-Latn-ME"/>
        </w:rPr>
        <w:t xml:space="preserve"> nisu normativno prepoznati kao posebna kategorija koja ima pravo na specifičnu podršku (u istom košu su sa svim ostalima), a često nijesu informisani o postojećim resursima i ne očekuju pomoć osim za hitne egzistencijalne potrebe.</w:t>
      </w:r>
      <w:r w:rsidRPr="0088415F">
        <w:rPr>
          <w:rStyle w:val="FootnoteReference"/>
          <w:rFonts w:ascii="Times New Roman" w:eastAsia="Times New Roman" w:hAnsi="Times New Roman" w:cs="Times New Roman"/>
          <w:sz w:val="22"/>
          <w:szCs w:val="22"/>
          <w:lang w:val="sr-Latn-ME"/>
        </w:rPr>
        <w:footnoteReference w:id="27"/>
      </w:r>
    </w:p>
    <w:p w14:paraId="45038F55" w14:textId="3CBC3804" w:rsidR="38ED5F94" w:rsidRPr="0088415F" w:rsidRDefault="38ED5F94" w:rsidP="00B90253">
      <w:pPr>
        <w:widowControl w:val="0"/>
        <w:spacing w:before="24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Izvještaj Juventasa iz 2015. godine, </w:t>
      </w:r>
      <w:r w:rsidRPr="14EE76C9">
        <w:rPr>
          <w:rFonts w:ascii="Times New Roman" w:eastAsia="Times New Roman" w:hAnsi="Times New Roman" w:cs="Times New Roman"/>
          <w:i/>
          <w:iCs/>
          <w:sz w:val="22"/>
          <w:szCs w:val="22"/>
          <w:lang w:val="sr-Latn-ME"/>
        </w:rPr>
        <w:t>„Napuštanje institucionalne brige – analiza politika, institucionalnog okvira i prakse“</w:t>
      </w:r>
      <w:r w:rsidRPr="14EE76C9">
        <w:rPr>
          <w:rFonts w:ascii="Times New Roman" w:eastAsia="Times New Roman" w:hAnsi="Times New Roman" w:cs="Times New Roman"/>
          <w:sz w:val="22"/>
          <w:szCs w:val="22"/>
          <w:lang w:val="sr-Latn-ME"/>
        </w:rPr>
        <w:t>, ukazao je na ozbiljne sistemske nedostatke u podršci djeci i mladima bez roditeljskog staranja u Crnoj Gori. Istaknuto je da mladi koji napuštaju sistem brige nijesu normativno prepoznati kao posebna kategorija sa specifičnim potrebama, te da je podrška u procesu osamostaljenja nedovoljna i nekoordinisana. Nedostajali su individualni planovi tranzicije, emocionalna podrška, dostupno stanovanje, kao i pristup obrazovanju i zapošljavanju. Preporučeno je uspostavljanje jasnih protokola za tranziciju, razvoj usluga</w:t>
      </w:r>
      <w:r w:rsidR="00013F33" w:rsidRPr="14EE76C9">
        <w:rPr>
          <w:rFonts w:ascii="Times New Roman" w:eastAsia="Times New Roman" w:hAnsi="Times New Roman" w:cs="Times New Roman"/>
          <w:sz w:val="22"/>
          <w:szCs w:val="22"/>
          <w:lang w:val="sr-Latn-ME"/>
        </w:rPr>
        <w:t xml:space="preserve"> naknadne brige</w:t>
      </w:r>
      <w:r w:rsidRPr="14EE76C9">
        <w:rPr>
          <w:rFonts w:ascii="Times New Roman" w:eastAsia="Times New Roman" w:hAnsi="Times New Roman" w:cs="Times New Roman"/>
          <w:sz w:val="22"/>
          <w:szCs w:val="22"/>
          <w:lang w:val="sr-Latn-ME"/>
        </w:rPr>
        <w:t>, izmjene zakona radi formalnog prepoznavanja mladih u tranziciji, kao i jačanje međusektorske saradnje.</w:t>
      </w:r>
    </w:p>
    <w:p w14:paraId="17E40D21" w14:textId="688CAB34" w:rsidR="38ED5F94" w:rsidRPr="0088415F" w:rsidRDefault="38ED5F94" w:rsidP="00B90253">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Izvještaj iz 2023. godine, </w:t>
      </w:r>
      <w:r w:rsidRPr="14EE76C9">
        <w:rPr>
          <w:rFonts w:ascii="Times New Roman" w:eastAsia="Times New Roman" w:hAnsi="Times New Roman" w:cs="Times New Roman"/>
          <w:i/>
          <w:iCs/>
          <w:sz w:val="22"/>
          <w:szCs w:val="22"/>
          <w:lang w:val="sr-Latn-ME"/>
        </w:rPr>
        <w:t>„Analiza položaja djece i mladih pod institucionalnom zaštitom“</w:t>
      </w:r>
      <w:r w:rsidRPr="14EE76C9">
        <w:rPr>
          <w:rFonts w:ascii="Times New Roman" w:eastAsia="Times New Roman" w:hAnsi="Times New Roman" w:cs="Times New Roman"/>
          <w:sz w:val="22"/>
          <w:szCs w:val="22"/>
          <w:lang w:val="sr-Latn-ME"/>
        </w:rPr>
        <w:t xml:space="preserve">, potvrdio je da se ključni problemi i dalje ponavljaju. Mladi bez roditeljskog staranja i dalje nijesu prepoznati u strategijama kao rizična i ranjiva grupa, a postojeće usluge ne odgovaraju njihovim specifičnim potrebama. Izvještaj navodi da su ovi mladi često nedovoljno informisani o postojećim resursima, i da pomoć traže </w:t>
      </w:r>
      <w:r w:rsidRPr="14EE76C9">
        <w:rPr>
          <w:rFonts w:ascii="Times New Roman" w:eastAsia="Times New Roman" w:hAnsi="Times New Roman" w:cs="Times New Roman"/>
          <w:sz w:val="22"/>
          <w:szCs w:val="22"/>
          <w:lang w:val="sr-Latn-ME"/>
        </w:rPr>
        <w:lastRenderedPageBreak/>
        <w:t>samo u hitnim egzistencijalnim situacijama. Među ključnim preporukama su: normativno prepoznavanje mladih u tranziciji kao posebne kategorije, razvoj specifičnih usluga (kao što su stanovanje uz podršku, mentorstvo), te veće uključivanje mladih u planiranje i donošenje odluka koje ih se tiču</w:t>
      </w:r>
      <w:r w:rsidR="00AD620A" w:rsidRPr="14EE76C9">
        <w:rPr>
          <w:rFonts w:ascii="Times New Roman" w:eastAsia="Times New Roman" w:hAnsi="Times New Roman" w:cs="Times New Roman"/>
          <w:sz w:val="22"/>
          <w:szCs w:val="22"/>
          <w:lang w:val="sr-Latn-ME"/>
        </w:rPr>
        <w:t>.</w:t>
      </w:r>
    </w:p>
    <w:p w14:paraId="4DA433F2" w14:textId="6FD041A7" w:rsidR="7BBD8E69" w:rsidRPr="0088415F" w:rsidRDefault="4E5E9631" w:rsidP="00B90253">
      <w:pPr>
        <w:widowControl w:val="0"/>
        <w:spacing w:before="0" w:line="269" w:lineRule="auto"/>
        <w:jc w:val="both"/>
        <w:rPr>
          <w:rFonts w:ascii="Times New Roman" w:eastAsia="Times New Roman" w:hAnsi="Times New Roman" w:cs="Times New Roman"/>
          <w:sz w:val="22"/>
          <w:szCs w:val="22"/>
          <w:vertAlign w:val="superscript"/>
          <w:lang w:val="sr-Latn-ME"/>
        </w:rPr>
      </w:pPr>
      <w:r w:rsidRPr="0088415F">
        <w:rPr>
          <w:rFonts w:ascii="Times New Roman" w:eastAsia="Times New Roman" w:hAnsi="Times New Roman" w:cs="Times New Roman"/>
          <w:sz w:val="22"/>
          <w:szCs w:val="22"/>
          <w:lang w:val="sr-Latn-ME"/>
        </w:rPr>
        <w:t>Odrastanje u instituciji može imati ozbiljne i dugoročne posljedice po kognitivni, socijalni i emocionalni razvoj djeteta, kao i na njegov osjećaj autonomije i sposobnost samostalnog donošenja odluka. Djeca koja provode veći dio svog djetinjstva u institucionalnim uslovima često nemaju priliku da razviju osnovne životne vještine koje su ključne za funkcionisanje u svakodnevnom životu</w:t>
      </w:r>
      <w:r w:rsidRPr="0088415F">
        <w:rPr>
          <w:rStyle w:val="FootnoteReference"/>
          <w:rFonts w:ascii="Times New Roman" w:eastAsia="Times New Roman" w:hAnsi="Times New Roman" w:cs="Times New Roman"/>
          <w:sz w:val="22"/>
          <w:szCs w:val="22"/>
          <w:lang w:val="sr-Latn-ME"/>
        </w:rPr>
        <w:footnoteReference w:id="28"/>
      </w:r>
      <w:r w:rsidRPr="0088415F">
        <w:rPr>
          <w:rFonts w:ascii="Times New Roman" w:eastAsia="Times New Roman" w:hAnsi="Times New Roman" w:cs="Times New Roman"/>
          <w:sz w:val="22"/>
          <w:szCs w:val="22"/>
          <w:lang w:val="sr-Latn-ME"/>
        </w:rPr>
        <w:t xml:space="preserve">. Umjesto toga, odrastaju u visoko strukturisanom, nadgledanom okruženju koje ne podstiče ličnu inicijativu, snalažljivost, samopouzdanje i donošenje odgovornosti – osobine koje su od suštinskog značaja za uspješnu tranziciju u odraslo doba. </w:t>
      </w:r>
      <w:r w:rsidR="751C5203" w:rsidRPr="0088415F">
        <w:rPr>
          <w:rFonts w:ascii="Times New Roman" w:eastAsia="Times New Roman" w:hAnsi="Times New Roman" w:cs="Times New Roman"/>
          <w:sz w:val="22"/>
          <w:szCs w:val="22"/>
          <w:lang w:val="sr-Latn-ME"/>
        </w:rPr>
        <w:t>Negativne posljedice institucionalizacije na razvoj djeteta potvrđene su brojnim naučnim studijama i izvještajima međunarodnih organizacija.</w:t>
      </w:r>
      <w:r w:rsidRPr="0088415F">
        <w:rPr>
          <w:rStyle w:val="FootnoteReference"/>
          <w:rFonts w:ascii="Times New Roman" w:eastAsia="Times New Roman" w:hAnsi="Times New Roman" w:cs="Times New Roman"/>
          <w:sz w:val="22"/>
          <w:szCs w:val="22"/>
          <w:lang w:val="sr-Latn-ME"/>
        </w:rPr>
        <w:footnoteReference w:id="29"/>
      </w:r>
      <w:r w:rsidR="3E004498" w:rsidRPr="0088415F">
        <w:rPr>
          <w:rFonts w:ascii="Times New Roman" w:eastAsia="Times New Roman" w:hAnsi="Times New Roman" w:cs="Times New Roman"/>
          <w:sz w:val="22"/>
          <w:szCs w:val="22"/>
          <w:lang w:val="sr-Latn-ME"/>
        </w:rPr>
        <w:t xml:space="preserve"> </w:t>
      </w:r>
    </w:p>
    <w:p w14:paraId="7AFD641D" w14:textId="0298BABC" w:rsidR="045D9713" w:rsidRPr="0088415F" w:rsidRDefault="045D9713" w:rsidP="00B90253">
      <w:pPr>
        <w:widowControl w:val="0"/>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 xml:space="preserve">Pod </w:t>
      </w:r>
      <w:r w:rsidR="004A0E67" w:rsidRPr="0088415F">
        <w:rPr>
          <w:rFonts w:ascii="Times New Roman" w:eastAsia="Times New Roman" w:hAnsi="Times New Roman" w:cs="Times New Roman"/>
          <w:sz w:val="22"/>
          <w:szCs w:val="22"/>
          <w:lang w:val="sr-Latn-ME"/>
        </w:rPr>
        <w:t>i</w:t>
      </w:r>
      <w:r w:rsidRPr="0088415F">
        <w:rPr>
          <w:rFonts w:ascii="Times New Roman" w:eastAsia="Times New Roman" w:hAnsi="Times New Roman" w:cs="Times New Roman"/>
          <w:sz w:val="22"/>
          <w:szCs w:val="22"/>
          <w:lang w:val="sr-Latn-ME"/>
        </w:rPr>
        <w:t>nstitucijom se podrazumijeva svaka rezidencijalna ustanova u kojoj su korisnici izolovani od šire zajednice, nemaju dovoljno kontrole nad sopstvenim životom ili odlukama koje ih se tiču, i koju karakterišu obilježja poput depersonalizacije, nedostatka individualizovane podrške ili ograničenog kontakta sa biološkom porodicom ili starateljima. „Porodično slične“ institucije, uključujući velike ili male grupne domove, takođe potpadaju pod ovu definiciju institucije i ne treba ih smatrati zamjenom za pravo djeteta da odrasta u porodici.</w:t>
      </w:r>
      <w:r w:rsidRPr="0088415F">
        <w:rPr>
          <w:rStyle w:val="FootnoteReference"/>
          <w:rFonts w:ascii="Times New Roman" w:eastAsia="Times New Roman" w:hAnsi="Times New Roman" w:cs="Times New Roman"/>
          <w:sz w:val="22"/>
          <w:szCs w:val="22"/>
          <w:lang w:val="sr-Latn-ME"/>
        </w:rPr>
        <w:footnoteReference w:id="30"/>
      </w:r>
    </w:p>
    <w:p w14:paraId="1C362EF9" w14:textId="51C921C5" w:rsidR="44A9BDF6" w:rsidRPr="0088415F" w:rsidRDefault="44A9BDF6"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Crna Gora je potpisnica Konvencije UN o pravima djeteta i obavezala se da svakom djetetu obezbijedi odrastanje u sigurnom porodičnom okruženju. Država mora prvo nastojati da spriječi razdvajanje djece od biološke porodice, a kada do razdvajanja dođe, prioritet je pronaći odgovarajuću porodičnu brigu za dijete (hraniteljstvo ili usvojenje) umjesto institucionalnog smještaja. Načelo “</w:t>
      </w:r>
      <w:r w:rsidRPr="14EE76C9">
        <w:rPr>
          <w:rFonts w:ascii="Times New Roman" w:eastAsia="Times New Roman" w:hAnsi="Times New Roman" w:cs="Times New Roman"/>
          <w:i/>
          <w:iCs/>
          <w:sz w:val="22"/>
          <w:szCs w:val="22"/>
          <w:lang w:val="sr-Latn-ME"/>
        </w:rPr>
        <w:t>najboljeg interesa djeteta</w:t>
      </w:r>
      <w:r w:rsidRPr="14EE76C9">
        <w:rPr>
          <w:rFonts w:ascii="Times New Roman" w:eastAsia="Times New Roman" w:hAnsi="Times New Roman" w:cs="Times New Roman"/>
          <w:sz w:val="22"/>
          <w:szCs w:val="22"/>
          <w:lang w:val="sr-Latn-ME"/>
        </w:rPr>
        <w:t xml:space="preserve">” je ključni princip – svaka odluka o djetetu treba da maksimizira njegovu dobrobit. Upravo polazeći od tog principa, stručnjaci naglašavaju da je porodična sredina gotovo uvijek bolja za dijete od </w:t>
      </w:r>
      <w:r w:rsidR="00AC37AB" w:rsidRPr="14EE76C9">
        <w:rPr>
          <w:rFonts w:ascii="Times New Roman" w:eastAsia="Times New Roman" w:hAnsi="Times New Roman" w:cs="Times New Roman"/>
          <w:sz w:val="22"/>
          <w:szCs w:val="22"/>
          <w:lang w:val="sr-Latn-ME"/>
        </w:rPr>
        <w:t>ustanove</w:t>
      </w:r>
      <w:r w:rsidRPr="14EE76C9">
        <w:rPr>
          <w:rFonts w:ascii="Times New Roman" w:eastAsia="Times New Roman" w:hAnsi="Times New Roman" w:cs="Times New Roman"/>
          <w:sz w:val="22"/>
          <w:szCs w:val="22"/>
          <w:lang w:val="sr-Latn-ME"/>
        </w:rPr>
        <w:t>, jer djeca u ustanovama često trpe u emocionalnom i kognitivnom razvoju zbog nedostatka individualizovane pažnje. Hraniteljske porodice i usvajanje pružaju šansu za stabilan, podsticajan dom i ljubavnu brigu koja je djeci neophodna.</w:t>
      </w:r>
      <w:r w:rsidR="4E5E9631" w:rsidRPr="14EE76C9">
        <w:rPr>
          <w:rFonts w:ascii="Times New Roman" w:eastAsia="Times New Roman" w:hAnsi="Times New Roman" w:cs="Times New Roman"/>
          <w:sz w:val="22"/>
          <w:szCs w:val="22"/>
          <w:lang w:val="sr-Latn-ME"/>
        </w:rPr>
        <w:t xml:space="preserve"> </w:t>
      </w:r>
    </w:p>
    <w:p w14:paraId="2BCBAF3F" w14:textId="7F7AFB65" w:rsidR="6697875E" w:rsidRPr="0088415F" w:rsidRDefault="6697875E" w:rsidP="00B90253">
      <w:pPr>
        <w:widowControl w:val="0"/>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lastRenderedPageBreak/>
        <w:t>Deinstitucionalizacija zahtijeva strukturnu transformaciju sistema socijalne zaštite i zaštite djece. To uključuje preventivne mjere usmjerene na djecu i porodice, kako bi se izbjegao smještaj djece u institucije, putem pristupa osnovnim uslugama, zdravstvenoj zaštiti, obrazovanju i socijalnim sistemima, kao i finansijsku podršku roditeljima te programe za razvoj srodničkog i hraniteljskog staranja.</w:t>
      </w:r>
      <w:r w:rsidRPr="0088415F">
        <w:rPr>
          <w:rStyle w:val="FootnoteReference"/>
          <w:rFonts w:ascii="Times New Roman" w:eastAsia="Times New Roman" w:hAnsi="Times New Roman" w:cs="Times New Roman"/>
          <w:sz w:val="22"/>
          <w:szCs w:val="22"/>
          <w:lang w:val="sr-Latn-ME"/>
        </w:rPr>
        <w:footnoteReference w:id="31"/>
      </w:r>
      <w:r w:rsidRPr="0088415F">
        <w:rPr>
          <w:rFonts w:ascii="Times New Roman" w:eastAsia="Times New Roman" w:hAnsi="Times New Roman" w:cs="Times New Roman"/>
          <w:sz w:val="22"/>
          <w:szCs w:val="22"/>
          <w:lang w:val="sr-Latn-ME"/>
        </w:rPr>
        <w:t xml:space="preserve"> </w:t>
      </w:r>
      <w:r w:rsidR="1537F605" w:rsidRPr="0088415F">
        <w:rPr>
          <w:rFonts w:ascii="Times New Roman" w:eastAsia="Times New Roman" w:hAnsi="Times New Roman" w:cs="Times New Roman"/>
          <w:sz w:val="22"/>
          <w:szCs w:val="22"/>
          <w:lang w:val="sr-Latn-ME"/>
        </w:rPr>
        <w:t>Neophodno je da djeca, uključujući djecu sa invaliditetom, budu aktivno uključena u donošenje odluka koje se odnose na njih, a njihova mišljenja treba uzeti u obzir u skladu sa njihovim uzrastom i zrelošću, u potpunosti poštujući obaveze i standarde utvrđene međunarodnim konvencijama, standardima i smjernicama.</w:t>
      </w:r>
    </w:p>
    <w:p w14:paraId="2A457777" w14:textId="53EB4431" w:rsidR="4E5E9631" w:rsidRPr="0088415F" w:rsidRDefault="4E5E9631"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Nedostatak stabilnih, toplih i individualizovanih odnosa s odraslima dovodi do poteškoća u emocionalnom vezivanju, izgradnji povjerenja i usvajanju zdravih modela ponašanja. Ovakvi obrasci utiču ne samo na njihovu neposrednu dobrobit, već i na dugoročnu sposobnost da grade međuljudske odnose, održe zaposlenje i integrišu se u zajednicu. Posljedice institucionalizacije ne pogađaju samo pojedince koji su kroz nju prošli, već se reflektuju i na širu društvenu zajednicu – kroz povećanu socijalnu isključenost, reprodukciju siromaštva, stigmatizaciju i otežanu društvenu mobilnost. Na taj način, institucionalizacija doprinosi stvaranju začaranog kruga međugeneracijskog nepovoljnog položaja, koji je teško razbiti bez sistemske podrške i promjene pristupa. </w:t>
      </w:r>
    </w:p>
    <w:p w14:paraId="2245E8B3" w14:textId="1D6710C9" w:rsidR="4E5E9631" w:rsidRPr="0088415F" w:rsidRDefault="4E5E9631"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Upravo zato je od suštinske važnosti da se, pored deinstitucionalizacije, posebna pažnja usmjeri na pripremu mladih za život van sistema. To uključuje ne samo materijalnu i logističku podršku, već i razvoj emocionalne otpornosti, samopouzdanja i praktičnih vještina koje omogućavaju mladima da preuzmu kontrolu nad sopstvenim životima. Bez toga, izlazak iz institucije ne znači oslobađanje, već početak novog oblika nesigurnosti i marginalizacije.</w:t>
      </w:r>
    </w:p>
    <w:p w14:paraId="58AFFE96" w14:textId="0776F987" w:rsidR="002B512B" w:rsidRPr="0088415F" w:rsidRDefault="0DAEB0B8"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 nastavku će biti predstavljena detaljna pravna analiza postojećeg normativnog okvira, kako na nacionalnom, tako i na međunarodnom nivou, sa posebnim akcentom na proces deinstutucionalizacije i tranziciju ka alternativnim oblicima brige, kao i na pripremu mladih za samostalan život u okviru porodice ili zajednice.</w:t>
      </w:r>
    </w:p>
    <w:p w14:paraId="293EE244" w14:textId="6984B8AC" w:rsidR="00E84117" w:rsidRPr="0088415F" w:rsidRDefault="0A1FE7E3"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Istovremeno, crnogorsko društvo prolazi kroz postepenu promjenu u pogledu prava LGBTIQ osoba. Usvajanjem Zakona o životnom partnerstvu lica istog pola 2020. godine, istopolni parovi su prvi put dobili zakonsko priznanje svojih zajednica života. Međutim, jedno od glavnih preostalih ograničenja jeste nemogućnost zajedničkog usvajanja djece za istopolne partnere. Upravo omogućavanje prava na usvajanje i hraniteljstvo istopolnim parovima nameće se kao naredni korak koji povezuje dvije važne agende: unapređenje ljudskih prava (eliminacija diskriminacije) i zaštitu djece bez roditeljske brige. Ova analiza stoga razmatra pravne i institucionalne aspekte takve reforme – zbog čega je društveno potrebna, kakvo je stanje važećih propisa, kakva su iskustva evropskih država koje su već dopustile ovakve prakse, koje međunarodne obaveze i preporuke postoje, sa kojim se problemima Crna Gora suočava, te koji su argumenti za reformu. Na kraju, predložićemo konkretne izmjene zakona i podzakonskih akata, uz pojašnjenje nadležnosti i načina implementacije.</w:t>
      </w:r>
    </w:p>
    <w:p w14:paraId="5625431F" w14:textId="7FB2EAD0" w:rsidR="002E581F" w:rsidRPr="0088415F" w:rsidRDefault="59FCAEB8" w:rsidP="00B90253">
      <w:pPr>
        <w:pStyle w:val="Heading2"/>
        <w:widowControl w:val="0"/>
        <w:spacing w:before="0" w:after="200" w:line="269" w:lineRule="auto"/>
        <w:rPr>
          <w:rFonts w:ascii="Times New Roman" w:eastAsia="Times New Roman" w:hAnsi="Times New Roman" w:cs="Times New Roman"/>
          <w:sz w:val="22"/>
          <w:szCs w:val="22"/>
          <w:lang w:val="sr-Latn-ME"/>
        </w:rPr>
      </w:pPr>
      <w:bookmarkStart w:id="4" w:name="_Toc201064580"/>
      <w:r w:rsidRPr="14EE76C9">
        <w:rPr>
          <w:rFonts w:ascii="Times New Roman" w:eastAsia="Times New Roman" w:hAnsi="Times New Roman" w:cs="Times New Roman"/>
          <w:sz w:val="22"/>
          <w:szCs w:val="22"/>
          <w:lang w:val="sr-Latn-ME"/>
        </w:rPr>
        <w:t>Međunarodni okvir</w:t>
      </w:r>
      <w:bookmarkEnd w:id="4"/>
    </w:p>
    <w:p w14:paraId="3A6A1E6E" w14:textId="77777777" w:rsidR="004F2285" w:rsidRPr="0088415F" w:rsidRDefault="169773B0"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Međunarodni standardi u oblasti dječje zaštite predstavljaju osnov za oblikovanje nacionalnih politika i </w:t>
      </w:r>
      <w:r w:rsidRPr="14EE76C9">
        <w:rPr>
          <w:rFonts w:ascii="Times New Roman" w:eastAsia="Times New Roman" w:hAnsi="Times New Roman" w:cs="Times New Roman"/>
          <w:sz w:val="22"/>
          <w:szCs w:val="22"/>
          <w:lang w:val="sr-Latn-ME"/>
        </w:rPr>
        <w:lastRenderedPageBreak/>
        <w:t xml:space="preserve">zakona koji se odnose na djecu bez roditeljske brige, djecu sa invaliditetom i djecu u riziku od institucionalizacije. </w:t>
      </w:r>
    </w:p>
    <w:p w14:paraId="349223CD" w14:textId="22B6F2DF" w:rsidR="5CD42AC8" w:rsidRPr="0088415F" w:rsidRDefault="5CD42AC8"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Za oblast socijalne i dječje od značaja su međunarodne norme, konvencije, povelje, deklaracije koje se odnose na ljudska prava i obavezuju države na njihovu zaštitu i zastupanje. U ovom dijelu potrebno je izdvojiti sledeće: Univerzalna deklaracija o ljudskim pravima (1948), Međunarodni pakt o ekonomskim, socijalnim i kulturnim pravima (1966), Evropska konvencija o ljudskim pravima (1950), Evropska socijalna povelja i njen dodatni protokol, kao i Konvencija o pravima djeteta (1989), Konvencija Savjeta Evrope o sprječavanju i borbi protiv rodno zasnovanog nasilja (Istanbulska konvencija, 2011.), Konvencija o pravima osoba sa invaliditetom (2006). Navedena dokumenta je Crna Gora ratifikovala i obavezala se na poštovanje navedenih prava, kao i na njihovu implementaciju kroz nacionalnu legislativu sa ciljem unapređivanja ljudskih prava i obezbjeđivanja dostojanstvenog života svih građana/ki. </w:t>
      </w:r>
    </w:p>
    <w:p w14:paraId="5A0AC1F5" w14:textId="59BFBE57" w:rsidR="24157DDC" w:rsidRPr="0088415F" w:rsidRDefault="24157DDC"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Konvencija Ujedinjenih nacija o pravima djeteta (UN CRC), garantuje svakom djetetu pravo na brigu i zaštitu u porodičnom okruženju ili odgovarajućoj alternativnoj. Od posebnog značaja za našu temu jeste preporuka Komiteta koja se odnosi na mlade koji napuštaju sistem zaštite. Komitet </w:t>
      </w:r>
      <w:r w:rsidRPr="14EE76C9">
        <w:rPr>
          <w:rFonts w:ascii="Times New Roman" w:eastAsia="Times New Roman" w:hAnsi="Times New Roman" w:cs="Times New Roman"/>
          <w:i/>
          <w:iCs/>
          <w:sz w:val="22"/>
          <w:szCs w:val="22"/>
          <w:lang w:val="sr-Latn-ME"/>
        </w:rPr>
        <w:t>“skreće pažnju na Smjernice Ujedinjenih nacija za alternativno staranje o djeci”</w:t>
      </w:r>
      <w:r w:rsidRPr="14EE76C9">
        <w:rPr>
          <w:rFonts w:ascii="Times New Roman" w:eastAsia="Times New Roman" w:hAnsi="Times New Roman" w:cs="Times New Roman"/>
          <w:sz w:val="22"/>
          <w:szCs w:val="22"/>
          <w:lang w:val="sr-Latn-ME"/>
        </w:rPr>
        <w:t xml:space="preserve"> i naglašava da siromaštvo ne smije biti razlog za izdvajanje djeteta niti za uskraćivanje njegove reintegracije u društvo.</w:t>
      </w:r>
      <w:r w:rsidR="5A0619E3" w:rsidRPr="14EE76C9">
        <w:rPr>
          <w:rFonts w:ascii="Times New Roman" w:eastAsia="Times New Roman" w:hAnsi="Times New Roman" w:cs="Times New Roman"/>
          <w:sz w:val="22"/>
          <w:szCs w:val="22"/>
          <w:lang w:val="sr-Latn-ME"/>
        </w:rPr>
        <w:t xml:space="preserve"> Smjernice Ujedinjenih nacija za alternativno staranje djece (UN Guidelines on Alternative Care of Children), usvojene od strane Generalne skupštine UN 2009. godine, predstavljaju skup međunarodno prihvaćenih standarda za zaštitu djece bez adekvatnog porodičnog staranja. Iako nemaju obavezujuću snagu kao konvencija, ove smjernice služe vladama kao orijentir za razvoj politika. Među ključnim načelima Smjernica jesu princip nužnosti (da se dijete izdvaja iz porodice samo kada je to neophodno) i princip prikladnosti (da svako dijete koje mora biti zbrinuto van sopstvene porodice dobije brigu prilagođenu njegovim potrebama, po mogućnosti u porodičnom okruženju). Za oblast tranzicije ka </w:t>
      </w:r>
      <w:r w:rsidR="007C19C0" w:rsidRPr="14EE76C9">
        <w:rPr>
          <w:rFonts w:ascii="Times New Roman" w:eastAsia="Times New Roman" w:hAnsi="Times New Roman" w:cs="Times New Roman"/>
          <w:sz w:val="22"/>
          <w:szCs w:val="22"/>
          <w:lang w:val="sr-Latn-ME"/>
        </w:rPr>
        <w:t>odraslom dobu</w:t>
      </w:r>
      <w:r w:rsidR="5A0619E3" w:rsidRPr="14EE76C9">
        <w:rPr>
          <w:rFonts w:ascii="Times New Roman" w:eastAsia="Times New Roman" w:hAnsi="Times New Roman" w:cs="Times New Roman"/>
          <w:sz w:val="22"/>
          <w:szCs w:val="22"/>
          <w:lang w:val="sr-Latn-ME"/>
        </w:rPr>
        <w:t>, Smjernice posebno naglašavaju kontinuitet brige i pripremu za osamostaljenje. Smjernic</w:t>
      </w:r>
      <w:r w:rsidR="00773100" w:rsidRPr="14EE76C9">
        <w:rPr>
          <w:rFonts w:ascii="Times New Roman" w:eastAsia="Times New Roman" w:hAnsi="Times New Roman" w:cs="Times New Roman"/>
          <w:sz w:val="22"/>
          <w:szCs w:val="22"/>
          <w:lang w:val="sr-Latn-ME"/>
        </w:rPr>
        <w:t>e</w:t>
      </w:r>
      <w:r w:rsidR="5A0619E3" w:rsidRPr="14EE76C9">
        <w:rPr>
          <w:rFonts w:ascii="Times New Roman" w:eastAsia="Times New Roman" w:hAnsi="Times New Roman" w:cs="Times New Roman"/>
          <w:sz w:val="22"/>
          <w:szCs w:val="22"/>
          <w:lang w:val="sr-Latn-ME"/>
        </w:rPr>
        <w:t xml:space="preserve"> navod</w:t>
      </w:r>
      <w:r w:rsidR="00773100" w:rsidRPr="14EE76C9">
        <w:rPr>
          <w:rFonts w:ascii="Times New Roman" w:eastAsia="Times New Roman" w:hAnsi="Times New Roman" w:cs="Times New Roman"/>
          <w:sz w:val="22"/>
          <w:szCs w:val="22"/>
          <w:lang w:val="sr-Latn-ME"/>
        </w:rPr>
        <w:t>e</w:t>
      </w:r>
      <w:r w:rsidR="5A0619E3" w:rsidRPr="14EE76C9">
        <w:rPr>
          <w:rFonts w:ascii="Times New Roman" w:eastAsia="Times New Roman" w:hAnsi="Times New Roman" w:cs="Times New Roman"/>
          <w:sz w:val="22"/>
          <w:szCs w:val="22"/>
          <w:lang w:val="sr-Latn-ME"/>
        </w:rPr>
        <w:t xml:space="preserve"> da planiranje izlaska iz alternativne brige treba da počne </w:t>
      </w:r>
      <w:r w:rsidR="5A0619E3" w:rsidRPr="14EE76C9">
        <w:rPr>
          <w:rFonts w:ascii="Times New Roman" w:eastAsia="Times New Roman" w:hAnsi="Times New Roman" w:cs="Times New Roman"/>
          <w:i/>
          <w:iCs/>
          <w:sz w:val="22"/>
          <w:szCs w:val="22"/>
          <w:lang w:val="sr-Latn-ME"/>
        </w:rPr>
        <w:t>što je ranije moguće</w:t>
      </w:r>
      <w:r w:rsidR="5A0619E3" w:rsidRPr="14EE76C9">
        <w:rPr>
          <w:rFonts w:ascii="Times New Roman" w:eastAsia="Times New Roman" w:hAnsi="Times New Roman" w:cs="Times New Roman"/>
          <w:sz w:val="22"/>
          <w:szCs w:val="22"/>
          <w:lang w:val="sr-Latn-ME"/>
        </w:rPr>
        <w:t xml:space="preserve"> i da se sprovodi </w:t>
      </w:r>
      <w:r w:rsidR="5A0619E3" w:rsidRPr="14EE76C9">
        <w:rPr>
          <w:rFonts w:ascii="Times New Roman" w:eastAsia="Times New Roman" w:hAnsi="Times New Roman" w:cs="Times New Roman"/>
          <w:i/>
          <w:iCs/>
          <w:sz w:val="22"/>
          <w:szCs w:val="22"/>
          <w:lang w:val="sr-Latn-ME"/>
        </w:rPr>
        <w:t>postepeno</w:t>
      </w:r>
      <w:r w:rsidR="5A0619E3" w:rsidRPr="14EE76C9">
        <w:rPr>
          <w:rFonts w:ascii="Times New Roman" w:eastAsia="Times New Roman" w:hAnsi="Times New Roman" w:cs="Times New Roman"/>
          <w:sz w:val="22"/>
          <w:szCs w:val="22"/>
          <w:lang w:val="sr-Latn-ME"/>
        </w:rPr>
        <w:t>, uz puno učešće mladog osobe u planiranju tog procesa. Takođe, Smjernice ističu da naknadna briga mora biti obezbijeđena</w:t>
      </w:r>
      <w:r w:rsidR="00260EA4" w:rsidRPr="14EE76C9">
        <w:rPr>
          <w:rFonts w:ascii="Times New Roman" w:eastAsia="Times New Roman" w:hAnsi="Times New Roman" w:cs="Times New Roman"/>
          <w:sz w:val="22"/>
          <w:szCs w:val="22"/>
          <w:lang w:val="sr-Latn-ME"/>
        </w:rPr>
        <w:t>.</w:t>
      </w:r>
      <w:r w:rsidR="5A0619E3" w:rsidRPr="14EE76C9">
        <w:rPr>
          <w:rFonts w:ascii="Times New Roman" w:eastAsia="Times New Roman" w:hAnsi="Times New Roman" w:cs="Times New Roman"/>
          <w:sz w:val="22"/>
          <w:szCs w:val="22"/>
          <w:lang w:val="sr-Latn-ME"/>
        </w:rPr>
        <w:t xml:space="preserve"> Drugim riječima, država ima odgovornost i nakon što dijete formalno izađe iz sistema zaštite – bilo kroz obezbjeđivanje savjetovanja, pomoći pri zapošljavanju, stambenog zbrinjavanja, ili drugih vidova podrške dok mlada osoba to ne može samostalno da ostvari. UN Smjernice sugerišu uspostavljanje posebnih programa polusamostalnog stanovanja za mlade, mentorskih programa, te faze praćenja nakon što mlada osoba napusti institucionalni ili hraniteljski smještaj, sve u cilju da se izbjegne nagli prekid podrške i “pad” u socijalnu isključenost.</w:t>
      </w:r>
    </w:p>
    <w:p w14:paraId="072A93DE" w14:textId="694EF7EA" w:rsidR="24157DDC" w:rsidRPr="0088415F" w:rsidRDefault="24157DDC"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Politike Evropske unije takođe idu u prilog ovim rješenjima. EU kroz svoje instrumente za pretpristupnu pomoć (IPA) već godinama finansijski podržava deinstitucionalizaciju u Crnoj Gori, insistirajući na razvoju mreže usluga u zajednici kao alternative institucionalnom smještaju. Evropska komisija je 2013. donijela Preporuku </w:t>
      </w:r>
      <w:r w:rsidRPr="14EE76C9">
        <w:rPr>
          <w:rFonts w:ascii="Times New Roman" w:eastAsia="Times New Roman" w:hAnsi="Times New Roman" w:cs="Times New Roman"/>
          <w:i/>
          <w:iCs/>
          <w:sz w:val="22"/>
          <w:szCs w:val="22"/>
          <w:lang w:val="sr-Latn-ME"/>
        </w:rPr>
        <w:t>“Investiranje u djecu: raskidanje kruga siromaštva”</w:t>
      </w:r>
      <w:r w:rsidRPr="14EE76C9">
        <w:rPr>
          <w:rFonts w:ascii="Times New Roman" w:eastAsia="Times New Roman" w:hAnsi="Times New Roman" w:cs="Times New Roman"/>
          <w:sz w:val="22"/>
          <w:szCs w:val="22"/>
          <w:lang w:val="sr-Latn-ME"/>
        </w:rPr>
        <w:t xml:space="preserve"> koja eksplicitno poziva države članice i kandidate da reformišu sisteme dječje zaštite tako da se smanji oslanjanje na institucije a poveća podrška porodicama i kvalitetnim alternativnim oblicima brige. Jedan od tri stuba te preporuke jeste </w:t>
      </w:r>
      <w:r w:rsidRPr="14EE76C9">
        <w:rPr>
          <w:rFonts w:ascii="Times New Roman" w:eastAsia="Times New Roman" w:hAnsi="Times New Roman" w:cs="Times New Roman"/>
          <w:i/>
          <w:iCs/>
          <w:sz w:val="22"/>
          <w:szCs w:val="22"/>
          <w:lang w:val="sr-Latn-ME"/>
        </w:rPr>
        <w:t>“pristup kvalitetnim uslugama”</w:t>
      </w:r>
      <w:r w:rsidRPr="14EE76C9">
        <w:rPr>
          <w:rFonts w:ascii="Times New Roman" w:eastAsia="Times New Roman" w:hAnsi="Times New Roman" w:cs="Times New Roman"/>
          <w:sz w:val="22"/>
          <w:szCs w:val="22"/>
          <w:lang w:val="sr-Latn-ME"/>
        </w:rPr>
        <w:t xml:space="preserve">, što uključuje i usluge socijalne zaštite za najugroženiju djecu. U kontekstu mladih koji napuštaju zaštitu, kvalitetne usluge bi podrazumijevale upravo programe koji im osiguravaju stambene i druge vidove podrške u zajednici. Pored toga, Evropska garancija za djecu, kao nova inicijativa EU, identifikovala je djecu u alternativnoj brizi (uključujući i onu koja izlaze iz brige) kao posebno rizičnu grupu u pogledu siromaštva i socijalne isključenosti. Preporuke u okviru te Garancije su da države osiguraju </w:t>
      </w:r>
      <w:r w:rsidRPr="14EE76C9">
        <w:rPr>
          <w:rFonts w:ascii="Times New Roman" w:eastAsia="Times New Roman" w:hAnsi="Times New Roman" w:cs="Times New Roman"/>
          <w:sz w:val="22"/>
          <w:szCs w:val="22"/>
          <w:lang w:val="sr-Latn-ME"/>
        </w:rPr>
        <w:lastRenderedPageBreak/>
        <w:t xml:space="preserve">za svu djecu u potrebi pristup adekvatnom stanovanju, obrazovanju, zdravstvenoj zaštiti, ishrani i brizi. Nacionalni akcioni planovi u okviru </w:t>
      </w:r>
      <w:r w:rsidR="00267CEA" w:rsidRPr="14EE76C9">
        <w:rPr>
          <w:rFonts w:ascii="Times New Roman" w:eastAsia="Times New Roman" w:hAnsi="Times New Roman" w:cs="Times New Roman"/>
          <w:sz w:val="22"/>
          <w:szCs w:val="22"/>
          <w:lang w:val="sr-Latn-ME"/>
        </w:rPr>
        <w:t>Garancije</w:t>
      </w:r>
      <w:r w:rsidRPr="14EE76C9">
        <w:rPr>
          <w:rFonts w:ascii="Times New Roman" w:eastAsia="Times New Roman" w:hAnsi="Times New Roman" w:cs="Times New Roman"/>
          <w:sz w:val="22"/>
          <w:szCs w:val="22"/>
          <w:lang w:val="sr-Latn-ME"/>
        </w:rPr>
        <w:t xml:space="preserve"> za države članice EU predviđaju razvoj specifičnih mjera podrške djeci koja izlaze iz sistema alternativne brige, što de facto znači i razvoj stanovanja uz podršku ili sličnih programa</w:t>
      </w:r>
      <w:r w:rsidR="00AA10A8" w:rsidRPr="14EE76C9">
        <w:rPr>
          <w:rFonts w:ascii="Times New Roman" w:eastAsia="Times New Roman" w:hAnsi="Times New Roman" w:cs="Times New Roman"/>
          <w:sz w:val="22"/>
          <w:szCs w:val="22"/>
          <w:lang w:val="sr-Latn-ME"/>
        </w:rPr>
        <w:t xml:space="preserve"> </w:t>
      </w:r>
      <w:r w:rsidR="00AA10A8" w:rsidRPr="14EE76C9">
        <w:rPr>
          <w:rFonts w:ascii="Times New Roman" w:eastAsia="Times New Roman" w:hAnsi="Times New Roman" w:cs="Times New Roman"/>
          <w:sz w:val="22"/>
          <w:szCs w:val="22"/>
          <w:lang w:val="de-DE"/>
        </w:rPr>
        <w:t>naknadne brige</w:t>
      </w:r>
      <w:r w:rsidRPr="14EE76C9">
        <w:rPr>
          <w:rFonts w:ascii="Times New Roman" w:eastAsia="Times New Roman" w:hAnsi="Times New Roman" w:cs="Times New Roman"/>
          <w:sz w:val="22"/>
          <w:szCs w:val="22"/>
          <w:lang w:val="sr-Latn-ME"/>
        </w:rPr>
        <w:t xml:space="preserve">. Kao zemlja kandidat, Crna Gora </w:t>
      </w:r>
      <w:r w:rsidR="00267CEA" w:rsidRPr="14EE76C9">
        <w:rPr>
          <w:rFonts w:ascii="Times New Roman" w:eastAsia="Times New Roman" w:hAnsi="Times New Roman" w:cs="Times New Roman"/>
          <w:sz w:val="22"/>
          <w:szCs w:val="22"/>
          <w:lang w:val="sr-Latn-ME"/>
        </w:rPr>
        <w:t>se treba</w:t>
      </w:r>
      <w:r w:rsidRPr="14EE76C9">
        <w:rPr>
          <w:rFonts w:ascii="Times New Roman" w:eastAsia="Times New Roman" w:hAnsi="Times New Roman" w:cs="Times New Roman"/>
          <w:sz w:val="22"/>
          <w:szCs w:val="22"/>
          <w:lang w:val="sr-Latn-ME"/>
        </w:rPr>
        <w:t xml:space="preserve"> uključ</w:t>
      </w:r>
      <w:r w:rsidR="00267CEA" w:rsidRPr="14EE76C9">
        <w:rPr>
          <w:rFonts w:ascii="Times New Roman" w:eastAsia="Times New Roman" w:hAnsi="Times New Roman" w:cs="Times New Roman"/>
          <w:sz w:val="22"/>
          <w:szCs w:val="22"/>
          <w:lang w:val="sr-Latn-ME"/>
        </w:rPr>
        <w:t>iti</w:t>
      </w:r>
      <w:r w:rsidRPr="14EE76C9">
        <w:rPr>
          <w:rFonts w:ascii="Times New Roman" w:eastAsia="Times New Roman" w:hAnsi="Times New Roman" w:cs="Times New Roman"/>
          <w:sz w:val="22"/>
          <w:szCs w:val="22"/>
          <w:lang w:val="sr-Latn-ME"/>
        </w:rPr>
        <w:t xml:space="preserve"> u ove tokove</w:t>
      </w:r>
      <w:r w:rsidR="00267CEA" w:rsidRPr="14EE76C9">
        <w:rPr>
          <w:rFonts w:ascii="Times New Roman" w:eastAsia="Times New Roman" w:hAnsi="Times New Roman" w:cs="Times New Roman"/>
          <w:sz w:val="22"/>
          <w:szCs w:val="22"/>
          <w:lang w:val="sr-Latn-ME"/>
        </w:rPr>
        <w:t>, a</w:t>
      </w:r>
      <w:r w:rsidR="00A13DA1" w:rsidRPr="14EE76C9">
        <w:rPr>
          <w:rFonts w:ascii="Times New Roman" w:eastAsia="Times New Roman" w:hAnsi="Times New Roman" w:cs="Times New Roman"/>
          <w:sz w:val="22"/>
          <w:szCs w:val="22"/>
          <w:lang w:val="sr-Latn-ME"/>
        </w:rPr>
        <w:t xml:space="preserve"> može</w:t>
      </w:r>
      <w:r w:rsidRPr="14EE76C9">
        <w:rPr>
          <w:rFonts w:ascii="Times New Roman" w:eastAsia="Times New Roman" w:hAnsi="Times New Roman" w:cs="Times New Roman"/>
          <w:sz w:val="22"/>
          <w:szCs w:val="22"/>
          <w:lang w:val="sr-Latn-ME"/>
        </w:rPr>
        <w:t xml:space="preserve"> i ima</w:t>
      </w:r>
      <w:r w:rsidR="00A13DA1" w:rsidRPr="14EE76C9">
        <w:rPr>
          <w:rFonts w:ascii="Times New Roman" w:eastAsia="Times New Roman" w:hAnsi="Times New Roman" w:cs="Times New Roman"/>
          <w:sz w:val="22"/>
          <w:szCs w:val="22"/>
          <w:lang w:val="sr-Latn-ME"/>
        </w:rPr>
        <w:t>ti</w:t>
      </w:r>
      <w:r w:rsidRPr="14EE76C9">
        <w:rPr>
          <w:rFonts w:ascii="Times New Roman" w:eastAsia="Times New Roman" w:hAnsi="Times New Roman" w:cs="Times New Roman"/>
          <w:sz w:val="22"/>
          <w:szCs w:val="22"/>
          <w:lang w:val="sr-Latn-ME"/>
        </w:rPr>
        <w:t xml:space="preserve"> pristup ekspertskoj i finansijskoj pomoći EU za sprovođenje takvih reformi. </w:t>
      </w:r>
    </w:p>
    <w:p w14:paraId="34618279" w14:textId="407C9C13" w:rsidR="5CD42AC8" w:rsidRPr="0088415F" w:rsidRDefault="5CD42AC8"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Potrebno je navesti još neke deklaracije koje se tiču posebno ranjivih grupa, a Crna Gora ih je podržala kroz različite zakone i politike</w:t>
      </w:r>
      <w:r w:rsidR="00A13DA1" w:rsidRPr="14EE76C9">
        <w:rPr>
          <w:rFonts w:ascii="Times New Roman" w:eastAsia="Times New Roman" w:hAnsi="Times New Roman" w:cs="Times New Roman"/>
          <w:sz w:val="22"/>
          <w:szCs w:val="22"/>
          <w:lang w:val="sr-Latn-ME"/>
        </w:rPr>
        <w:t>,</w:t>
      </w:r>
      <w:r w:rsidRPr="14EE76C9">
        <w:rPr>
          <w:rFonts w:ascii="Times New Roman" w:eastAsia="Times New Roman" w:hAnsi="Times New Roman" w:cs="Times New Roman"/>
          <w:sz w:val="22"/>
          <w:szCs w:val="22"/>
          <w:lang w:val="sr-Latn-ME"/>
        </w:rPr>
        <w:t xml:space="preserve"> a to su npr. Deklaracija o pravima starijih osoba (1991.), Deklaracija o pravima LGBT osoba (2006). Osim navedenih u okviru određenih međunarodnih organizacija (Ujedinjene nacije, Svjetska zdravstvena organizacija, Evropska unija), čija je Crna Gora članica ili u okviru svog strateškog pravca teži da bude, postoje definisani standardi, preporuke i smjernice, koji se odnose na zaštitu i promovisanje mentalnog zdravlja i osiguravanja kvaliteta usluga, a koje usluge uključuju i usluge socijalne i dječje zaštite. </w:t>
      </w:r>
    </w:p>
    <w:p w14:paraId="0E83D7B5" w14:textId="56EA06FA" w:rsidR="7BBD8E69" w:rsidRPr="0088415F" w:rsidRDefault="2D964540"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Ukratko, međunarodni standardi jednoglasno zahtijevaju da države obezbijede dosljednu i strukturiranu podršku djeci i mladima nakon izlaska iz sistema alternativne zaštite. To uključuje zakonske garancije prava na naknadnu brigu, razvoj posebnih usluga kao što je stanovanje uz podršku, mentorski programi, produžen smještaj u hraniteljstvu ili domovima gdje je to najbolje rješenje, kao i više</w:t>
      </w:r>
      <w:r w:rsidR="00A13DA1" w:rsidRPr="14EE76C9">
        <w:rPr>
          <w:rFonts w:ascii="Times New Roman" w:eastAsia="Times New Roman" w:hAnsi="Times New Roman" w:cs="Times New Roman"/>
          <w:sz w:val="22"/>
          <w:szCs w:val="22"/>
          <w:lang w:val="sr-Latn-ME"/>
        </w:rPr>
        <w:t>-</w:t>
      </w:r>
      <w:r w:rsidRPr="14EE76C9">
        <w:rPr>
          <w:rFonts w:ascii="Times New Roman" w:eastAsia="Times New Roman" w:hAnsi="Times New Roman" w:cs="Times New Roman"/>
          <w:sz w:val="22"/>
          <w:szCs w:val="22"/>
          <w:lang w:val="sr-Latn-ME"/>
        </w:rPr>
        <w:t>sektorsku podršku (stan, posao, edukacija, mentalno zdravlje).</w:t>
      </w:r>
    </w:p>
    <w:p w14:paraId="2FA927C4" w14:textId="337C5623" w:rsidR="5CD42AC8" w:rsidRPr="0088415F" w:rsidRDefault="5CD42AC8"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 daljem tekstu biće predstavljeni neki od navedenih međunarodnih dokumenta, sa posebnim osvrtom na predmet ove analize i povezanih djelova koji obavezuju Crnu Goru na razvoj, unapređenje i kreireanje kvalitetnih, dostupnih i održivih socijalnih usluga.</w:t>
      </w:r>
    </w:p>
    <w:p w14:paraId="48A377C9" w14:textId="77777777" w:rsidR="00E84117" w:rsidRPr="0088415F" w:rsidRDefault="00E84117" w:rsidP="00B90253">
      <w:pPr>
        <w:widowControl w:val="0"/>
        <w:spacing w:before="0" w:line="269" w:lineRule="auto"/>
        <w:jc w:val="both"/>
        <w:rPr>
          <w:rFonts w:ascii="Times New Roman" w:eastAsia="Times New Roman" w:hAnsi="Times New Roman" w:cs="Times New Roman"/>
          <w:sz w:val="22"/>
          <w:szCs w:val="22"/>
          <w:lang w:val="sr-Latn-ME"/>
        </w:rPr>
      </w:pPr>
    </w:p>
    <w:p w14:paraId="350A6F6C" w14:textId="6972D65A" w:rsidR="001508D0" w:rsidRPr="0088415F" w:rsidRDefault="59FCAEB8" w:rsidP="00B90253">
      <w:pPr>
        <w:pStyle w:val="Heading3"/>
        <w:widowControl w:val="0"/>
        <w:spacing w:before="0" w:after="200" w:line="269" w:lineRule="auto"/>
        <w:rPr>
          <w:rFonts w:ascii="Times New Roman" w:eastAsia="Times New Roman" w:hAnsi="Times New Roman" w:cs="Times New Roman"/>
          <w:color w:val="auto"/>
          <w:sz w:val="22"/>
          <w:szCs w:val="22"/>
          <w:lang w:val="sr-Latn-ME"/>
        </w:rPr>
      </w:pPr>
      <w:r w:rsidRPr="14EE76C9">
        <w:rPr>
          <w:rFonts w:ascii="Times New Roman" w:eastAsia="Times New Roman" w:hAnsi="Times New Roman" w:cs="Times New Roman"/>
          <w:color w:val="auto"/>
          <w:sz w:val="22"/>
          <w:szCs w:val="22"/>
          <w:lang w:val="sr-Latn-ME"/>
        </w:rPr>
        <w:t>Konvencija UN-a o pravima djeteta</w:t>
      </w:r>
    </w:p>
    <w:p w14:paraId="442FBBCE" w14:textId="7B37129E" w:rsidR="00796D58" w:rsidRPr="0088415F" w:rsidRDefault="52E0B027"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Konvencija o pravima djeteta usvojena je 1989. godine od</w:t>
      </w:r>
      <w:r w:rsidR="095CADF2" w:rsidRPr="14EE76C9">
        <w:rPr>
          <w:rFonts w:ascii="Times New Roman" w:eastAsia="Times New Roman" w:hAnsi="Times New Roman" w:cs="Times New Roman"/>
          <w:sz w:val="22"/>
          <w:szCs w:val="22"/>
          <w:lang w:val="sr-Latn-ME"/>
        </w:rPr>
        <w:t xml:space="preserve"> strane Generalne skupštine UN, a do sada su je potpisale 196 države. Zbog navedenog, ova </w:t>
      </w:r>
      <w:r w:rsidR="732D0F47" w:rsidRPr="14EE76C9">
        <w:rPr>
          <w:rFonts w:ascii="Times New Roman" w:eastAsia="Times New Roman" w:hAnsi="Times New Roman" w:cs="Times New Roman"/>
          <w:sz w:val="22"/>
          <w:szCs w:val="22"/>
          <w:lang w:val="sr-Latn-ME"/>
        </w:rPr>
        <w:t>konvencija</w:t>
      </w:r>
      <w:r w:rsidR="095CADF2" w:rsidRPr="14EE76C9">
        <w:rPr>
          <w:rFonts w:ascii="Times New Roman" w:eastAsia="Times New Roman" w:hAnsi="Times New Roman" w:cs="Times New Roman"/>
          <w:sz w:val="22"/>
          <w:szCs w:val="22"/>
          <w:lang w:val="sr-Latn-ME"/>
        </w:rPr>
        <w:t xml:space="preserve"> je najbliža univerzalnom važenju jednog međunarodnog ugovora. </w:t>
      </w:r>
    </w:p>
    <w:p w14:paraId="1D57C6BF" w14:textId="7F85C60B" w:rsidR="003830E6" w:rsidRPr="0088415F" w:rsidRDefault="27BDA06A"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Konvencija</w:t>
      </w:r>
      <w:r w:rsidR="49E6B8A9" w:rsidRPr="14EE76C9">
        <w:rPr>
          <w:rFonts w:ascii="Times New Roman" w:eastAsia="Times New Roman" w:hAnsi="Times New Roman" w:cs="Times New Roman"/>
          <w:sz w:val="22"/>
          <w:szCs w:val="22"/>
          <w:lang w:val="sr-Latn-ME"/>
        </w:rPr>
        <w:t xml:space="preserve"> obavezuje države da eliminišu diskriminaciju, uklone prepreke </w:t>
      </w:r>
      <w:r w:rsidR="20865995" w:rsidRPr="14EE76C9">
        <w:rPr>
          <w:rFonts w:ascii="Times New Roman" w:eastAsia="Times New Roman" w:hAnsi="Times New Roman" w:cs="Times New Roman"/>
          <w:sz w:val="22"/>
          <w:szCs w:val="22"/>
          <w:lang w:val="sr-Latn-ME"/>
        </w:rPr>
        <w:t>i osiguraju pravo učešća svakog djeteta u društvu a u skladu sa njihovim na</w:t>
      </w:r>
      <w:r w:rsidR="5E974A40" w:rsidRPr="14EE76C9">
        <w:rPr>
          <w:rFonts w:ascii="Times New Roman" w:eastAsia="Times New Roman" w:hAnsi="Times New Roman" w:cs="Times New Roman"/>
          <w:sz w:val="22"/>
          <w:szCs w:val="22"/>
          <w:lang w:val="sr-Latn-ME"/>
        </w:rPr>
        <w:t>j</w:t>
      </w:r>
      <w:r w:rsidR="20865995" w:rsidRPr="14EE76C9">
        <w:rPr>
          <w:rFonts w:ascii="Times New Roman" w:eastAsia="Times New Roman" w:hAnsi="Times New Roman" w:cs="Times New Roman"/>
          <w:sz w:val="22"/>
          <w:szCs w:val="22"/>
          <w:lang w:val="sr-Latn-ME"/>
        </w:rPr>
        <w:t>boljim interesom.</w:t>
      </w:r>
    </w:p>
    <w:p w14:paraId="2C3C5BD1" w14:textId="00A2B736" w:rsidR="00E84117" w:rsidRPr="0088415F" w:rsidRDefault="58F89449" w:rsidP="00B90253">
      <w:pPr>
        <w:widowControl w:val="0"/>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Dijetetom</w:t>
      </w:r>
      <w:r w:rsidR="00D5AB27" w:rsidRPr="0088415F">
        <w:rPr>
          <w:rFonts w:ascii="Times New Roman" w:eastAsia="Times New Roman" w:hAnsi="Times New Roman" w:cs="Times New Roman"/>
          <w:sz w:val="22"/>
          <w:szCs w:val="22"/>
          <w:lang w:val="sr-Latn-ME"/>
        </w:rPr>
        <w:t xml:space="preserve"> se, saglasno članu 1 Konvencije, smatra svako ljudsko biće mlađe od 18 godina, osim ako se prema nacionalnom zakonu koji se primjenjuje na dijete punoljetnost ne stiče ranije</w:t>
      </w:r>
      <w:r w:rsidR="002A3D2F" w:rsidRPr="0088415F">
        <w:rPr>
          <w:rStyle w:val="FootnoteReference"/>
          <w:rFonts w:ascii="Times New Roman" w:eastAsia="Times New Roman" w:hAnsi="Times New Roman" w:cs="Times New Roman"/>
          <w:sz w:val="22"/>
          <w:szCs w:val="22"/>
          <w:lang w:val="sr-Latn-ME"/>
        </w:rPr>
        <w:footnoteReference w:id="32"/>
      </w:r>
      <w:r w:rsidR="00D5AB27" w:rsidRPr="0088415F">
        <w:rPr>
          <w:rFonts w:ascii="Times New Roman" w:eastAsia="Times New Roman" w:hAnsi="Times New Roman" w:cs="Times New Roman"/>
          <w:sz w:val="22"/>
          <w:szCs w:val="22"/>
          <w:lang w:val="sr-Latn-ME"/>
        </w:rPr>
        <w:t xml:space="preserve">. </w:t>
      </w:r>
    </w:p>
    <w:p w14:paraId="2D401762" w14:textId="229B397E" w:rsidR="00E84117" w:rsidRPr="0088415F" w:rsidRDefault="00D5AB27"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Nadalje, članom 2 dužnost je svake države, a to su gotovo sve države svijeta, poštovati i osigurati svakom djetetu na svom području prava koja su navedena u Konvenciji, bez </w:t>
      </w:r>
      <w:r w:rsidR="3CDF7EEE" w:rsidRPr="14EE76C9">
        <w:rPr>
          <w:rFonts w:ascii="Times New Roman" w:eastAsia="Times New Roman" w:hAnsi="Times New Roman" w:cs="Times New Roman"/>
          <w:sz w:val="22"/>
          <w:szCs w:val="22"/>
          <w:lang w:val="sr-Latn-ME"/>
        </w:rPr>
        <w:t xml:space="preserve">diskriminacije po bilo kojoj osnovi. </w:t>
      </w:r>
    </w:p>
    <w:p w14:paraId="3786F923" w14:textId="7064054A" w:rsidR="001D5995" w:rsidRPr="0088415F" w:rsidRDefault="3CDF7EEE"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Načelo zaštite najbolje interesa djeteta ističe se u članu 3 stav 1 Konvencije te se </w:t>
      </w:r>
      <w:r w:rsidR="0DDEBC8D" w:rsidRPr="14EE76C9">
        <w:rPr>
          <w:rFonts w:ascii="Times New Roman" w:eastAsia="Times New Roman" w:hAnsi="Times New Roman" w:cs="Times New Roman"/>
          <w:sz w:val="22"/>
          <w:szCs w:val="22"/>
          <w:lang w:val="sr-Latn-ME"/>
        </w:rPr>
        <w:t xml:space="preserve">određuje da se u svim aktivnostima koje su vezane za djecu, nezavisno od toga da li se preduzimaju od strane javnih ili privatnih ustanova socijalne brige, sudovi, državna uprava ili zakonodavna tijela, mora najprije voditi računa o </w:t>
      </w:r>
      <w:r w:rsidR="0DDEBC8D" w:rsidRPr="14EE76C9">
        <w:rPr>
          <w:rFonts w:ascii="Times New Roman" w:eastAsia="Times New Roman" w:hAnsi="Times New Roman" w:cs="Times New Roman"/>
          <w:sz w:val="22"/>
          <w:szCs w:val="22"/>
          <w:lang w:val="sr-Latn-ME"/>
        </w:rPr>
        <w:lastRenderedPageBreak/>
        <w:t>interesima djeteta.</w:t>
      </w:r>
    </w:p>
    <w:p w14:paraId="4CCB8B13" w14:textId="59E712CF" w:rsidR="000F2E40" w:rsidRPr="0088415F" w:rsidRDefault="27BDA06A" w:rsidP="14EE76C9">
      <w:pPr>
        <w:widowControl w:val="0"/>
        <w:spacing w:before="0" w:line="269" w:lineRule="auto"/>
        <w:jc w:val="both"/>
        <w:rPr>
          <w:rFonts w:ascii="Times New Roman" w:eastAsia="Times New Roman" w:hAnsi="Times New Roman" w:cs="Times New Roman"/>
          <w:i/>
          <w:iCs/>
          <w:sz w:val="22"/>
          <w:szCs w:val="22"/>
          <w:lang w:val="sr-Latn-ME"/>
        </w:rPr>
      </w:pPr>
      <w:r w:rsidRPr="14EE76C9">
        <w:rPr>
          <w:rFonts w:ascii="Times New Roman" w:eastAsia="Times New Roman" w:hAnsi="Times New Roman" w:cs="Times New Roman"/>
          <w:i/>
          <w:iCs/>
          <w:sz w:val="22"/>
          <w:szCs w:val="22"/>
          <w:lang w:val="sr-Latn-ME"/>
        </w:rPr>
        <w:t>Tabela 1.</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i/>
          <w:iCs/>
          <w:sz w:val="22"/>
          <w:szCs w:val="22"/>
          <w:lang w:val="sr-Latn-ME"/>
        </w:rPr>
        <w:t>Konvencija o pravima djeteta – ključne informacije</w:t>
      </w:r>
    </w:p>
    <w:tbl>
      <w:tblPr>
        <w:tblStyle w:val="KNTable2"/>
        <w:tblW w:w="0" w:type="auto"/>
        <w:tblLook w:val="04A0" w:firstRow="1" w:lastRow="0" w:firstColumn="1" w:lastColumn="0" w:noHBand="0" w:noVBand="1"/>
      </w:tblPr>
      <w:tblGrid>
        <w:gridCol w:w="2520"/>
        <w:gridCol w:w="6830"/>
      </w:tblGrid>
      <w:tr w:rsidR="000F2E40" w:rsidRPr="00E344DF" w14:paraId="5EA59114" w14:textId="77777777" w:rsidTr="14EE76C9">
        <w:trPr>
          <w:cnfStyle w:val="100000000000" w:firstRow="1" w:lastRow="0" w:firstColumn="0" w:lastColumn="0" w:oddVBand="0" w:evenVBand="0" w:oddHBand="0" w:evenHBand="0" w:firstRowFirstColumn="0" w:firstRowLastColumn="0" w:lastRowFirstColumn="0" w:lastRowLastColumn="0"/>
        </w:trPr>
        <w:tc>
          <w:tcPr>
            <w:tcW w:w="2520" w:type="dxa"/>
          </w:tcPr>
          <w:p w14:paraId="1F8DDFE5" w14:textId="4037FBCB" w:rsidR="000F2E40" w:rsidRPr="00E344DF" w:rsidRDefault="59FCAEB8" w:rsidP="14EE76C9">
            <w:pPr>
              <w:widowControl w:val="0"/>
              <w:spacing w:before="0" w:line="269" w:lineRule="auto"/>
              <w:jc w:val="center"/>
              <w:rPr>
                <w:rFonts w:eastAsia="Times New Roman" w:cs="Times New Roman"/>
                <w:b/>
                <w:bCs/>
                <w:sz w:val="20"/>
                <w:szCs w:val="20"/>
                <w:lang w:val="sr-Latn-ME"/>
              </w:rPr>
            </w:pPr>
            <w:r w:rsidRPr="00E344DF">
              <w:rPr>
                <w:rFonts w:eastAsia="Times New Roman" w:cs="Times New Roman"/>
                <w:b/>
                <w:bCs/>
                <w:sz w:val="20"/>
                <w:szCs w:val="20"/>
                <w:lang w:val="sr-Latn-ME"/>
              </w:rPr>
              <w:t>Ključne informacije</w:t>
            </w:r>
          </w:p>
        </w:tc>
        <w:tc>
          <w:tcPr>
            <w:tcW w:w="6830" w:type="dxa"/>
          </w:tcPr>
          <w:p w14:paraId="20D320FF" w14:textId="0DBEDE2E" w:rsidR="000F2E40" w:rsidRPr="00E344DF" w:rsidRDefault="59FCAEB8" w:rsidP="14EE76C9">
            <w:pPr>
              <w:widowControl w:val="0"/>
              <w:spacing w:before="0" w:line="269" w:lineRule="auto"/>
              <w:jc w:val="center"/>
              <w:rPr>
                <w:rFonts w:eastAsia="Times New Roman" w:cs="Times New Roman"/>
                <w:b/>
                <w:bCs/>
                <w:sz w:val="20"/>
                <w:szCs w:val="20"/>
                <w:lang w:val="sr-Latn-ME"/>
              </w:rPr>
            </w:pPr>
            <w:r w:rsidRPr="00E344DF">
              <w:rPr>
                <w:rFonts w:eastAsia="Times New Roman" w:cs="Times New Roman"/>
                <w:b/>
                <w:bCs/>
                <w:sz w:val="20"/>
                <w:szCs w:val="20"/>
                <w:lang w:val="sr-Latn-ME"/>
              </w:rPr>
              <w:t>Opis</w:t>
            </w:r>
          </w:p>
        </w:tc>
      </w:tr>
      <w:tr w:rsidR="000F2E40" w:rsidRPr="00E344DF" w14:paraId="67EFB906" w14:textId="77777777" w:rsidTr="14EE76C9">
        <w:tc>
          <w:tcPr>
            <w:tcW w:w="2520" w:type="dxa"/>
          </w:tcPr>
          <w:p w14:paraId="10BBA02F" w14:textId="676FEC87" w:rsidR="000F2E40" w:rsidRPr="00E344DF" w:rsidRDefault="59FCAEB8" w:rsidP="14EE76C9">
            <w:pPr>
              <w:widowControl w:val="0"/>
              <w:spacing w:before="0" w:line="269" w:lineRule="auto"/>
              <w:jc w:val="both"/>
              <w:rPr>
                <w:rFonts w:eastAsia="Times New Roman" w:cs="Times New Roman"/>
                <w:b/>
                <w:bCs/>
                <w:szCs w:val="20"/>
                <w:lang w:val="sr-Latn-ME"/>
              </w:rPr>
            </w:pPr>
            <w:r w:rsidRPr="00E344DF">
              <w:rPr>
                <w:rFonts w:eastAsia="Times New Roman" w:cs="Times New Roman"/>
                <w:b/>
                <w:bCs/>
                <w:szCs w:val="20"/>
                <w:lang w:val="sr-Latn-ME"/>
              </w:rPr>
              <w:t>Usvajanje i univerzalnost</w:t>
            </w:r>
          </w:p>
        </w:tc>
        <w:tc>
          <w:tcPr>
            <w:tcW w:w="6830" w:type="dxa"/>
          </w:tcPr>
          <w:p w14:paraId="08FCDE7B" w14:textId="3BEF42F5" w:rsidR="000F2E40" w:rsidRPr="00E344DF" w:rsidRDefault="59FCAEB8" w:rsidP="14EE76C9">
            <w:pPr>
              <w:widowControl w:val="0"/>
              <w:spacing w:before="0" w:line="269" w:lineRule="auto"/>
              <w:jc w:val="both"/>
              <w:rPr>
                <w:rFonts w:eastAsia="Times New Roman" w:cs="Times New Roman"/>
                <w:szCs w:val="20"/>
                <w:lang w:val="sr-Latn-ME"/>
              </w:rPr>
            </w:pPr>
            <w:r w:rsidRPr="00E344DF">
              <w:rPr>
                <w:rFonts w:eastAsia="Times New Roman" w:cs="Times New Roman"/>
                <w:szCs w:val="20"/>
                <w:lang w:val="sr-Latn-ME"/>
              </w:rPr>
              <w:t>Usvojena 1989. godine od strane Generalne skupštine UN. Potpisale je 196 država – najbliži međunarodni dokument univerzalnom važenju.</w:t>
            </w:r>
          </w:p>
        </w:tc>
      </w:tr>
      <w:tr w:rsidR="008A771E" w:rsidRPr="00E344DF" w14:paraId="3C34FE95" w14:textId="77777777" w:rsidTr="14EE76C9">
        <w:tc>
          <w:tcPr>
            <w:tcW w:w="2520" w:type="dxa"/>
          </w:tcPr>
          <w:p w14:paraId="50114123" w14:textId="77777777" w:rsidR="008A771E" w:rsidRPr="00E344DF" w:rsidRDefault="008A771E" w:rsidP="14EE76C9">
            <w:pPr>
              <w:widowControl w:val="0"/>
              <w:spacing w:before="0" w:line="269" w:lineRule="auto"/>
              <w:jc w:val="both"/>
              <w:rPr>
                <w:rFonts w:eastAsia="Times New Roman" w:cs="Times New Roman"/>
                <w:b/>
                <w:bCs/>
                <w:szCs w:val="20"/>
                <w:lang w:val="sr-Latn-ME"/>
              </w:rPr>
            </w:pPr>
          </w:p>
        </w:tc>
        <w:tc>
          <w:tcPr>
            <w:tcW w:w="6830" w:type="dxa"/>
          </w:tcPr>
          <w:p w14:paraId="40FCC597" w14:textId="77777777" w:rsidR="008A771E" w:rsidRPr="00E344DF" w:rsidRDefault="008A771E" w:rsidP="14EE76C9">
            <w:pPr>
              <w:widowControl w:val="0"/>
              <w:spacing w:before="0" w:line="269" w:lineRule="auto"/>
              <w:jc w:val="both"/>
              <w:rPr>
                <w:rFonts w:eastAsia="Times New Roman" w:cs="Times New Roman"/>
                <w:szCs w:val="20"/>
                <w:lang w:val="sr-Latn-ME"/>
              </w:rPr>
            </w:pPr>
          </w:p>
        </w:tc>
      </w:tr>
      <w:tr w:rsidR="000F2E40" w:rsidRPr="00E344DF" w14:paraId="7DCFE383" w14:textId="77777777" w:rsidTr="14EE76C9">
        <w:tc>
          <w:tcPr>
            <w:tcW w:w="2520" w:type="dxa"/>
          </w:tcPr>
          <w:p w14:paraId="7299F8B0" w14:textId="1ABC9C42" w:rsidR="000F2E40" w:rsidRPr="00E344DF" w:rsidRDefault="59FCAEB8" w:rsidP="14EE76C9">
            <w:pPr>
              <w:widowControl w:val="0"/>
              <w:spacing w:before="0" w:line="269" w:lineRule="auto"/>
              <w:jc w:val="both"/>
              <w:rPr>
                <w:rFonts w:eastAsia="Times New Roman" w:cs="Times New Roman"/>
                <w:b/>
                <w:bCs/>
                <w:szCs w:val="20"/>
                <w:lang w:val="sr-Latn-ME"/>
              </w:rPr>
            </w:pPr>
            <w:r w:rsidRPr="00E344DF">
              <w:rPr>
                <w:rFonts w:eastAsia="Times New Roman" w:cs="Times New Roman"/>
                <w:b/>
                <w:bCs/>
                <w:szCs w:val="20"/>
                <w:lang w:val="sr-Latn-ME"/>
              </w:rPr>
              <w:t>Cilj Konvencije</w:t>
            </w:r>
          </w:p>
        </w:tc>
        <w:tc>
          <w:tcPr>
            <w:tcW w:w="6830" w:type="dxa"/>
          </w:tcPr>
          <w:p w14:paraId="17E66C27" w14:textId="7FD0FE57" w:rsidR="000F2E40" w:rsidRPr="00E344DF" w:rsidRDefault="59FCAEB8" w:rsidP="14EE76C9">
            <w:pPr>
              <w:widowControl w:val="0"/>
              <w:spacing w:before="0" w:line="269" w:lineRule="auto"/>
              <w:jc w:val="both"/>
              <w:rPr>
                <w:rFonts w:eastAsia="Times New Roman" w:cs="Times New Roman"/>
                <w:szCs w:val="20"/>
                <w:lang w:val="sr-Latn-ME"/>
              </w:rPr>
            </w:pPr>
            <w:r w:rsidRPr="00E344DF">
              <w:rPr>
                <w:rFonts w:eastAsia="Times New Roman" w:cs="Times New Roman"/>
                <w:szCs w:val="20"/>
                <w:lang w:val="sr-Latn-ME"/>
              </w:rPr>
              <w:t>Šira zaštita djece koja su često izložena teškim životnim situacijama (mučenje, krijumčarenje, prostitucija).</w:t>
            </w:r>
          </w:p>
        </w:tc>
      </w:tr>
      <w:tr w:rsidR="005D7CCA" w:rsidRPr="00E344DF" w14:paraId="62CA03C6" w14:textId="77777777" w:rsidTr="14EE76C9">
        <w:tc>
          <w:tcPr>
            <w:tcW w:w="2520" w:type="dxa"/>
          </w:tcPr>
          <w:p w14:paraId="4B265630" w14:textId="77777777" w:rsidR="005D7CCA" w:rsidRPr="00E344DF" w:rsidRDefault="005D7CCA" w:rsidP="14EE76C9">
            <w:pPr>
              <w:widowControl w:val="0"/>
              <w:spacing w:before="0" w:line="269" w:lineRule="auto"/>
              <w:jc w:val="both"/>
              <w:rPr>
                <w:rFonts w:eastAsia="Times New Roman" w:cs="Times New Roman"/>
                <w:b/>
                <w:bCs/>
                <w:szCs w:val="20"/>
                <w:lang w:val="sr-Latn-ME"/>
              </w:rPr>
            </w:pPr>
          </w:p>
        </w:tc>
        <w:tc>
          <w:tcPr>
            <w:tcW w:w="6830" w:type="dxa"/>
          </w:tcPr>
          <w:p w14:paraId="18C543E2" w14:textId="77777777" w:rsidR="005D7CCA" w:rsidRPr="00E344DF" w:rsidRDefault="005D7CCA" w:rsidP="14EE76C9">
            <w:pPr>
              <w:widowControl w:val="0"/>
              <w:spacing w:before="0" w:line="269" w:lineRule="auto"/>
              <w:jc w:val="both"/>
              <w:rPr>
                <w:rFonts w:eastAsia="Times New Roman" w:cs="Times New Roman"/>
                <w:szCs w:val="20"/>
                <w:lang w:val="sr-Latn-ME"/>
              </w:rPr>
            </w:pPr>
          </w:p>
        </w:tc>
      </w:tr>
      <w:tr w:rsidR="000F2E40" w:rsidRPr="00E344DF" w14:paraId="47A4846E" w14:textId="77777777" w:rsidTr="14EE76C9">
        <w:tc>
          <w:tcPr>
            <w:tcW w:w="2520" w:type="dxa"/>
          </w:tcPr>
          <w:p w14:paraId="40C441BB" w14:textId="2A7A1C1D" w:rsidR="000F2E40" w:rsidRPr="00E344DF" w:rsidRDefault="59FCAEB8" w:rsidP="14EE76C9">
            <w:pPr>
              <w:widowControl w:val="0"/>
              <w:spacing w:before="0" w:line="269" w:lineRule="auto"/>
              <w:jc w:val="both"/>
              <w:rPr>
                <w:rFonts w:eastAsia="Times New Roman" w:cs="Times New Roman"/>
                <w:b/>
                <w:bCs/>
                <w:szCs w:val="20"/>
                <w:lang w:val="sr-Latn-ME"/>
              </w:rPr>
            </w:pPr>
            <w:r w:rsidRPr="00E344DF">
              <w:rPr>
                <w:rFonts w:eastAsia="Times New Roman" w:cs="Times New Roman"/>
                <w:b/>
                <w:bCs/>
                <w:szCs w:val="20"/>
                <w:lang w:val="sr-Latn-ME"/>
              </w:rPr>
              <w:t>Obaveze država</w:t>
            </w:r>
          </w:p>
        </w:tc>
        <w:tc>
          <w:tcPr>
            <w:tcW w:w="6830" w:type="dxa"/>
          </w:tcPr>
          <w:p w14:paraId="441A7FC5" w14:textId="64994CB7" w:rsidR="000F2E40" w:rsidRPr="00E344DF" w:rsidRDefault="59FCAEB8" w:rsidP="14EE76C9">
            <w:pPr>
              <w:widowControl w:val="0"/>
              <w:spacing w:before="0" w:line="269" w:lineRule="auto"/>
              <w:jc w:val="both"/>
              <w:rPr>
                <w:rFonts w:eastAsia="Times New Roman" w:cs="Times New Roman"/>
                <w:szCs w:val="20"/>
                <w:lang w:val="sr-Latn-ME"/>
              </w:rPr>
            </w:pPr>
            <w:r w:rsidRPr="00E344DF">
              <w:rPr>
                <w:rFonts w:eastAsia="Times New Roman" w:cs="Times New Roman"/>
                <w:szCs w:val="20"/>
                <w:lang w:val="sr-Latn-ME"/>
              </w:rPr>
              <w:t>Eliminacija diskriminacije, uklanjanje prepreka, osiguranje učešća svakog djeteta u skladu sa njegovim najboljim interesom.</w:t>
            </w:r>
          </w:p>
        </w:tc>
      </w:tr>
      <w:tr w:rsidR="005D7CCA" w:rsidRPr="00E344DF" w14:paraId="6AADD50E" w14:textId="77777777" w:rsidTr="14EE76C9">
        <w:tc>
          <w:tcPr>
            <w:tcW w:w="2520" w:type="dxa"/>
          </w:tcPr>
          <w:p w14:paraId="51042018" w14:textId="77777777" w:rsidR="005D7CCA" w:rsidRPr="00E344DF" w:rsidRDefault="005D7CCA" w:rsidP="14EE76C9">
            <w:pPr>
              <w:widowControl w:val="0"/>
              <w:spacing w:before="0" w:line="269" w:lineRule="auto"/>
              <w:jc w:val="both"/>
              <w:rPr>
                <w:rFonts w:eastAsia="Times New Roman" w:cs="Times New Roman"/>
                <w:b/>
                <w:bCs/>
                <w:szCs w:val="20"/>
                <w:lang w:val="sr-Latn-ME"/>
              </w:rPr>
            </w:pPr>
          </w:p>
        </w:tc>
        <w:tc>
          <w:tcPr>
            <w:tcW w:w="6830" w:type="dxa"/>
          </w:tcPr>
          <w:p w14:paraId="26501E79" w14:textId="77777777" w:rsidR="005D7CCA" w:rsidRPr="00E344DF" w:rsidRDefault="005D7CCA" w:rsidP="14EE76C9">
            <w:pPr>
              <w:widowControl w:val="0"/>
              <w:spacing w:before="0" w:line="269" w:lineRule="auto"/>
              <w:jc w:val="both"/>
              <w:rPr>
                <w:rFonts w:eastAsia="Times New Roman" w:cs="Times New Roman"/>
                <w:szCs w:val="20"/>
                <w:lang w:val="sr-Latn-ME"/>
              </w:rPr>
            </w:pPr>
          </w:p>
        </w:tc>
      </w:tr>
      <w:tr w:rsidR="000F2E40" w:rsidRPr="00E344DF" w14:paraId="0E177611" w14:textId="77777777" w:rsidTr="14EE76C9">
        <w:tc>
          <w:tcPr>
            <w:tcW w:w="2520" w:type="dxa"/>
          </w:tcPr>
          <w:p w14:paraId="40E9AB4A" w14:textId="2B954BE2" w:rsidR="000F2E40" w:rsidRPr="00E344DF" w:rsidRDefault="59FCAEB8" w:rsidP="14EE76C9">
            <w:pPr>
              <w:widowControl w:val="0"/>
              <w:spacing w:before="0" w:line="269" w:lineRule="auto"/>
              <w:rPr>
                <w:rFonts w:eastAsia="Times New Roman" w:cs="Times New Roman"/>
                <w:b/>
                <w:bCs/>
                <w:szCs w:val="20"/>
                <w:lang w:val="sr-Latn-ME"/>
              </w:rPr>
            </w:pPr>
            <w:r w:rsidRPr="00E344DF">
              <w:rPr>
                <w:rFonts w:eastAsia="Times New Roman" w:cs="Times New Roman"/>
                <w:b/>
                <w:bCs/>
                <w:szCs w:val="20"/>
                <w:lang w:val="sr-Latn-ME"/>
              </w:rPr>
              <w:t>Ključni principi Konvencije</w:t>
            </w:r>
          </w:p>
        </w:tc>
        <w:tc>
          <w:tcPr>
            <w:tcW w:w="6830" w:type="dxa"/>
          </w:tcPr>
          <w:p w14:paraId="06651683" w14:textId="67FCCF78" w:rsidR="00EE4A21" w:rsidRPr="00E344DF" w:rsidRDefault="59FCAEB8" w:rsidP="14EE76C9">
            <w:pPr>
              <w:pStyle w:val="ListParagraph"/>
              <w:widowControl w:val="0"/>
              <w:numPr>
                <w:ilvl w:val="0"/>
                <w:numId w:val="58"/>
              </w:numPr>
              <w:spacing w:before="0" w:line="269" w:lineRule="auto"/>
              <w:rPr>
                <w:rFonts w:eastAsia="Times New Roman" w:cs="Times New Roman"/>
                <w:szCs w:val="20"/>
                <w:lang w:val="sr-Latn-ME"/>
              </w:rPr>
            </w:pPr>
            <w:r w:rsidRPr="00E344DF">
              <w:rPr>
                <w:rFonts w:eastAsia="Times New Roman" w:cs="Times New Roman"/>
                <w:szCs w:val="20"/>
                <w:lang w:val="sr-Latn-ME"/>
              </w:rPr>
              <w:t>Nediskriminacija: jednaka prava za svu djecu</w:t>
            </w:r>
          </w:p>
          <w:p w14:paraId="6F1D5503" w14:textId="48902A56" w:rsidR="00EE4A21" w:rsidRPr="00E344DF" w:rsidRDefault="59FCAEB8" w:rsidP="14EE76C9">
            <w:pPr>
              <w:pStyle w:val="ListParagraph"/>
              <w:widowControl w:val="0"/>
              <w:numPr>
                <w:ilvl w:val="0"/>
                <w:numId w:val="58"/>
              </w:numPr>
              <w:spacing w:before="0" w:line="269" w:lineRule="auto"/>
              <w:rPr>
                <w:rFonts w:eastAsia="Times New Roman" w:cs="Times New Roman"/>
                <w:szCs w:val="20"/>
                <w:lang w:val="sr-Latn-ME"/>
              </w:rPr>
            </w:pPr>
            <w:r w:rsidRPr="00E344DF">
              <w:rPr>
                <w:rFonts w:eastAsia="Times New Roman" w:cs="Times New Roman"/>
                <w:szCs w:val="20"/>
                <w:lang w:val="sr-Latn-ME"/>
              </w:rPr>
              <w:t>Učešće: pravo da izraze mišljenje koje se uvažava</w:t>
            </w:r>
          </w:p>
          <w:p w14:paraId="7CD476B4" w14:textId="77777777" w:rsidR="00EE4A21" w:rsidRPr="00E344DF" w:rsidRDefault="59FCAEB8" w:rsidP="14EE76C9">
            <w:pPr>
              <w:pStyle w:val="ListParagraph"/>
              <w:widowControl w:val="0"/>
              <w:numPr>
                <w:ilvl w:val="0"/>
                <w:numId w:val="58"/>
              </w:numPr>
              <w:spacing w:before="0" w:line="269" w:lineRule="auto"/>
              <w:rPr>
                <w:rFonts w:eastAsia="Times New Roman" w:cs="Times New Roman"/>
                <w:szCs w:val="20"/>
                <w:lang w:val="sr-Latn-ME"/>
              </w:rPr>
            </w:pPr>
            <w:r w:rsidRPr="00E344DF">
              <w:rPr>
                <w:rFonts w:eastAsia="Times New Roman" w:cs="Times New Roman"/>
                <w:szCs w:val="20"/>
                <w:lang w:val="sr-Latn-ME"/>
              </w:rPr>
              <w:t>Ravnopravnost šansi: posebne mjere za djecu u ranjivim situacijama</w:t>
            </w:r>
          </w:p>
          <w:p w14:paraId="5F5D01B5" w14:textId="5D50B8F5" w:rsidR="000F2E40" w:rsidRPr="00E344DF" w:rsidRDefault="59FCAEB8" w:rsidP="14EE76C9">
            <w:pPr>
              <w:pStyle w:val="ListParagraph"/>
              <w:widowControl w:val="0"/>
              <w:numPr>
                <w:ilvl w:val="0"/>
                <w:numId w:val="58"/>
              </w:numPr>
              <w:spacing w:before="0" w:line="269" w:lineRule="auto"/>
              <w:rPr>
                <w:rFonts w:eastAsia="Times New Roman" w:cs="Times New Roman"/>
                <w:szCs w:val="20"/>
                <w:lang w:val="sr-Latn-ME"/>
              </w:rPr>
            </w:pPr>
            <w:r w:rsidRPr="00E344DF">
              <w:rPr>
                <w:rFonts w:eastAsia="Times New Roman" w:cs="Times New Roman"/>
                <w:szCs w:val="20"/>
                <w:lang w:val="sr-Latn-ME"/>
              </w:rPr>
              <w:t>Zaštita i podrška: zamjenska briga i inkluzivne usluge za djecu sa invaliditetom</w:t>
            </w:r>
          </w:p>
        </w:tc>
      </w:tr>
      <w:tr w:rsidR="005D7CCA" w:rsidRPr="00E344DF" w14:paraId="02E760C6" w14:textId="77777777" w:rsidTr="14EE76C9">
        <w:tc>
          <w:tcPr>
            <w:tcW w:w="2520" w:type="dxa"/>
          </w:tcPr>
          <w:p w14:paraId="3E70C21D" w14:textId="77777777" w:rsidR="005D7CCA" w:rsidRPr="00E344DF" w:rsidRDefault="005D7CCA" w:rsidP="14EE76C9">
            <w:pPr>
              <w:widowControl w:val="0"/>
              <w:spacing w:before="0" w:line="269" w:lineRule="auto"/>
              <w:jc w:val="both"/>
              <w:rPr>
                <w:rFonts w:eastAsia="Times New Roman" w:cs="Times New Roman"/>
                <w:b/>
                <w:bCs/>
                <w:szCs w:val="20"/>
                <w:lang w:val="sr-Latn-ME"/>
              </w:rPr>
            </w:pPr>
          </w:p>
        </w:tc>
        <w:tc>
          <w:tcPr>
            <w:tcW w:w="6830" w:type="dxa"/>
          </w:tcPr>
          <w:p w14:paraId="06D3B585" w14:textId="77777777" w:rsidR="005D7CCA" w:rsidRPr="00E344DF" w:rsidRDefault="005D7CCA" w:rsidP="14EE76C9">
            <w:pPr>
              <w:widowControl w:val="0"/>
              <w:spacing w:before="0" w:line="269" w:lineRule="auto"/>
              <w:rPr>
                <w:rFonts w:eastAsia="Times New Roman" w:cs="Times New Roman"/>
                <w:szCs w:val="20"/>
                <w:lang w:val="sr-Latn-ME"/>
              </w:rPr>
            </w:pPr>
          </w:p>
        </w:tc>
      </w:tr>
      <w:tr w:rsidR="000F2E40" w:rsidRPr="00E344DF" w14:paraId="580650D2" w14:textId="77777777" w:rsidTr="14EE76C9">
        <w:tc>
          <w:tcPr>
            <w:tcW w:w="2520" w:type="dxa"/>
          </w:tcPr>
          <w:p w14:paraId="5858684F" w14:textId="60AEB4C2" w:rsidR="000F2E40" w:rsidRPr="00E344DF" w:rsidRDefault="59FCAEB8" w:rsidP="14EE76C9">
            <w:pPr>
              <w:widowControl w:val="0"/>
              <w:spacing w:before="0" w:line="269" w:lineRule="auto"/>
              <w:jc w:val="both"/>
              <w:rPr>
                <w:rFonts w:eastAsia="Times New Roman" w:cs="Times New Roman"/>
                <w:b/>
                <w:bCs/>
                <w:szCs w:val="20"/>
                <w:lang w:val="sr-Latn-ME"/>
              </w:rPr>
            </w:pPr>
            <w:r w:rsidRPr="00E344DF">
              <w:rPr>
                <w:rFonts w:eastAsia="Times New Roman" w:cs="Times New Roman"/>
                <w:b/>
                <w:bCs/>
                <w:szCs w:val="20"/>
                <w:lang w:val="sr-Latn-ME"/>
              </w:rPr>
              <w:t>Dodatne obaveze država</w:t>
            </w:r>
          </w:p>
        </w:tc>
        <w:tc>
          <w:tcPr>
            <w:tcW w:w="6830" w:type="dxa"/>
          </w:tcPr>
          <w:p w14:paraId="52A67C95" w14:textId="0D9D767A" w:rsidR="000F2E40" w:rsidRPr="00E344DF" w:rsidRDefault="59FCAEB8" w:rsidP="14EE76C9">
            <w:pPr>
              <w:widowControl w:val="0"/>
              <w:spacing w:before="0" w:line="269" w:lineRule="auto"/>
              <w:jc w:val="both"/>
              <w:rPr>
                <w:rFonts w:eastAsia="Times New Roman" w:cs="Times New Roman"/>
                <w:szCs w:val="20"/>
                <w:lang w:val="sr-Latn-ME"/>
              </w:rPr>
            </w:pPr>
            <w:r w:rsidRPr="00E344DF">
              <w:rPr>
                <w:rFonts w:eastAsia="Times New Roman" w:cs="Times New Roman"/>
                <w:szCs w:val="20"/>
                <w:lang w:val="sr-Latn-ME"/>
              </w:rPr>
              <w:t>Usvajanje zakonodavnih mjera, razvoj specijalizovanih programa za zamjensku brigu, inkluzivno obrazovanje, eliminacija diskriminacije, međunarodna saradnja i izvještavanje.</w:t>
            </w:r>
          </w:p>
        </w:tc>
      </w:tr>
    </w:tbl>
    <w:p w14:paraId="1A409C1D" w14:textId="77777777" w:rsidR="0095729A" w:rsidRPr="0088415F" w:rsidRDefault="0095729A" w:rsidP="00B90253">
      <w:pPr>
        <w:widowControl w:val="0"/>
        <w:spacing w:before="0" w:line="269" w:lineRule="auto"/>
        <w:rPr>
          <w:rFonts w:ascii="Times New Roman" w:eastAsia="Times New Roman" w:hAnsi="Times New Roman" w:cs="Times New Roman"/>
          <w:sz w:val="22"/>
          <w:szCs w:val="22"/>
          <w:lang w:val="sr-Latn-ME"/>
        </w:rPr>
      </w:pPr>
    </w:p>
    <w:p w14:paraId="50E56B7E" w14:textId="35A5CA78" w:rsidR="00E4189C" w:rsidRPr="0088415F" w:rsidRDefault="58F89449"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Članom 20 Konvencije propisuje da dijete kojem je privremeno ili trajno uskraćena </w:t>
      </w:r>
      <w:r w:rsidR="4421619F" w:rsidRPr="14EE76C9">
        <w:rPr>
          <w:rFonts w:ascii="Times New Roman" w:eastAsia="Times New Roman" w:hAnsi="Times New Roman" w:cs="Times New Roman"/>
          <w:sz w:val="22"/>
          <w:szCs w:val="22"/>
          <w:lang w:val="sr-Latn-ME"/>
        </w:rPr>
        <w:t xml:space="preserve">porodična sredina ima pravo na posebnu zaštitu i pomoć države, te da će države u skladu sa svojim nacionalnim </w:t>
      </w:r>
      <w:r w:rsidR="592E1753" w:rsidRPr="14EE76C9">
        <w:rPr>
          <w:rFonts w:ascii="Times New Roman" w:eastAsia="Times New Roman" w:hAnsi="Times New Roman" w:cs="Times New Roman"/>
          <w:sz w:val="22"/>
          <w:szCs w:val="22"/>
          <w:lang w:val="sr-Latn-ME"/>
        </w:rPr>
        <w:t>zakonodavstvu</w:t>
      </w:r>
      <w:r w:rsidR="4421619F" w:rsidRPr="14EE76C9">
        <w:rPr>
          <w:rFonts w:ascii="Times New Roman" w:eastAsia="Times New Roman" w:hAnsi="Times New Roman" w:cs="Times New Roman"/>
          <w:sz w:val="22"/>
          <w:szCs w:val="22"/>
          <w:lang w:val="sr-Latn-ME"/>
        </w:rPr>
        <w:t xml:space="preserve"> takvom djetetu osigurati zamjensku brig</w:t>
      </w:r>
      <w:r w:rsidR="592E1753" w:rsidRPr="14EE76C9">
        <w:rPr>
          <w:rFonts w:ascii="Times New Roman" w:eastAsia="Times New Roman" w:hAnsi="Times New Roman" w:cs="Times New Roman"/>
          <w:sz w:val="22"/>
          <w:szCs w:val="22"/>
          <w:lang w:val="sr-Latn-ME"/>
        </w:rPr>
        <w:t>u</w:t>
      </w:r>
      <w:r w:rsidR="6A62E69F" w:rsidRPr="14EE76C9">
        <w:rPr>
          <w:rFonts w:ascii="Times New Roman" w:eastAsia="Times New Roman" w:hAnsi="Times New Roman" w:cs="Times New Roman"/>
          <w:sz w:val="22"/>
          <w:szCs w:val="22"/>
          <w:lang w:val="sr-Latn-ME"/>
        </w:rPr>
        <w:t xml:space="preserve">, a što može </w:t>
      </w:r>
      <w:r w:rsidR="592E1753" w:rsidRPr="14EE76C9">
        <w:rPr>
          <w:rFonts w:ascii="Times New Roman" w:eastAsia="Times New Roman" w:hAnsi="Times New Roman" w:cs="Times New Roman"/>
          <w:sz w:val="22"/>
          <w:szCs w:val="22"/>
          <w:lang w:val="sr-Latn-ME"/>
        </w:rPr>
        <w:t>uključivati</w:t>
      </w:r>
      <w:r w:rsidR="6A62E69F" w:rsidRPr="14EE76C9">
        <w:rPr>
          <w:rFonts w:ascii="Times New Roman" w:eastAsia="Times New Roman" w:hAnsi="Times New Roman" w:cs="Times New Roman"/>
          <w:sz w:val="22"/>
          <w:szCs w:val="22"/>
          <w:lang w:val="sr-Latn-ME"/>
        </w:rPr>
        <w:t xml:space="preserve"> hraniteljstvo, kafalu po pravilima islamskog prava, usvojenje ili pak smještaj u odgovarajuće ustanove </w:t>
      </w:r>
      <w:r w:rsidR="5D51251D" w:rsidRPr="14EE76C9">
        <w:rPr>
          <w:rFonts w:ascii="Times New Roman" w:eastAsia="Times New Roman" w:hAnsi="Times New Roman" w:cs="Times New Roman"/>
          <w:sz w:val="22"/>
          <w:szCs w:val="22"/>
          <w:lang w:val="sr-Latn-ME"/>
        </w:rPr>
        <w:t xml:space="preserve">socijalne zaštite za djecu. </w:t>
      </w:r>
    </w:p>
    <w:p w14:paraId="56493D4E" w14:textId="0CE56D6B" w:rsidR="006C15F2" w:rsidRPr="0088415F" w:rsidRDefault="2CCA7BE9"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Dodatno, članom </w:t>
      </w:r>
      <w:r w:rsidR="20EB90D4" w:rsidRPr="14EE76C9">
        <w:rPr>
          <w:rFonts w:ascii="Times New Roman" w:eastAsia="Times New Roman" w:hAnsi="Times New Roman" w:cs="Times New Roman"/>
          <w:sz w:val="22"/>
          <w:szCs w:val="22"/>
          <w:lang w:val="sr-Latn-ME"/>
        </w:rPr>
        <w:t>23 Konvencije predviđeno je da dijete sa smetnjama u razvoju ima pravo na posebnu brigu, obrazovanje i obuku koji će mu pomoći da živi ispunjen i dostojanstven život i da ostvari najveći mogući stepen nezavisnosti i učestvovanja u društvu.</w:t>
      </w:r>
    </w:p>
    <w:p w14:paraId="27371FAD" w14:textId="266A9CC3" w:rsidR="00D22993" w:rsidRPr="0088415F" w:rsidRDefault="65938AE9"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Postoje specifična prava djece koja se nalaze u ranjivim situacijama, a obuhvaćena su Konvencijom, a koja su bliže opisana u </w:t>
      </w:r>
      <w:r w:rsidR="4F5C3CC4" w:rsidRPr="14EE76C9">
        <w:rPr>
          <w:rFonts w:ascii="Times New Roman" w:eastAsia="Times New Roman" w:hAnsi="Times New Roman" w:cs="Times New Roman"/>
          <w:sz w:val="22"/>
          <w:szCs w:val="22"/>
          <w:lang w:val="sr-Latn-ME"/>
        </w:rPr>
        <w:t>tabeli</w:t>
      </w:r>
      <w:r w:rsidRPr="14EE76C9">
        <w:rPr>
          <w:rFonts w:ascii="Times New Roman" w:eastAsia="Times New Roman" w:hAnsi="Times New Roman" w:cs="Times New Roman"/>
          <w:sz w:val="22"/>
          <w:szCs w:val="22"/>
          <w:lang w:val="sr-Latn-ME"/>
        </w:rPr>
        <w:t xml:space="preserve"> ispod.</w:t>
      </w:r>
    </w:p>
    <w:p w14:paraId="7D69C51C" w14:textId="01544520" w:rsidR="003830E6" w:rsidRPr="0088415F" w:rsidRDefault="14CEE3AD" w:rsidP="14EE76C9">
      <w:pPr>
        <w:widowControl w:val="0"/>
        <w:spacing w:before="0" w:line="269" w:lineRule="auto"/>
        <w:rPr>
          <w:rFonts w:ascii="Times New Roman" w:eastAsia="Times New Roman" w:hAnsi="Times New Roman" w:cs="Times New Roman"/>
          <w:i/>
          <w:iCs/>
          <w:sz w:val="22"/>
          <w:szCs w:val="22"/>
          <w:lang w:val="sr-Latn-ME"/>
        </w:rPr>
      </w:pPr>
      <w:r w:rsidRPr="14EE76C9">
        <w:rPr>
          <w:rFonts w:ascii="Times New Roman" w:eastAsia="Times New Roman" w:hAnsi="Times New Roman" w:cs="Times New Roman"/>
          <w:i/>
          <w:iCs/>
          <w:sz w:val="22"/>
          <w:szCs w:val="22"/>
          <w:lang w:val="sr-Latn-ME"/>
        </w:rPr>
        <w:t xml:space="preserve">Tabela </w:t>
      </w:r>
      <w:r w:rsidR="0369024F" w:rsidRPr="14EE76C9">
        <w:rPr>
          <w:rFonts w:ascii="Times New Roman" w:eastAsia="Times New Roman" w:hAnsi="Times New Roman" w:cs="Times New Roman"/>
          <w:i/>
          <w:iCs/>
          <w:sz w:val="22"/>
          <w:szCs w:val="22"/>
          <w:lang w:val="sr-Latn-ME"/>
        </w:rPr>
        <w:t>2</w:t>
      </w:r>
      <w:r w:rsidR="6634D8F7" w:rsidRPr="14EE76C9">
        <w:rPr>
          <w:rFonts w:ascii="Times New Roman" w:eastAsia="Times New Roman" w:hAnsi="Times New Roman" w:cs="Times New Roman"/>
          <w:i/>
          <w:iCs/>
          <w:sz w:val="22"/>
          <w:szCs w:val="22"/>
          <w:lang w:val="sr-Latn-ME"/>
        </w:rPr>
        <w:t>.</w:t>
      </w:r>
      <w:r w:rsidR="6634D8F7"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i/>
          <w:iCs/>
          <w:sz w:val="22"/>
          <w:szCs w:val="22"/>
          <w:lang w:val="sr-Latn-ME"/>
        </w:rPr>
        <w:t>Specifična prava djece u ranjivim situacijama</w:t>
      </w:r>
      <w:r w:rsidR="732D0F47" w:rsidRPr="14EE76C9">
        <w:rPr>
          <w:rFonts w:ascii="Times New Roman" w:eastAsia="Times New Roman" w:hAnsi="Times New Roman" w:cs="Times New Roman"/>
          <w:i/>
          <w:iCs/>
          <w:sz w:val="22"/>
          <w:szCs w:val="22"/>
          <w:lang w:val="sr-Latn-ME"/>
        </w:rPr>
        <w:t xml:space="preserve"> </w:t>
      </w:r>
    </w:p>
    <w:tbl>
      <w:tblPr>
        <w:tblStyle w:val="KNTable2"/>
        <w:tblW w:w="0" w:type="auto"/>
        <w:tblLook w:val="04A0" w:firstRow="1" w:lastRow="0" w:firstColumn="1" w:lastColumn="0" w:noHBand="0" w:noVBand="1"/>
      </w:tblPr>
      <w:tblGrid>
        <w:gridCol w:w="1890"/>
        <w:gridCol w:w="7460"/>
      </w:tblGrid>
      <w:tr w:rsidR="00CC3227" w:rsidRPr="00E344DF" w14:paraId="4D1AC2D5" w14:textId="77777777" w:rsidTr="14EE76C9">
        <w:trPr>
          <w:cnfStyle w:val="100000000000" w:firstRow="1" w:lastRow="0" w:firstColumn="0" w:lastColumn="0" w:oddVBand="0" w:evenVBand="0" w:oddHBand="0" w:evenHBand="0" w:firstRowFirstColumn="0" w:firstRowLastColumn="0" w:lastRowFirstColumn="0" w:lastRowLastColumn="0"/>
        </w:trPr>
        <w:tc>
          <w:tcPr>
            <w:tcW w:w="1890" w:type="dxa"/>
          </w:tcPr>
          <w:p w14:paraId="0E88044A" w14:textId="1CFE9DBD" w:rsidR="00CC3227" w:rsidRPr="00E344DF" w:rsidRDefault="59FCAEB8" w:rsidP="14EE76C9">
            <w:pPr>
              <w:widowControl w:val="0"/>
              <w:spacing w:before="0" w:line="269" w:lineRule="auto"/>
              <w:jc w:val="center"/>
              <w:rPr>
                <w:rFonts w:eastAsia="Times New Roman" w:cs="Times New Roman"/>
                <w:b/>
                <w:bCs/>
                <w:sz w:val="20"/>
                <w:szCs w:val="20"/>
                <w:lang w:val="sr-Latn-ME"/>
              </w:rPr>
            </w:pPr>
            <w:r w:rsidRPr="00E344DF">
              <w:rPr>
                <w:rFonts w:eastAsia="Times New Roman" w:cs="Times New Roman"/>
                <w:b/>
                <w:bCs/>
                <w:sz w:val="20"/>
                <w:szCs w:val="20"/>
                <w:lang w:val="sr-Latn-ME"/>
              </w:rPr>
              <w:t>Djeca u ranjivim situacijama</w:t>
            </w:r>
          </w:p>
        </w:tc>
        <w:tc>
          <w:tcPr>
            <w:tcW w:w="7460" w:type="dxa"/>
          </w:tcPr>
          <w:p w14:paraId="13194FE5" w14:textId="7ABBDE97" w:rsidR="00CC3227" w:rsidRPr="00E344DF" w:rsidRDefault="59FCAEB8" w:rsidP="14EE76C9">
            <w:pPr>
              <w:widowControl w:val="0"/>
              <w:spacing w:before="0" w:line="269" w:lineRule="auto"/>
              <w:jc w:val="center"/>
              <w:rPr>
                <w:rFonts w:eastAsia="Times New Roman" w:cs="Times New Roman"/>
                <w:b/>
                <w:bCs/>
                <w:sz w:val="20"/>
                <w:szCs w:val="20"/>
                <w:lang w:val="sr-Latn-ME"/>
              </w:rPr>
            </w:pPr>
            <w:r w:rsidRPr="00E344DF">
              <w:rPr>
                <w:rFonts w:eastAsia="Times New Roman" w:cs="Times New Roman"/>
                <w:b/>
                <w:bCs/>
                <w:sz w:val="20"/>
                <w:szCs w:val="20"/>
                <w:lang w:val="sr-Latn-ME"/>
              </w:rPr>
              <w:t>Opis prava</w:t>
            </w:r>
          </w:p>
        </w:tc>
      </w:tr>
      <w:tr w:rsidR="00CC3227" w:rsidRPr="00E344DF" w14:paraId="088C1828" w14:textId="77777777" w:rsidTr="14EE76C9">
        <w:tc>
          <w:tcPr>
            <w:tcW w:w="1890" w:type="dxa"/>
          </w:tcPr>
          <w:p w14:paraId="16B13987" w14:textId="627C5A06" w:rsidR="00CC3227" w:rsidRPr="00E344DF" w:rsidRDefault="59FCAEB8" w:rsidP="14EE76C9">
            <w:pPr>
              <w:widowControl w:val="0"/>
              <w:spacing w:before="0" w:line="269" w:lineRule="auto"/>
              <w:rPr>
                <w:rFonts w:eastAsia="Times New Roman" w:cs="Times New Roman"/>
                <w:b/>
                <w:bCs/>
                <w:szCs w:val="20"/>
                <w:lang w:val="sr-Latn-ME"/>
              </w:rPr>
            </w:pPr>
            <w:r w:rsidRPr="00E344DF">
              <w:rPr>
                <w:rFonts w:eastAsia="Times New Roman" w:cs="Times New Roman"/>
                <w:b/>
                <w:bCs/>
                <w:szCs w:val="20"/>
                <w:lang w:val="sr-Latn-ME"/>
              </w:rPr>
              <w:t>Djeca bez roditeljske brige</w:t>
            </w:r>
          </w:p>
        </w:tc>
        <w:tc>
          <w:tcPr>
            <w:tcW w:w="7460" w:type="dxa"/>
          </w:tcPr>
          <w:p w14:paraId="36C90C49" w14:textId="77777777" w:rsidR="00783CF2" w:rsidRPr="00E344DF" w:rsidRDefault="59FCAEB8" w:rsidP="14EE76C9">
            <w:pPr>
              <w:pStyle w:val="ListParagraph"/>
              <w:widowControl w:val="0"/>
              <w:numPr>
                <w:ilvl w:val="0"/>
                <w:numId w:val="56"/>
              </w:numPr>
              <w:spacing w:before="0" w:line="269" w:lineRule="auto"/>
              <w:jc w:val="both"/>
              <w:rPr>
                <w:rFonts w:eastAsia="Times New Roman" w:cs="Times New Roman"/>
                <w:szCs w:val="20"/>
                <w:lang w:val="sr-Latn-ME"/>
              </w:rPr>
            </w:pPr>
            <w:r w:rsidRPr="00E344DF">
              <w:rPr>
                <w:rFonts w:eastAsia="Times New Roman" w:cs="Times New Roman"/>
                <w:szCs w:val="20"/>
                <w:lang w:val="sr-Latn-ME"/>
              </w:rPr>
              <w:t>Imaju pravo na adekvatnu zamjensku brigu, koja im pruža sigurnost, stabilnost i mogućnost razvoja u okruženju koje podržava njihov rast i reintegraciju u porodični kontekst kad je to moguće.</w:t>
            </w:r>
          </w:p>
          <w:p w14:paraId="27F8A2D9" w14:textId="799687EE" w:rsidR="000E03CA" w:rsidRPr="00E344DF" w:rsidRDefault="59FCAEB8" w:rsidP="14EE76C9">
            <w:pPr>
              <w:pStyle w:val="ListParagraph"/>
              <w:widowControl w:val="0"/>
              <w:numPr>
                <w:ilvl w:val="0"/>
                <w:numId w:val="56"/>
              </w:numPr>
              <w:spacing w:before="0" w:line="269" w:lineRule="auto"/>
              <w:jc w:val="both"/>
              <w:rPr>
                <w:rFonts w:eastAsia="Times New Roman" w:cs="Times New Roman"/>
                <w:szCs w:val="20"/>
                <w:lang w:val="sr-Latn-ME"/>
              </w:rPr>
            </w:pPr>
            <w:r w:rsidRPr="00E344DF">
              <w:rPr>
                <w:rFonts w:eastAsia="Times New Roman" w:cs="Times New Roman"/>
                <w:szCs w:val="20"/>
                <w:lang w:val="sr-Latn-ME"/>
              </w:rPr>
              <w:t>Države su dužne osigurati da se takva djeca, bez obzira na uzrok lišenja roditeljske brige, tretiraju s posebnom pažnjom i dobiju potrebnu socijalnu i pravnu zaštitu.</w:t>
            </w:r>
          </w:p>
        </w:tc>
      </w:tr>
      <w:tr w:rsidR="00CD76C2" w:rsidRPr="00E344DF" w14:paraId="02ABF03A" w14:textId="77777777" w:rsidTr="14EE76C9">
        <w:tc>
          <w:tcPr>
            <w:tcW w:w="1890" w:type="dxa"/>
          </w:tcPr>
          <w:p w14:paraId="437C8FE0" w14:textId="77777777" w:rsidR="00CD76C2" w:rsidRPr="00E344DF" w:rsidRDefault="00CD76C2" w:rsidP="14EE76C9">
            <w:pPr>
              <w:widowControl w:val="0"/>
              <w:spacing w:before="0" w:line="269" w:lineRule="auto"/>
              <w:rPr>
                <w:rFonts w:eastAsia="Times New Roman" w:cs="Times New Roman"/>
                <w:b/>
                <w:bCs/>
                <w:szCs w:val="20"/>
                <w:lang w:val="sr-Latn-ME"/>
              </w:rPr>
            </w:pPr>
          </w:p>
        </w:tc>
        <w:tc>
          <w:tcPr>
            <w:tcW w:w="7460" w:type="dxa"/>
          </w:tcPr>
          <w:p w14:paraId="1CA8615D" w14:textId="77777777" w:rsidR="00CD76C2" w:rsidRPr="00E344DF" w:rsidRDefault="00CD76C2" w:rsidP="14EE76C9">
            <w:pPr>
              <w:widowControl w:val="0"/>
              <w:spacing w:before="0" w:line="269" w:lineRule="auto"/>
              <w:jc w:val="both"/>
              <w:rPr>
                <w:rFonts w:eastAsia="Times New Roman" w:cs="Times New Roman"/>
                <w:szCs w:val="20"/>
                <w:lang w:val="sr-Latn-ME"/>
              </w:rPr>
            </w:pPr>
          </w:p>
        </w:tc>
      </w:tr>
      <w:tr w:rsidR="00CC3227" w:rsidRPr="00E344DF" w14:paraId="3B94BEF6" w14:textId="77777777" w:rsidTr="14EE76C9">
        <w:tc>
          <w:tcPr>
            <w:tcW w:w="1890" w:type="dxa"/>
          </w:tcPr>
          <w:p w14:paraId="0187684A" w14:textId="54443912" w:rsidR="00CC3227" w:rsidRPr="00E344DF" w:rsidRDefault="59FCAEB8" w:rsidP="14EE76C9">
            <w:pPr>
              <w:widowControl w:val="0"/>
              <w:spacing w:before="0" w:line="269" w:lineRule="auto"/>
              <w:rPr>
                <w:rFonts w:eastAsia="Times New Roman" w:cs="Times New Roman"/>
                <w:b/>
                <w:bCs/>
                <w:szCs w:val="20"/>
                <w:lang w:val="sr-Latn-ME"/>
              </w:rPr>
            </w:pPr>
            <w:r w:rsidRPr="00E344DF">
              <w:rPr>
                <w:rFonts w:eastAsia="Times New Roman" w:cs="Times New Roman"/>
                <w:b/>
                <w:bCs/>
                <w:szCs w:val="20"/>
                <w:lang w:val="sr-Latn-ME"/>
              </w:rPr>
              <w:t>Djeca sa invaliditetom</w:t>
            </w:r>
          </w:p>
        </w:tc>
        <w:tc>
          <w:tcPr>
            <w:tcW w:w="7460" w:type="dxa"/>
          </w:tcPr>
          <w:p w14:paraId="03B51B29" w14:textId="77777777" w:rsidR="00CC3227" w:rsidRPr="00E344DF" w:rsidRDefault="59FCAEB8" w:rsidP="14EE76C9">
            <w:pPr>
              <w:pStyle w:val="ListParagraph"/>
              <w:widowControl w:val="0"/>
              <w:numPr>
                <w:ilvl w:val="0"/>
                <w:numId w:val="57"/>
              </w:numPr>
              <w:spacing w:before="0" w:line="269" w:lineRule="auto"/>
              <w:jc w:val="both"/>
              <w:rPr>
                <w:rFonts w:eastAsia="Times New Roman" w:cs="Times New Roman"/>
                <w:szCs w:val="20"/>
                <w:lang w:val="sr-Latn-ME"/>
              </w:rPr>
            </w:pPr>
            <w:r w:rsidRPr="00E344DF">
              <w:rPr>
                <w:rFonts w:eastAsia="Times New Roman" w:cs="Times New Roman"/>
                <w:szCs w:val="20"/>
                <w:lang w:val="sr-Latn-ME"/>
              </w:rPr>
              <w:t>Imaju pravo na pristup svim osnovnim uslugama (obrazovanje, zdravstvena zaštita, socijalna zaštita) u prilagođenim i inkluzivnim okruženjima.</w:t>
            </w:r>
          </w:p>
          <w:p w14:paraId="42B88360" w14:textId="20E8654F" w:rsidR="00881501" w:rsidRPr="00E344DF" w:rsidRDefault="59FCAEB8" w:rsidP="14EE76C9">
            <w:pPr>
              <w:pStyle w:val="ListParagraph"/>
              <w:widowControl w:val="0"/>
              <w:numPr>
                <w:ilvl w:val="0"/>
                <w:numId w:val="57"/>
              </w:numPr>
              <w:spacing w:before="0" w:line="269" w:lineRule="auto"/>
              <w:jc w:val="both"/>
              <w:rPr>
                <w:rFonts w:eastAsia="Times New Roman" w:cs="Times New Roman"/>
                <w:szCs w:val="20"/>
                <w:lang w:val="sr-Latn-ME"/>
              </w:rPr>
            </w:pPr>
            <w:r w:rsidRPr="00E344DF">
              <w:rPr>
                <w:rFonts w:eastAsia="Times New Roman" w:cs="Times New Roman"/>
                <w:szCs w:val="20"/>
                <w:lang w:val="sr-Latn-ME"/>
              </w:rPr>
              <w:t>Države moraju prepoznati dodatne izazove s kojima se suočavaju djeca sa invaliditetom i osigurati razumno prilagođavanje te pristupačnost kroz specijalizirane programe i podršku.</w:t>
            </w:r>
          </w:p>
        </w:tc>
      </w:tr>
    </w:tbl>
    <w:p w14:paraId="3A7E9910" w14:textId="77777777" w:rsidR="00E801C3" w:rsidRPr="0088415F" w:rsidRDefault="00E801C3" w:rsidP="00B90253">
      <w:pPr>
        <w:widowControl w:val="0"/>
        <w:spacing w:before="0" w:line="269" w:lineRule="auto"/>
        <w:rPr>
          <w:rFonts w:ascii="Times New Roman" w:eastAsia="Times New Roman" w:hAnsi="Times New Roman" w:cs="Times New Roman"/>
          <w:sz w:val="22"/>
          <w:szCs w:val="22"/>
          <w:lang w:val="sr-Latn-ME"/>
        </w:rPr>
      </w:pPr>
    </w:p>
    <w:p w14:paraId="6059F1CB" w14:textId="1B73285D" w:rsidR="001508D0" w:rsidRPr="0088415F" w:rsidRDefault="59FCAEB8" w:rsidP="00B90253">
      <w:pPr>
        <w:pStyle w:val="Heading3"/>
        <w:widowControl w:val="0"/>
        <w:spacing w:before="0" w:after="200" w:line="269" w:lineRule="auto"/>
        <w:rPr>
          <w:rFonts w:ascii="Times New Roman" w:eastAsia="Times New Roman" w:hAnsi="Times New Roman" w:cs="Times New Roman"/>
          <w:color w:val="auto"/>
          <w:sz w:val="22"/>
          <w:szCs w:val="22"/>
          <w:lang w:val="sr-Latn-ME"/>
        </w:rPr>
      </w:pPr>
      <w:r w:rsidRPr="14EE76C9">
        <w:rPr>
          <w:rFonts w:ascii="Times New Roman" w:eastAsia="Times New Roman" w:hAnsi="Times New Roman" w:cs="Times New Roman"/>
          <w:color w:val="auto"/>
          <w:sz w:val="22"/>
          <w:szCs w:val="22"/>
          <w:lang w:val="sr-Latn-ME"/>
        </w:rPr>
        <w:t>Konvencija o pravima osoba sa invaliditetom i opcioni protokol</w:t>
      </w:r>
    </w:p>
    <w:p w14:paraId="6BC5253B" w14:textId="6BB05A31" w:rsidR="00C0098D" w:rsidRPr="0088415F" w:rsidRDefault="05395769" w:rsidP="00B90253">
      <w:pPr>
        <w:widowControl w:val="0"/>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 xml:space="preserve">Konvencija o pravima osoba sa </w:t>
      </w:r>
      <w:r w:rsidR="5A8435E6" w:rsidRPr="0088415F">
        <w:rPr>
          <w:rFonts w:ascii="Times New Roman" w:eastAsia="Times New Roman" w:hAnsi="Times New Roman" w:cs="Times New Roman"/>
          <w:sz w:val="22"/>
          <w:szCs w:val="22"/>
          <w:lang w:val="sr-Latn-ME"/>
        </w:rPr>
        <w:t>invaliditetom</w:t>
      </w:r>
      <w:r w:rsidR="005F0BFA" w:rsidRPr="0088415F">
        <w:rPr>
          <w:rStyle w:val="FootnoteReference"/>
          <w:rFonts w:ascii="Times New Roman" w:eastAsia="Times New Roman" w:hAnsi="Times New Roman" w:cs="Times New Roman"/>
          <w:sz w:val="22"/>
          <w:szCs w:val="22"/>
          <w:lang w:val="sr-Latn-ME"/>
        </w:rPr>
        <w:footnoteReference w:id="33"/>
      </w:r>
      <w:r w:rsidR="5A8435E6" w:rsidRPr="0088415F">
        <w:rPr>
          <w:rFonts w:ascii="Times New Roman" w:eastAsia="Times New Roman" w:hAnsi="Times New Roman" w:cs="Times New Roman"/>
          <w:sz w:val="22"/>
          <w:szCs w:val="22"/>
          <w:lang w:val="sr-Latn-ME"/>
        </w:rPr>
        <w:t xml:space="preserve"> zajedno sa Opcionim protokolom, predstavlja ključni međunarodni</w:t>
      </w:r>
      <w:r w:rsidRPr="0088415F">
        <w:rPr>
          <w:rFonts w:ascii="Times New Roman" w:eastAsia="Times New Roman" w:hAnsi="Times New Roman" w:cs="Times New Roman"/>
          <w:sz w:val="22"/>
          <w:szCs w:val="22"/>
          <w:lang w:val="sr-Latn-ME"/>
        </w:rPr>
        <w:t xml:space="preserve"> </w:t>
      </w:r>
      <w:r w:rsidR="5A8435E6" w:rsidRPr="0088415F">
        <w:rPr>
          <w:rFonts w:ascii="Times New Roman" w:eastAsia="Times New Roman" w:hAnsi="Times New Roman" w:cs="Times New Roman"/>
          <w:sz w:val="22"/>
          <w:szCs w:val="22"/>
          <w:lang w:val="sr-Latn-ME"/>
        </w:rPr>
        <w:t xml:space="preserve">instrument koji promoviše, štiti i osigurava puno i ravnopravno uživanje svih ljudskih prava osoba sa invaliditetom. Navedena konvencija se fokusira na uklanjanje barijera, </w:t>
      </w:r>
      <w:r w:rsidR="6634D8F7" w:rsidRPr="0088415F">
        <w:rPr>
          <w:rFonts w:ascii="Times New Roman" w:eastAsia="Times New Roman" w:hAnsi="Times New Roman" w:cs="Times New Roman"/>
          <w:sz w:val="22"/>
          <w:szCs w:val="22"/>
          <w:lang w:val="sr-Latn-ME"/>
        </w:rPr>
        <w:t>sprječavanje</w:t>
      </w:r>
      <w:r w:rsidR="5A8435E6" w:rsidRPr="0088415F">
        <w:rPr>
          <w:rFonts w:ascii="Times New Roman" w:eastAsia="Times New Roman" w:hAnsi="Times New Roman" w:cs="Times New Roman"/>
          <w:sz w:val="22"/>
          <w:szCs w:val="22"/>
          <w:lang w:val="sr-Latn-ME"/>
        </w:rPr>
        <w:t xml:space="preserve"> </w:t>
      </w:r>
      <w:r w:rsidR="50F94FEC" w:rsidRPr="0088415F">
        <w:rPr>
          <w:rFonts w:ascii="Times New Roman" w:eastAsia="Times New Roman" w:hAnsi="Times New Roman" w:cs="Times New Roman"/>
          <w:sz w:val="22"/>
          <w:szCs w:val="22"/>
          <w:lang w:val="sr-Latn-ME"/>
        </w:rPr>
        <w:t>diskriminacije i omogućavanje punog uključivanja u sve aspekte društvenog života.</w:t>
      </w:r>
    </w:p>
    <w:p w14:paraId="44C89379" w14:textId="353CE157" w:rsidR="00C93629" w:rsidRPr="0088415F" w:rsidRDefault="22A043E1" w:rsidP="14EE76C9">
      <w:pPr>
        <w:widowControl w:val="0"/>
        <w:spacing w:before="0" w:line="269" w:lineRule="auto"/>
        <w:jc w:val="both"/>
        <w:rPr>
          <w:rFonts w:ascii="Times New Roman" w:eastAsia="Times New Roman" w:hAnsi="Times New Roman" w:cs="Times New Roman"/>
          <w:i/>
          <w:iCs/>
          <w:sz w:val="22"/>
          <w:szCs w:val="22"/>
          <w:lang w:val="sr-Latn-ME"/>
        </w:rPr>
      </w:pPr>
      <w:r w:rsidRPr="14EE76C9">
        <w:rPr>
          <w:rFonts w:ascii="Times New Roman" w:eastAsia="Times New Roman" w:hAnsi="Times New Roman" w:cs="Times New Roman"/>
          <w:i/>
          <w:iCs/>
          <w:sz w:val="22"/>
          <w:szCs w:val="22"/>
          <w:lang w:val="sr-Latn-ME"/>
        </w:rPr>
        <w:t xml:space="preserve">Tabela </w:t>
      </w:r>
      <w:r w:rsidR="0369024F" w:rsidRPr="14EE76C9">
        <w:rPr>
          <w:rFonts w:ascii="Times New Roman" w:eastAsia="Times New Roman" w:hAnsi="Times New Roman" w:cs="Times New Roman"/>
          <w:i/>
          <w:iCs/>
          <w:sz w:val="22"/>
          <w:szCs w:val="22"/>
          <w:lang w:val="sr-Latn-ME"/>
        </w:rPr>
        <w:t>3. Konvencija o pravima osoba sa invaliditetom</w:t>
      </w:r>
      <w:r w:rsidR="2FB59FA9" w:rsidRPr="14EE76C9">
        <w:rPr>
          <w:rFonts w:ascii="Times New Roman" w:eastAsia="Times New Roman" w:hAnsi="Times New Roman" w:cs="Times New Roman"/>
          <w:i/>
          <w:iCs/>
          <w:sz w:val="22"/>
          <w:szCs w:val="22"/>
          <w:lang w:val="sr-Latn-ME"/>
        </w:rPr>
        <w:t xml:space="preserve"> </w:t>
      </w:r>
      <w:r w:rsidR="0816507A" w:rsidRPr="14EE76C9">
        <w:rPr>
          <w:rFonts w:ascii="Times New Roman" w:eastAsia="Times New Roman" w:hAnsi="Times New Roman" w:cs="Times New Roman"/>
          <w:i/>
          <w:iCs/>
          <w:sz w:val="22"/>
          <w:szCs w:val="22"/>
          <w:lang w:val="sr-Latn-ME"/>
        </w:rPr>
        <w:t xml:space="preserve">– </w:t>
      </w:r>
      <w:r w:rsidR="2FB59FA9" w:rsidRPr="14EE76C9">
        <w:rPr>
          <w:rFonts w:ascii="Times New Roman" w:eastAsia="Times New Roman" w:hAnsi="Times New Roman" w:cs="Times New Roman"/>
          <w:i/>
          <w:iCs/>
          <w:sz w:val="22"/>
          <w:szCs w:val="22"/>
          <w:lang w:val="sr-Latn-ME"/>
        </w:rPr>
        <w:t>ključni segmenti</w:t>
      </w:r>
    </w:p>
    <w:tbl>
      <w:tblPr>
        <w:tblStyle w:val="KNTable2"/>
        <w:tblW w:w="0" w:type="auto"/>
        <w:tblLook w:val="04A0" w:firstRow="1" w:lastRow="0" w:firstColumn="1" w:lastColumn="0" w:noHBand="0" w:noVBand="1"/>
      </w:tblPr>
      <w:tblGrid>
        <w:gridCol w:w="2340"/>
        <w:gridCol w:w="7010"/>
      </w:tblGrid>
      <w:tr w:rsidR="00302C23" w:rsidRPr="00E344DF" w14:paraId="03DB9BA3" w14:textId="77777777" w:rsidTr="14EE76C9">
        <w:trPr>
          <w:cnfStyle w:val="100000000000" w:firstRow="1" w:lastRow="0" w:firstColumn="0" w:lastColumn="0" w:oddVBand="0" w:evenVBand="0" w:oddHBand="0" w:evenHBand="0" w:firstRowFirstColumn="0" w:firstRowLastColumn="0" w:lastRowFirstColumn="0" w:lastRowLastColumn="0"/>
        </w:trPr>
        <w:tc>
          <w:tcPr>
            <w:tcW w:w="2340" w:type="dxa"/>
          </w:tcPr>
          <w:p w14:paraId="19875446" w14:textId="47EDECE5" w:rsidR="00302C23" w:rsidRPr="00E344DF" w:rsidRDefault="59FCAEB8" w:rsidP="14EE76C9">
            <w:pPr>
              <w:widowControl w:val="0"/>
              <w:spacing w:before="0" w:line="269" w:lineRule="auto"/>
              <w:jc w:val="both"/>
              <w:rPr>
                <w:rFonts w:eastAsia="Times New Roman" w:cs="Times New Roman"/>
                <w:b/>
                <w:bCs/>
                <w:sz w:val="20"/>
                <w:szCs w:val="20"/>
                <w:lang w:val="sr-Latn-ME"/>
              </w:rPr>
            </w:pPr>
            <w:r w:rsidRPr="00E344DF">
              <w:rPr>
                <w:rFonts w:eastAsia="Times New Roman" w:cs="Times New Roman"/>
                <w:b/>
                <w:bCs/>
                <w:sz w:val="20"/>
                <w:szCs w:val="20"/>
                <w:lang w:val="sr-Latn-ME"/>
              </w:rPr>
              <w:t>Ključni segmenti</w:t>
            </w:r>
          </w:p>
        </w:tc>
        <w:tc>
          <w:tcPr>
            <w:tcW w:w="7010" w:type="dxa"/>
          </w:tcPr>
          <w:p w14:paraId="77B8B3EE" w14:textId="69C94CE7" w:rsidR="00302C23" w:rsidRPr="00E344DF" w:rsidRDefault="59FCAEB8" w:rsidP="14EE76C9">
            <w:pPr>
              <w:widowControl w:val="0"/>
              <w:spacing w:before="0" w:line="269" w:lineRule="auto"/>
              <w:jc w:val="center"/>
              <w:rPr>
                <w:rFonts w:eastAsia="Times New Roman" w:cs="Times New Roman"/>
                <w:b/>
                <w:bCs/>
                <w:sz w:val="20"/>
                <w:szCs w:val="20"/>
                <w:lang w:val="sr-Latn-ME"/>
              </w:rPr>
            </w:pPr>
            <w:r w:rsidRPr="00E344DF">
              <w:rPr>
                <w:rFonts w:eastAsia="Times New Roman" w:cs="Times New Roman"/>
                <w:b/>
                <w:bCs/>
                <w:sz w:val="20"/>
                <w:szCs w:val="20"/>
                <w:lang w:val="sr-Latn-ME"/>
              </w:rPr>
              <w:t>Opis</w:t>
            </w:r>
          </w:p>
        </w:tc>
      </w:tr>
      <w:tr w:rsidR="00302C23" w:rsidRPr="00E344DF" w14:paraId="1804D233" w14:textId="77777777" w:rsidTr="14EE76C9">
        <w:tc>
          <w:tcPr>
            <w:tcW w:w="2340" w:type="dxa"/>
          </w:tcPr>
          <w:p w14:paraId="1AEE7E87" w14:textId="51BD7389" w:rsidR="00302C23" w:rsidRPr="00E344DF" w:rsidRDefault="00302C23" w:rsidP="14EE76C9">
            <w:pPr>
              <w:widowControl w:val="0"/>
              <w:spacing w:before="0" w:line="269" w:lineRule="auto"/>
              <w:jc w:val="both"/>
              <w:rPr>
                <w:rFonts w:eastAsia="Times New Roman" w:cs="Times New Roman"/>
                <w:szCs w:val="20"/>
                <w:lang w:val="sr-Latn-ME"/>
              </w:rPr>
            </w:pPr>
          </w:p>
        </w:tc>
        <w:tc>
          <w:tcPr>
            <w:tcW w:w="7010" w:type="dxa"/>
          </w:tcPr>
          <w:p w14:paraId="4A78D15E" w14:textId="77777777" w:rsidR="00302C23" w:rsidRPr="00E344DF" w:rsidRDefault="00302C23" w:rsidP="14EE76C9">
            <w:pPr>
              <w:widowControl w:val="0"/>
              <w:spacing w:before="0" w:line="269" w:lineRule="auto"/>
              <w:jc w:val="both"/>
              <w:rPr>
                <w:rFonts w:eastAsia="Times New Roman" w:cs="Times New Roman"/>
                <w:szCs w:val="20"/>
                <w:lang w:val="sr-Latn-ME"/>
              </w:rPr>
            </w:pPr>
          </w:p>
        </w:tc>
      </w:tr>
      <w:tr w:rsidR="00024FB2" w:rsidRPr="00E344DF" w14:paraId="254283CB" w14:textId="77777777" w:rsidTr="14EE76C9">
        <w:tc>
          <w:tcPr>
            <w:tcW w:w="2340" w:type="dxa"/>
          </w:tcPr>
          <w:p w14:paraId="5631374E" w14:textId="1CD7A1FC" w:rsidR="00024FB2" w:rsidRPr="00E344DF" w:rsidRDefault="59FCAEB8" w:rsidP="14EE76C9">
            <w:pPr>
              <w:widowControl w:val="0"/>
              <w:spacing w:before="0" w:line="269" w:lineRule="auto"/>
              <w:jc w:val="both"/>
              <w:rPr>
                <w:rFonts w:eastAsia="Times New Roman" w:cs="Times New Roman"/>
                <w:b/>
                <w:bCs/>
                <w:szCs w:val="20"/>
                <w:lang w:val="sr-Latn-ME"/>
              </w:rPr>
            </w:pPr>
            <w:r w:rsidRPr="00E344DF">
              <w:rPr>
                <w:rFonts w:eastAsia="Times New Roman" w:cs="Times New Roman"/>
                <w:b/>
                <w:bCs/>
                <w:szCs w:val="20"/>
                <w:lang w:val="sr-Latn-ME"/>
              </w:rPr>
              <w:t>Glavni ciljevi i principi</w:t>
            </w:r>
          </w:p>
        </w:tc>
        <w:tc>
          <w:tcPr>
            <w:tcW w:w="7010" w:type="dxa"/>
          </w:tcPr>
          <w:p w14:paraId="2156B601" w14:textId="12E30849" w:rsidR="00DB43E5" w:rsidRPr="00E344DF" w:rsidRDefault="59FCAEB8" w:rsidP="14EE76C9">
            <w:pPr>
              <w:pStyle w:val="ListParagraph"/>
              <w:widowControl w:val="0"/>
              <w:numPr>
                <w:ilvl w:val="0"/>
                <w:numId w:val="60"/>
              </w:numPr>
              <w:spacing w:before="0" w:line="269" w:lineRule="auto"/>
              <w:jc w:val="both"/>
              <w:rPr>
                <w:rFonts w:eastAsia="Times New Roman" w:cs="Times New Roman"/>
                <w:szCs w:val="20"/>
                <w:lang w:val="sr-Latn-ME"/>
              </w:rPr>
            </w:pPr>
            <w:r w:rsidRPr="00E344DF">
              <w:rPr>
                <w:rFonts w:eastAsia="Times New Roman" w:cs="Times New Roman"/>
                <w:szCs w:val="20"/>
                <w:lang w:val="sr-Latn-ME"/>
              </w:rPr>
              <w:t>Osiguranje ravnopravnosti i pune participacije osoba sa invaliditetom.</w:t>
            </w:r>
          </w:p>
          <w:p w14:paraId="1691118B" w14:textId="5E04F43B" w:rsidR="00DB43E5" w:rsidRPr="00E344DF" w:rsidRDefault="59FCAEB8" w:rsidP="14EE76C9">
            <w:pPr>
              <w:pStyle w:val="ListParagraph"/>
              <w:widowControl w:val="0"/>
              <w:numPr>
                <w:ilvl w:val="0"/>
                <w:numId w:val="60"/>
              </w:numPr>
              <w:spacing w:before="0" w:line="269" w:lineRule="auto"/>
              <w:jc w:val="both"/>
              <w:rPr>
                <w:rFonts w:eastAsia="Times New Roman" w:cs="Times New Roman"/>
                <w:szCs w:val="20"/>
                <w:lang w:val="sr-Latn-ME"/>
              </w:rPr>
            </w:pPr>
            <w:r w:rsidRPr="00E344DF">
              <w:rPr>
                <w:rFonts w:eastAsia="Times New Roman" w:cs="Times New Roman"/>
                <w:szCs w:val="20"/>
                <w:lang w:val="sr-Latn-ME"/>
              </w:rPr>
              <w:t>Promovisanje autonomije, slobode izbora i samostalnosti.</w:t>
            </w:r>
          </w:p>
          <w:p w14:paraId="565AB86B" w14:textId="33723B88" w:rsidR="00DB43E5" w:rsidRPr="00E344DF" w:rsidRDefault="59FCAEB8" w:rsidP="14EE76C9">
            <w:pPr>
              <w:pStyle w:val="ListParagraph"/>
              <w:widowControl w:val="0"/>
              <w:numPr>
                <w:ilvl w:val="0"/>
                <w:numId w:val="60"/>
              </w:numPr>
              <w:spacing w:before="0" w:line="269" w:lineRule="auto"/>
              <w:jc w:val="both"/>
              <w:rPr>
                <w:rFonts w:eastAsia="Times New Roman" w:cs="Times New Roman"/>
                <w:szCs w:val="20"/>
                <w:lang w:val="sr-Latn-ME"/>
              </w:rPr>
            </w:pPr>
            <w:r w:rsidRPr="00E344DF">
              <w:rPr>
                <w:rFonts w:eastAsia="Times New Roman" w:cs="Times New Roman"/>
                <w:szCs w:val="20"/>
                <w:lang w:val="sr-Latn-ME"/>
              </w:rPr>
              <w:t>Nediskriminacija, jednakost prilika, univerzalni dizajn i pristupačnost.</w:t>
            </w:r>
          </w:p>
          <w:p w14:paraId="3923961C" w14:textId="219AA20C" w:rsidR="00024FB2" w:rsidRPr="00E344DF" w:rsidRDefault="59FCAEB8" w:rsidP="14EE76C9">
            <w:pPr>
              <w:pStyle w:val="ListParagraph"/>
              <w:widowControl w:val="0"/>
              <w:numPr>
                <w:ilvl w:val="0"/>
                <w:numId w:val="60"/>
              </w:numPr>
              <w:spacing w:before="0" w:line="269" w:lineRule="auto"/>
              <w:jc w:val="both"/>
              <w:rPr>
                <w:rFonts w:eastAsia="Times New Roman" w:cs="Times New Roman"/>
                <w:szCs w:val="20"/>
                <w:lang w:val="sr-Latn-ME"/>
              </w:rPr>
            </w:pPr>
            <w:r w:rsidRPr="00E344DF">
              <w:rPr>
                <w:rFonts w:eastAsia="Times New Roman" w:cs="Times New Roman"/>
                <w:szCs w:val="20"/>
                <w:lang w:val="sr-Latn-ME"/>
              </w:rPr>
              <w:t>Posebna zaštita djece sa invaliditetom i ravnopravnost polova.</w:t>
            </w:r>
          </w:p>
        </w:tc>
      </w:tr>
      <w:tr w:rsidR="00DB43E5" w:rsidRPr="00E344DF" w14:paraId="13ECC1A6" w14:textId="77777777" w:rsidTr="14EE76C9">
        <w:tc>
          <w:tcPr>
            <w:tcW w:w="2340" w:type="dxa"/>
          </w:tcPr>
          <w:p w14:paraId="05ED5BDE" w14:textId="77777777" w:rsidR="00DB43E5" w:rsidRPr="00E344DF" w:rsidRDefault="00DB43E5" w:rsidP="14EE76C9">
            <w:pPr>
              <w:widowControl w:val="0"/>
              <w:spacing w:before="0" w:line="269" w:lineRule="auto"/>
              <w:jc w:val="both"/>
              <w:rPr>
                <w:rFonts w:eastAsia="Times New Roman" w:cs="Times New Roman"/>
                <w:b/>
                <w:bCs/>
                <w:szCs w:val="20"/>
                <w:lang w:val="sr-Latn-ME"/>
              </w:rPr>
            </w:pPr>
          </w:p>
        </w:tc>
        <w:tc>
          <w:tcPr>
            <w:tcW w:w="7010" w:type="dxa"/>
          </w:tcPr>
          <w:p w14:paraId="7DE9F86F" w14:textId="77777777" w:rsidR="00DB43E5" w:rsidRPr="00E344DF" w:rsidRDefault="00DB43E5" w:rsidP="14EE76C9">
            <w:pPr>
              <w:widowControl w:val="0"/>
              <w:spacing w:before="0" w:line="269" w:lineRule="auto"/>
              <w:jc w:val="both"/>
              <w:rPr>
                <w:rFonts w:eastAsia="Times New Roman" w:cs="Times New Roman"/>
                <w:szCs w:val="20"/>
                <w:lang w:val="sr-Latn-ME"/>
              </w:rPr>
            </w:pPr>
          </w:p>
        </w:tc>
      </w:tr>
      <w:tr w:rsidR="00302C23" w:rsidRPr="00E344DF" w14:paraId="40851758" w14:textId="77777777" w:rsidTr="14EE76C9">
        <w:tc>
          <w:tcPr>
            <w:tcW w:w="2340" w:type="dxa"/>
          </w:tcPr>
          <w:p w14:paraId="0C00BA35" w14:textId="40F7CFDD" w:rsidR="00302C23" w:rsidRPr="00E344DF" w:rsidRDefault="59FCAEB8" w:rsidP="14EE76C9">
            <w:pPr>
              <w:widowControl w:val="0"/>
              <w:spacing w:before="0" w:line="269" w:lineRule="auto"/>
              <w:jc w:val="both"/>
              <w:rPr>
                <w:rFonts w:eastAsia="Times New Roman" w:cs="Times New Roman"/>
                <w:b/>
                <w:bCs/>
                <w:szCs w:val="20"/>
                <w:lang w:val="sr-Latn-ME"/>
              </w:rPr>
            </w:pPr>
            <w:r w:rsidRPr="00E344DF">
              <w:rPr>
                <w:rFonts w:eastAsia="Times New Roman" w:cs="Times New Roman"/>
                <w:b/>
                <w:bCs/>
                <w:szCs w:val="20"/>
                <w:lang w:val="sr-Latn-ME"/>
              </w:rPr>
              <w:t>Opšte obaveze država</w:t>
            </w:r>
          </w:p>
        </w:tc>
        <w:tc>
          <w:tcPr>
            <w:tcW w:w="7010" w:type="dxa"/>
          </w:tcPr>
          <w:p w14:paraId="7AB9329E" w14:textId="43A4FD09" w:rsidR="00BC31CC" w:rsidRPr="00E344DF" w:rsidRDefault="59FCAEB8" w:rsidP="14EE76C9">
            <w:pPr>
              <w:pStyle w:val="ListParagraph"/>
              <w:widowControl w:val="0"/>
              <w:numPr>
                <w:ilvl w:val="0"/>
                <w:numId w:val="59"/>
              </w:numPr>
              <w:spacing w:before="0" w:line="269" w:lineRule="auto"/>
              <w:jc w:val="both"/>
              <w:rPr>
                <w:rFonts w:eastAsia="Times New Roman" w:cs="Times New Roman"/>
                <w:szCs w:val="20"/>
                <w:lang w:val="sr-Latn-ME"/>
              </w:rPr>
            </w:pPr>
            <w:r w:rsidRPr="00E344DF">
              <w:rPr>
                <w:rFonts w:eastAsia="Times New Roman" w:cs="Times New Roman"/>
                <w:szCs w:val="20"/>
                <w:lang w:val="sr-Latn-ME"/>
              </w:rPr>
              <w:t>Zakonska i administrativna mjerila: Države se obavezuju usvojiti sve odgovarajuće legislative, administrativne i druge mjere za implementaciju prava osoba sa invaliditetom.</w:t>
            </w:r>
          </w:p>
          <w:p w14:paraId="2DD7C82B" w14:textId="0F526BD6" w:rsidR="00BC31CC" w:rsidRPr="00E344DF" w:rsidRDefault="59FCAEB8" w:rsidP="14EE76C9">
            <w:pPr>
              <w:pStyle w:val="ListParagraph"/>
              <w:widowControl w:val="0"/>
              <w:numPr>
                <w:ilvl w:val="0"/>
                <w:numId w:val="59"/>
              </w:numPr>
              <w:spacing w:before="0" w:line="269" w:lineRule="auto"/>
              <w:jc w:val="both"/>
              <w:rPr>
                <w:rFonts w:eastAsia="Times New Roman" w:cs="Times New Roman"/>
                <w:szCs w:val="20"/>
                <w:lang w:val="sr-Latn-ME"/>
              </w:rPr>
            </w:pPr>
            <w:r w:rsidRPr="00E344DF">
              <w:rPr>
                <w:rFonts w:eastAsia="Times New Roman" w:cs="Times New Roman"/>
                <w:szCs w:val="20"/>
                <w:lang w:val="sr-Latn-ME"/>
              </w:rPr>
              <w:t>Eliminacija diskriminacije: Potrebno je modifikovati ili ukinuti postojeće zakone i prakse koje diskriminišu osobe sa invaliditetom, te osigurati da sve politike budu inkluzivne.</w:t>
            </w:r>
          </w:p>
          <w:p w14:paraId="12F44844" w14:textId="2FF2749E" w:rsidR="00302C23" w:rsidRPr="00E344DF" w:rsidRDefault="59FCAEB8" w:rsidP="14EE76C9">
            <w:pPr>
              <w:pStyle w:val="ListParagraph"/>
              <w:widowControl w:val="0"/>
              <w:numPr>
                <w:ilvl w:val="0"/>
                <w:numId w:val="59"/>
              </w:numPr>
              <w:spacing w:before="0" w:line="269" w:lineRule="auto"/>
              <w:jc w:val="both"/>
              <w:rPr>
                <w:rFonts w:eastAsia="Times New Roman" w:cs="Times New Roman"/>
                <w:szCs w:val="20"/>
                <w:lang w:val="sr-Latn-ME"/>
              </w:rPr>
            </w:pPr>
            <w:r w:rsidRPr="00E344DF">
              <w:rPr>
                <w:rFonts w:eastAsia="Times New Roman" w:cs="Times New Roman"/>
                <w:szCs w:val="20"/>
                <w:lang w:val="sr-Latn-ME"/>
              </w:rPr>
              <w:t>Univerzalna pristupačnost: Osigurati da se fizičko okruženje, infrastruktura, komunikacioni sistemi i javne usluge prilagode potrebama osoba sa invaliditetom.</w:t>
            </w:r>
          </w:p>
        </w:tc>
      </w:tr>
      <w:tr w:rsidR="00302C23" w:rsidRPr="00E344DF" w14:paraId="279F16B6" w14:textId="77777777" w:rsidTr="14EE76C9">
        <w:tc>
          <w:tcPr>
            <w:tcW w:w="2340" w:type="dxa"/>
          </w:tcPr>
          <w:p w14:paraId="4CDD5F1D" w14:textId="77777777" w:rsidR="00302C23" w:rsidRPr="00E344DF" w:rsidRDefault="00302C23" w:rsidP="14EE76C9">
            <w:pPr>
              <w:widowControl w:val="0"/>
              <w:spacing w:before="0" w:line="269" w:lineRule="auto"/>
              <w:jc w:val="both"/>
              <w:rPr>
                <w:rFonts w:eastAsia="Times New Roman" w:cs="Times New Roman"/>
                <w:szCs w:val="20"/>
                <w:lang w:val="sr-Latn-ME"/>
              </w:rPr>
            </w:pPr>
          </w:p>
        </w:tc>
        <w:tc>
          <w:tcPr>
            <w:tcW w:w="7010" w:type="dxa"/>
          </w:tcPr>
          <w:p w14:paraId="6396B4B3" w14:textId="77777777" w:rsidR="00302C23" w:rsidRPr="00E344DF" w:rsidRDefault="00302C23" w:rsidP="14EE76C9">
            <w:pPr>
              <w:widowControl w:val="0"/>
              <w:spacing w:before="0" w:line="269" w:lineRule="auto"/>
              <w:jc w:val="both"/>
              <w:rPr>
                <w:rFonts w:eastAsia="Times New Roman" w:cs="Times New Roman"/>
                <w:szCs w:val="20"/>
                <w:lang w:val="sr-Latn-ME"/>
              </w:rPr>
            </w:pPr>
          </w:p>
        </w:tc>
      </w:tr>
    </w:tbl>
    <w:p w14:paraId="1953B83E" w14:textId="5C473C8E" w:rsidR="00E84117" w:rsidRPr="0088415F" w:rsidRDefault="00E84117" w:rsidP="00B90253">
      <w:pPr>
        <w:widowControl w:val="0"/>
        <w:spacing w:before="0" w:line="269" w:lineRule="auto"/>
        <w:jc w:val="both"/>
        <w:rPr>
          <w:rFonts w:ascii="Times New Roman" w:eastAsia="Times New Roman" w:hAnsi="Times New Roman" w:cs="Times New Roman"/>
          <w:sz w:val="22"/>
          <w:szCs w:val="22"/>
          <w:lang w:val="sr-Latn-ME"/>
        </w:rPr>
      </w:pPr>
    </w:p>
    <w:p w14:paraId="11864B47" w14:textId="3993EEA5" w:rsidR="00302C23" w:rsidRPr="0088415F" w:rsidRDefault="0816507A"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i/>
          <w:iCs/>
          <w:sz w:val="22"/>
          <w:szCs w:val="22"/>
          <w:lang w:val="sr-Latn-ME"/>
        </w:rPr>
        <w:t xml:space="preserve">Tabela </w:t>
      </w:r>
      <w:r w:rsidR="2843955E" w:rsidRPr="14EE76C9">
        <w:rPr>
          <w:rFonts w:ascii="Times New Roman" w:eastAsia="Times New Roman" w:hAnsi="Times New Roman" w:cs="Times New Roman"/>
          <w:i/>
          <w:iCs/>
          <w:sz w:val="22"/>
          <w:szCs w:val="22"/>
          <w:lang w:val="sr-Latn-ME"/>
        </w:rPr>
        <w:t>4</w:t>
      </w:r>
      <w:r w:rsidRPr="14EE76C9">
        <w:rPr>
          <w:rFonts w:ascii="Times New Roman" w:eastAsia="Times New Roman" w:hAnsi="Times New Roman" w:cs="Times New Roman"/>
          <w:i/>
          <w:iCs/>
          <w:sz w:val="22"/>
          <w:szCs w:val="22"/>
          <w:lang w:val="sr-Latn-ME"/>
        </w:rPr>
        <w:t>.</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i/>
          <w:iCs/>
          <w:sz w:val="22"/>
          <w:szCs w:val="22"/>
          <w:lang w:val="sr-Latn-ME"/>
        </w:rPr>
        <w:t>Specif</w:t>
      </w:r>
      <w:r w:rsidR="00A13DA1" w:rsidRPr="14EE76C9">
        <w:rPr>
          <w:rFonts w:ascii="Times New Roman" w:eastAsia="Times New Roman" w:hAnsi="Times New Roman" w:cs="Times New Roman"/>
          <w:i/>
          <w:iCs/>
          <w:sz w:val="22"/>
          <w:szCs w:val="22"/>
          <w:lang w:val="sr-Latn-ME"/>
        </w:rPr>
        <w:t>i</w:t>
      </w:r>
      <w:r w:rsidRPr="14EE76C9">
        <w:rPr>
          <w:rFonts w:ascii="Times New Roman" w:eastAsia="Times New Roman" w:hAnsi="Times New Roman" w:cs="Times New Roman"/>
          <w:i/>
          <w:iCs/>
          <w:sz w:val="22"/>
          <w:szCs w:val="22"/>
          <w:lang w:val="sr-Latn-ME"/>
        </w:rPr>
        <w:t>čna prava iz Konvencije</w:t>
      </w:r>
      <w:r w:rsidRPr="14EE76C9">
        <w:rPr>
          <w:rFonts w:ascii="Times New Roman" w:eastAsia="Times New Roman" w:hAnsi="Times New Roman" w:cs="Times New Roman"/>
          <w:sz w:val="22"/>
          <w:szCs w:val="22"/>
          <w:lang w:val="sr-Latn-ME"/>
        </w:rPr>
        <w:t xml:space="preserve"> </w:t>
      </w:r>
    </w:p>
    <w:tbl>
      <w:tblPr>
        <w:tblStyle w:val="KNTable2"/>
        <w:tblW w:w="0" w:type="auto"/>
        <w:tblLook w:val="04A0" w:firstRow="1" w:lastRow="0" w:firstColumn="1" w:lastColumn="0" w:noHBand="0" w:noVBand="1"/>
      </w:tblPr>
      <w:tblGrid>
        <w:gridCol w:w="3240"/>
        <w:gridCol w:w="6110"/>
      </w:tblGrid>
      <w:tr w:rsidR="003054DD" w:rsidRPr="00E344DF" w14:paraId="43797223" w14:textId="77777777" w:rsidTr="14EE76C9">
        <w:trPr>
          <w:cnfStyle w:val="100000000000" w:firstRow="1" w:lastRow="0" w:firstColumn="0" w:lastColumn="0" w:oddVBand="0" w:evenVBand="0" w:oddHBand="0" w:evenHBand="0" w:firstRowFirstColumn="0" w:firstRowLastColumn="0" w:lastRowFirstColumn="0" w:lastRowLastColumn="0"/>
        </w:trPr>
        <w:tc>
          <w:tcPr>
            <w:tcW w:w="3240" w:type="dxa"/>
          </w:tcPr>
          <w:p w14:paraId="17A596E8" w14:textId="3C4E4320" w:rsidR="003054DD" w:rsidRPr="00E344DF" w:rsidRDefault="59FCAEB8" w:rsidP="14EE76C9">
            <w:pPr>
              <w:widowControl w:val="0"/>
              <w:spacing w:before="0" w:line="269" w:lineRule="auto"/>
              <w:jc w:val="center"/>
              <w:rPr>
                <w:rFonts w:eastAsia="Times New Roman" w:cs="Times New Roman"/>
                <w:b/>
                <w:bCs/>
                <w:sz w:val="20"/>
                <w:szCs w:val="20"/>
                <w:lang w:val="sr-Latn-ME"/>
              </w:rPr>
            </w:pPr>
            <w:r w:rsidRPr="00E344DF">
              <w:rPr>
                <w:rFonts w:eastAsia="Times New Roman" w:cs="Times New Roman"/>
                <w:b/>
                <w:bCs/>
                <w:sz w:val="20"/>
                <w:szCs w:val="20"/>
                <w:lang w:val="sr-Latn-ME"/>
              </w:rPr>
              <w:t>Specifična prava Konvencije</w:t>
            </w:r>
          </w:p>
        </w:tc>
        <w:tc>
          <w:tcPr>
            <w:tcW w:w="6110" w:type="dxa"/>
          </w:tcPr>
          <w:p w14:paraId="469B00C5" w14:textId="2176787D" w:rsidR="003054DD" w:rsidRPr="00E344DF" w:rsidRDefault="59FCAEB8" w:rsidP="14EE76C9">
            <w:pPr>
              <w:widowControl w:val="0"/>
              <w:spacing w:before="0" w:line="269" w:lineRule="auto"/>
              <w:jc w:val="center"/>
              <w:rPr>
                <w:rFonts w:eastAsia="Times New Roman" w:cs="Times New Roman"/>
                <w:b/>
                <w:bCs/>
                <w:sz w:val="20"/>
                <w:szCs w:val="20"/>
                <w:lang w:val="sr-Latn-ME"/>
              </w:rPr>
            </w:pPr>
            <w:r w:rsidRPr="00E344DF">
              <w:rPr>
                <w:rFonts w:eastAsia="Times New Roman" w:cs="Times New Roman"/>
                <w:b/>
                <w:bCs/>
                <w:sz w:val="20"/>
                <w:szCs w:val="20"/>
                <w:lang w:val="sr-Latn-ME"/>
              </w:rPr>
              <w:t>Opis</w:t>
            </w:r>
          </w:p>
        </w:tc>
      </w:tr>
      <w:tr w:rsidR="00DB43E5" w:rsidRPr="00E344DF" w14:paraId="5E10457E" w14:textId="77777777" w:rsidTr="14EE76C9">
        <w:tc>
          <w:tcPr>
            <w:tcW w:w="3240" w:type="dxa"/>
          </w:tcPr>
          <w:p w14:paraId="00BE23C8" w14:textId="77777777" w:rsidR="00DB43E5" w:rsidRPr="00E344DF" w:rsidRDefault="00DB43E5" w:rsidP="14EE76C9">
            <w:pPr>
              <w:widowControl w:val="0"/>
              <w:spacing w:before="0" w:line="269" w:lineRule="auto"/>
              <w:jc w:val="both"/>
              <w:rPr>
                <w:rFonts w:eastAsia="Times New Roman" w:cs="Times New Roman"/>
                <w:szCs w:val="20"/>
                <w:lang w:val="sr-Latn-ME"/>
              </w:rPr>
            </w:pPr>
          </w:p>
        </w:tc>
        <w:tc>
          <w:tcPr>
            <w:tcW w:w="6110" w:type="dxa"/>
          </w:tcPr>
          <w:p w14:paraId="196F4E01" w14:textId="77777777" w:rsidR="00DB43E5" w:rsidRPr="00E344DF" w:rsidRDefault="00DB43E5" w:rsidP="14EE76C9">
            <w:pPr>
              <w:widowControl w:val="0"/>
              <w:spacing w:before="0" w:line="269" w:lineRule="auto"/>
              <w:jc w:val="both"/>
              <w:rPr>
                <w:rFonts w:eastAsia="Times New Roman" w:cs="Times New Roman"/>
                <w:szCs w:val="20"/>
                <w:lang w:val="sr-Latn-ME"/>
              </w:rPr>
            </w:pPr>
          </w:p>
        </w:tc>
      </w:tr>
      <w:tr w:rsidR="003054DD" w:rsidRPr="00E344DF" w14:paraId="3553AB53" w14:textId="77777777" w:rsidTr="14EE76C9">
        <w:tc>
          <w:tcPr>
            <w:tcW w:w="3240" w:type="dxa"/>
          </w:tcPr>
          <w:p w14:paraId="251C8A20" w14:textId="7890E17B" w:rsidR="003054DD" w:rsidRPr="00E344DF" w:rsidRDefault="59FCAEB8" w:rsidP="14EE76C9">
            <w:pPr>
              <w:widowControl w:val="0"/>
              <w:spacing w:before="0" w:line="269" w:lineRule="auto"/>
              <w:jc w:val="both"/>
              <w:rPr>
                <w:rFonts w:eastAsia="Times New Roman" w:cs="Times New Roman"/>
                <w:b/>
                <w:bCs/>
                <w:szCs w:val="20"/>
                <w:lang w:val="sr-Latn-ME"/>
              </w:rPr>
            </w:pPr>
            <w:r w:rsidRPr="00E344DF">
              <w:rPr>
                <w:rFonts w:eastAsia="Times New Roman" w:cs="Times New Roman"/>
                <w:b/>
                <w:bCs/>
                <w:szCs w:val="20"/>
                <w:lang w:val="sr-Latn-ME"/>
              </w:rPr>
              <w:t>Pravo na život i lični integritet</w:t>
            </w:r>
          </w:p>
        </w:tc>
        <w:tc>
          <w:tcPr>
            <w:tcW w:w="6110" w:type="dxa"/>
          </w:tcPr>
          <w:p w14:paraId="52EBA632" w14:textId="2EF00FD3" w:rsidR="003054DD" w:rsidRPr="00E344DF" w:rsidRDefault="59FCAEB8" w:rsidP="14EE76C9">
            <w:pPr>
              <w:widowControl w:val="0"/>
              <w:spacing w:before="0" w:line="269" w:lineRule="auto"/>
              <w:jc w:val="both"/>
              <w:rPr>
                <w:rFonts w:eastAsia="Times New Roman" w:cs="Times New Roman"/>
                <w:szCs w:val="20"/>
                <w:lang w:val="sr-Latn-ME"/>
              </w:rPr>
            </w:pPr>
            <w:r w:rsidRPr="00E344DF">
              <w:rPr>
                <w:rFonts w:eastAsia="Times New Roman" w:cs="Times New Roman"/>
                <w:szCs w:val="20"/>
                <w:lang w:val="sr-Latn-ME"/>
              </w:rPr>
              <w:t>Svaka osoba ima inherentno pravo na život, uz zaštitu od mučenja, zlostavljanja i eksploatacije.</w:t>
            </w:r>
          </w:p>
        </w:tc>
      </w:tr>
      <w:tr w:rsidR="00DB43E5" w:rsidRPr="00E344DF" w14:paraId="6724F640" w14:textId="77777777" w:rsidTr="14EE76C9">
        <w:tc>
          <w:tcPr>
            <w:tcW w:w="3240" w:type="dxa"/>
          </w:tcPr>
          <w:p w14:paraId="2C739B8D" w14:textId="77777777" w:rsidR="00DB43E5" w:rsidRPr="00E344DF" w:rsidRDefault="00DB43E5" w:rsidP="14EE76C9">
            <w:pPr>
              <w:widowControl w:val="0"/>
              <w:spacing w:before="0" w:line="269" w:lineRule="auto"/>
              <w:jc w:val="both"/>
              <w:rPr>
                <w:rFonts w:eastAsia="Times New Roman" w:cs="Times New Roman"/>
                <w:b/>
                <w:bCs/>
                <w:szCs w:val="20"/>
                <w:lang w:val="sr-Latn-ME"/>
              </w:rPr>
            </w:pPr>
          </w:p>
        </w:tc>
        <w:tc>
          <w:tcPr>
            <w:tcW w:w="6110" w:type="dxa"/>
          </w:tcPr>
          <w:p w14:paraId="6A234BEF" w14:textId="77777777" w:rsidR="00DB43E5" w:rsidRPr="00E344DF" w:rsidRDefault="00DB43E5" w:rsidP="14EE76C9">
            <w:pPr>
              <w:widowControl w:val="0"/>
              <w:spacing w:before="0" w:line="269" w:lineRule="auto"/>
              <w:jc w:val="both"/>
              <w:rPr>
                <w:rFonts w:eastAsia="Times New Roman" w:cs="Times New Roman"/>
                <w:szCs w:val="20"/>
                <w:lang w:val="sr-Latn-ME"/>
              </w:rPr>
            </w:pPr>
          </w:p>
        </w:tc>
      </w:tr>
      <w:tr w:rsidR="00730586" w:rsidRPr="00E344DF" w14:paraId="51CC6703" w14:textId="77777777" w:rsidTr="14EE76C9">
        <w:tc>
          <w:tcPr>
            <w:tcW w:w="3240" w:type="dxa"/>
          </w:tcPr>
          <w:p w14:paraId="2BCB3171" w14:textId="4C799549" w:rsidR="00730586" w:rsidRPr="00E344DF" w:rsidRDefault="59FCAEB8" w:rsidP="14EE76C9">
            <w:pPr>
              <w:widowControl w:val="0"/>
              <w:spacing w:before="0" w:line="269" w:lineRule="auto"/>
              <w:jc w:val="both"/>
              <w:rPr>
                <w:rFonts w:eastAsia="Times New Roman" w:cs="Times New Roman"/>
                <w:b/>
                <w:bCs/>
                <w:szCs w:val="20"/>
                <w:lang w:val="sr-Latn-ME"/>
              </w:rPr>
            </w:pPr>
            <w:r w:rsidRPr="00E344DF">
              <w:rPr>
                <w:rFonts w:eastAsia="Times New Roman" w:cs="Times New Roman"/>
                <w:b/>
                <w:bCs/>
                <w:szCs w:val="20"/>
                <w:lang w:val="sr-Latn-ME"/>
              </w:rPr>
              <w:lastRenderedPageBreak/>
              <w:t>Pravo na pravno priznanje i pristup pravdi</w:t>
            </w:r>
          </w:p>
        </w:tc>
        <w:tc>
          <w:tcPr>
            <w:tcW w:w="6110" w:type="dxa"/>
          </w:tcPr>
          <w:p w14:paraId="2D347DD7" w14:textId="5B3BC7C3" w:rsidR="00730586" w:rsidRPr="00E344DF" w:rsidRDefault="59FCAEB8" w:rsidP="14EE76C9">
            <w:pPr>
              <w:widowControl w:val="0"/>
              <w:spacing w:before="0" w:line="269" w:lineRule="auto"/>
              <w:jc w:val="both"/>
              <w:rPr>
                <w:rFonts w:eastAsia="Times New Roman" w:cs="Times New Roman"/>
                <w:szCs w:val="20"/>
                <w:lang w:val="sr-Latn-ME"/>
              </w:rPr>
            </w:pPr>
            <w:r w:rsidRPr="00E344DF">
              <w:rPr>
                <w:rFonts w:eastAsia="Times New Roman" w:cs="Times New Roman"/>
                <w:szCs w:val="20"/>
                <w:lang w:val="sr-Latn-ME"/>
              </w:rPr>
              <w:t>Osobe sa invaliditetom imaju jednaku sposobnost da budu prepoznate kao subjekti prava, uz obezbeđivanje pristupa pravnom sistemu uz odgovarajuća prilagođavanja.</w:t>
            </w:r>
          </w:p>
        </w:tc>
      </w:tr>
      <w:tr w:rsidR="00DB43E5" w:rsidRPr="00E344DF" w14:paraId="74C907AB" w14:textId="77777777" w:rsidTr="14EE76C9">
        <w:tc>
          <w:tcPr>
            <w:tcW w:w="3240" w:type="dxa"/>
          </w:tcPr>
          <w:p w14:paraId="69A53DFC" w14:textId="77777777" w:rsidR="00DB43E5" w:rsidRPr="00E344DF" w:rsidRDefault="00DB43E5" w:rsidP="14EE76C9">
            <w:pPr>
              <w:widowControl w:val="0"/>
              <w:spacing w:before="0" w:line="269" w:lineRule="auto"/>
              <w:jc w:val="both"/>
              <w:rPr>
                <w:rFonts w:eastAsia="Times New Roman" w:cs="Times New Roman"/>
                <w:b/>
                <w:bCs/>
                <w:szCs w:val="20"/>
                <w:lang w:val="sr-Latn-ME"/>
              </w:rPr>
            </w:pPr>
          </w:p>
        </w:tc>
        <w:tc>
          <w:tcPr>
            <w:tcW w:w="6110" w:type="dxa"/>
          </w:tcPr>
          <w:p w14:paraId="0347CE7B" w14:textId="77777777" w:rsidR="00DB43E5" w:rsidRPr="00E344DF" w:rsidRDefault="00DB43E5" w:rsidP="14EE76C9">
            <w:pPr>
              <w:widowControl w:val="0"/>
              <w:spacing w:before="0" w:line="269" w:lineRule="auto"/>
              <w:jc w:val="both"/>
              <w:rPr>
                <w:rFonts w:eastAsia="Times New Roman" w:cs="Times New Roman"/>
                <w:szCs w:val="20"/>
                <w:lang w:val="sr-Latn-ME"/>
              </w:rPr>
            </w:pPr>
          </w:p>
        </w:tc>
      </w:tr>
      <w:tr w:rsidR="00730586" w:rsidRPr="00E344DF" w14:paraId="4296638C" w14:textId="77777777" w:rsidTr="14EE76C9">
        <w:tc>
          <w:tcPr>
            <w:tcW w:w="3240" w:type="dxa"/>
          </w:tcPr>
          <w:p w14:paraId="7728AB90" w14:textId="7B3A881A" w:rsidR="00730586" w:rsidRPr="00E344DF" w:rsidRDefault="59FCAEB8" w:rsidP="14EE76C9">
            <w:pPr>
              <w:widowControl w:val="0"/>
              <w:spacing w:before="0" w:line="269" w:lineRule="auto"/>
              <w:jc w:val="both"/>
              <w:rPr>
                <w:rFonts w:eastAsia="Times New Roman" w:cs="Times New Roman"/>
                <w:b/>
                <w:bCs/>
                <w:szCs w:val="20"/>
                <w:lang w:val="sr-Latn-ME"/>
              </w:rPr>
            </w:pPr>
            <w:r w:rsidRPr="00E344DF">
              <w:rPr>
                <w:rFonts w:eastAsia="Times New Roman" w:cs="Times New Roman"/>
                <w:b/>
                <w:bCs/>
                <w:szCs w:val="20"/>
                <w:lang w:val="sr-Latn-ME"/>
              </w:rPr>
              <w:t>Pravo na slobodu kretanja i ličnu mobilnost</w:t>
            </w:r>
          </w:p>
        </w:tc>
        <w:tc>
          <w:tcPr>
            <w:tcW w:w="6110" w:type="dxa"/>
          </w:tcPr>
          <w:p w14:paraId="6E4AB1DD" w14:textId="4A54A44C" w:rsidR="00730586" w:rsidRPr="00E344DF" w:rsidRDefault="59FCAEB8" w:rsidP="14EE76C9">
            <w:pPr>
              <w:widowControl w:val="0"/>
              <w:spacing w:before="0" w:line="269" w:lineRule="auto"/>
              <w:jc w:val="both"/>
              <w:rPr>
                <w:rFonts w:eastAsia="Times New Roman" w:cs="Times New Roman"/>
                <w:szCs w:val="20"/>
                <w:lang w:val="sr-Latn-ME"/>
              </w:rPr>
            </w:pPr>
            <w:r w:rsidRPr="00E344DF">
              <w:rPr>
                <w:rFonts w:eastAsia="Times New Roman" w:cs="Times New Roman"/>
                <w:szCs w:val="20"/>
                <w:lang w:val="sr-Latn-ME"/>
              </w:rPr>
              <w:t>Osigurava se sloboda izbora mjesta stanovanja, pristup transportu, kao i korišćenje asistivnih tehnologija koje omogućavaju nezavisnost.</w:t>
            </w:r>
          </w:p>
        </w:tc>
      </w:tr>
      <w:tr w:rsidR="00DB43E5" w:rsidRPr="00E344DF" w14:paraId="25BA16D9" w14:textId="77777777" w:rsidTr="14EE76C9">
        <w:tc>
          <w:tcPr>
            <w:tcW w:w="3240" w:type="dxa"/>
          </w:tcPr>
          <w:p w14:paraId="43EC6EAC" w14:textId="77777777" w:rsidR="00DB43E5" w:rsidRPr="00E344DF" w:rsidRDefault="00DB43E5" w:rsidP="14EE76C9">
            <w:pPr>
              <w:widowControl w:val="0"/>
              <w:spacing w:before="0" w:line="269" w:lineRule="auto"/>
              <w:jc w:val="both"/>
              <w:rPr>
                <w:rFonts w:eastAsia="Times New Roman" w:cs="Times New Roman"/>
                <w:b/>
                <w:bCs/>
                <w:szCs w:val="20"/>
                <w:lang w:val="sr-Latn-ME"/>
              </w:rPr>
            </w:pPr>
          </w:p>
        </w:tc>
        <w:tc>
          <w:tcPr>
            <w:tcW w:w="6110" w:type="dxa"/>
          </w:tcPr>
          <w:p w14:paraId="605E88FC" w14:textId="77777777" w:rsidR="00DB43E5" w:rsidRPr="00E344DF" w:rsidRDefault="00DB43E5" w:rsidP="14EE76C9">
            <w:pPr>
              <w:widowControl w:val="0"/>
              <w:spacing w:before="0" w:line="269" w:lineRule="auto"/>
              <w:jc w:val="both"/>
              <w:rPr>
                <w:rFonts w:eastAsia="Times New Roman" w:cs="Times New Roman"/>
                <w:szCs w:val="20"/>
                <w:lang w:val="sr-Latn-ME"/>
              </w:rPr>
            </w:pPr>
          </w:p>
        </w:tc>
      </w:tr>
      <w:tr w:rsidR="00730586" w:rsidRPr="00E344DF" w14:paraId="76BC3813" w14:textId="77777777" w:rsidTr="14EE76C9">
        <w:tc>
          <w:tcPr>
            <w:tcW w:w="3240" w:type="dxa"/>
          </w:tcPr>
          <w:p w14:paraId="50D47C38" w14:textId="56286851" w:rsidR="00730586" w:rsidRPr="00E344DF" w:rsidRDefault="59FCAEB8" w:rsidP="14EE76C9">
            <w:pPr>
              <w:widowControl w:val="0"/>
              <w:spacing w:before="0" w:line="269" w:lineRule="auto"/>
              <w:jc w:val="both"/>
              <w:rPr>
                <w:rFonts w:eastAsia="Times New Roman" w:cs="Times New Roman"/>
                <w:b/>
                <w:bCs/>
                <w:szCs w:val="20"/>
                <w:lang w:val="sr-Latn-ME"/>
              </w:rPr>
            </w:pPr>
            <w:r w:rsidRPr="00E344DF">
              <w:rPr>
                <w:rFonts w:eastAsia="Times New Roman" w:cs="Times New Roman"/>
                <w:b/>
                <w:bCs/>
                <w:szCs w:val="20"/>
                <w:lang w:val="sr-Latn-ME"/>
              </w:rPr>
              <w:t>Pravo na obrazovanje, zdravstvo i zapošljavanje</w:t>
            </w:r>
          </w:p>
        </w:tc>
        <w:tc>
          <w:tcPr>
            <w:tcW w:w="6110" w:type="dxa"/>
          </w:tcPr>
          <w:p w14:paraId="02AE6097" w14:textId="1F49B559" w:rsidR="00730586" w:rsidRPr="00E344DF" w:rsidRDefault="59FCAEB8" w:rsidP="14EE76C9">
            <w:pPr>
              <w:widowControl w:val="0"/>
              <w:spacing w:before="0" w:line="269" w:lineRule="auto"/>
              <w:jc w:val="both"/>
              <w:rPr>
                <w:rFonts w:eastAsia="Times New Roman" w:cs="Times New Roman"/>
                <w:szCs w:val="20"/>
                <w:lang w:val="sr-Latn-ME"/>
              </w:rPr>
            </w:pPr>
            <w:r w:rsidRPr="00E344DF">
              <w:rPr>
                <w:rFonts w:eastAsia="Times New Roman" w:cs="Times New Roman"/>
                <w:szCs w:val="20"/>
                <w:lang w:val="sr-Latn-ME"/>
              </w:rPr>
              <w:t>Garantuje se inkluzivno obrazovanje, jednaka zdravstvena zaštita i jednake mogućnosti za zaposlenje, kao i podrška u sticanju i korišćenju novih tehnologija.</w:t>
            </w:r>
          </w:p>
        </w:tc>
      </w:tr>
      <w:tr w:rsidR="00DB43E5" w:rsidRPr="00E344DF" w14:paraId="74715EC9" w14:textId="77777777" w:rsidTr="14EE76C9">
        <w:tc>
          <w:tcPr>
            <w:tcW w:w="3240" w:type="dxa"/>
          </w:tcPr>
          <w:p w14:paraId="7C12ADED" w14:textId="77777777" w:rsidR="00DB43E5" w:rsidRPr="00E344DF" w:rsidRDefault="00DB43E5" w:rsidP="14EE76C9">
            <w:pPr>
              <w:widowControl w:val="0"/>
              <w:spacing w:before="0" w:line="269" w:lineRule="auto"/>
              <w:jc w:val="both"/>
              <w:rPr>
                <w:rFonts w:eastAsia="Times New Roman" w:cs="Times New Roman"/>
                <w:b/>
                <w:bCs/>
                <w:szCs w:val="20"/>
                <w:lang w:val="sr-Latn-ME"/>
              </w:rPr>
            </w:pPr>
          </w:p>
        </w:tc>
        <w:tc>
          <w:tcPr>
            <w:tcW w:w="6110" w:type="dxa"/>
          </w:tcPr>
          <w:p w14:paraId="73A74E3D" w14:textId="77777777" w:rsidR="00DB43E5" w:rsidRPr="00E344DF" w:rsidRDefault="00DB43E5" w:rsidP="14EE76C9">
            <w:pPr>
              <w:widowControl w:val="0"/>
              <w:spacing w:before="0" w:line="269" w:lineRule="auto"/>
              <w:jc w:val="both"/>
              <w:rPr>
                <w:rFonts w:eastAsia="Times New Roman" w:cs="Times New Roman"/>
                <w:szCs w:val="20"/>
                <w:lang w:val="sr-Latn-ME"/>
              </w:rPr>
            </w:pPr>
          </w:p>
        </w:tc>
      </w:tr>
      <w:tr w:rsidR="00C93629" w:rsidRPr="00E344DF" w14:paraId="01F72D1F" w14:textId="77777777" w:rsidTr="14EE76C9">
        <w:tc>
          <w:tcPr>
            <w:tcW w:w="3240" w:type="dxa"/>
          </w:tcPr>
          <w:p w14:paraId="359B4184" w14:textId="1CBF2810" w:rsidR="00C93629" w:rsidRPr="00E344DF" w:rsidRDefault="59FCAEB8" w:rsidP="14EE76C9">
            <w:pPr>
              <w:widowControl w:val="0"/>
              <w:spacing w:before="0" w:line="269" w:lineRule="auto"/>
              <w:jc w:val="both"/>
              <w:rPr>
                <w:rFonts w:eastAsia="Times New Roman" w:cs="Times New Roman"/>
                <w:b/>
                <w:bCs/>
                <w:szCs w:val="20"/>
                <w:lang w:val="sr-Latn-ME"/>
              </w:rPr>
            </w:pPr>
            <w:r w:rsidRPr="00E344DF">
              <w:rPr>
                <w:rFonts w:eastAsia="Times New Roman" w:cs="Times New Roman"/>
                <w:b/>
                <w:bCs/>
                <w:szCs w:val="20"/>
                <w:lang w:val="sr-Latn-ME"/>
              </w:rPr>
              <w:t>Porodična prava i socijalna zaštita</w:t>
            </w:r>
          </w:p>
        </w:tc>
        <w:tc>
          <w:tcPr>
            <w:tcW w:w="6110" w:type="dxa"/>
          </w:tcPr>
          <w:p w14:paraId="202D392D" w14:textId="17147E8D" w:rsidR="00C93629" w:rsidRPr="00E344DF" w:rsidRDefault="59FCAEB8" w:rsidP="14EE76C9">
            <w:pPr>
              <w:widowControl w:val="0"/>
              <w:spacing w:before="0" w:line="269" w:lineRule="auto"/>
              <w:jc w:val="both"/>
              <w:rPr>
                <w:rFonts w:eastAsia="Times New Roman" w:cs="Times New Roman"/>
                <w:szCs w:val="20"/>
                <w:lang w:val="sr-Latn-ME"/>
              </w:rPr>
            </w:pPr>
            <w:r w:rsidRPr="00E344DF">
              <w:rPr>
                <w:rFonts w:eastAsia="Times New Roman" w:cs="Times New Roman"/>
                <w:szCs w:val="20"/>
                <w:lang w:val="sr-Latn-ME"/>
              </w:rPr>
              <w:t>Pravo na brak, osnivanje porodice, pristup socijalnim uslugama i programima socijalne zaštite bez diskriminacije.</w:t>
            </w:r>
          </w:p>
        </w:tc>
      </w:tr>
    </w:tbl>
    <w:p w14:paraId="17337C3C" w14:textId="77777777" w:rsidR="00D22993" w:rsidRPr="0088415F" w:rsidRDefault="00D22993" w:rsidP="00B90253">
      <w:pPr>
        <w:widowControl w:val="0"/>
        <w:spacing w:before="0" w:line="269" w:lineRule="auto"/>
        <w:jc w:val="both"/>
        <w:rPr>
          <w:rFonts w:ascii="Times New Roman" w:eastAsia="Times New Roman" w:hAnsi="Times New Roman" w:cs="Times New Roman"/>
          <w:sz w:val="22"/>
          <w:szCs w:val="22"/>
          <w:lang w:val="sr-Latn-ME"/>
        </w:rPr>
      </w:pPr>
    </w:p>
    <w:p w14:paraId="2C6C2177" w14:textId="08BD1B72" w:rsidR="008B7860" w:rsidRPr="0088415F" w:rsidRDefault="46B4C300" w:rsidP="00B90253">
      <w:pPr>
        <w:widowControl w:val="0"/>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Opcioni Protokol uspostavlja mehanizam pojedinačnih pritužbi za Konvenciju o pravima osoba sa invaliditetom, nalik onom mehanizmu koji je uspostavljen Međunarodnim paktom o građanskim i političkim pravima</w:t>
      </w:r>
      <w:r w:rsidR="01064EC5" w:rsidRPr="0088415F">
        <w:rPr>
          <w:rFonts w:ascii="Times New Roman" w:eastAsia="Times New Roman" w:hAnsi="Times New Roman" w:cs="Times New Roman"/>
          <w:sz w:val="22"/>
          <w:szCs w:val="22"/>
          <w:lang w:val="sr-Latn-ME"/>
        </w:rPr>
        <w:t xml:space="preserve"> </w:t>
      </w:r>
      <w:r w:rsidR="000B5329" w:rsidRPr="0088415F">
        <w:rPr>
          <w:rStyle w:val="FootnoteReference"/>
          <w:rFonts w:ascii="Times New Roman" w:eastAsia="Times New Roman" w:hAnsi="Times New Roman" w:cs="Times New Roman"/>
          <w:sz w:val="22"/>
          <w:szCs w:val="22"/>
          <w:lang w:val="sr-Latn-ME"/>
        </w:rPr>
        <w:footnoteReference w:id="34"/>
      </w:r>
      <w:r w:rsidRPr="0088415F">
        <w:rPr>
          <w:rFonts w:ascii="Times New Roman" w:eastAsia="Times New Roman" w:hAnsi="Times New Roman" w:cs="Times New Roman"/>
          <w:sz w:val="22"/>
          <w:szCs w:val="22"/>
          <w:lang w:val="sr-Latn-ME"/>
        </w:rPr>
        <w:t>, Konvencije o eliminaciji svih oblika rasne diskriminacije</w:t>
      </w:r>
      <w:r w:rsidR="00F7565C" w:rsidRPr="0088415F">
        <w:rPr>
          <w:rStyle w:val="FootnoteReference"/>
          <w:rFonts w:ascii="Times New Roman" w:eastAsia="Times New Roman" w:hAnsi="Times New Roman" w:cs="Times New Roman"/>
          <w:sz w:val="22"/>
          <w:szCs w:val="22"/>
          <w:lang w:val="sr-Latn-ME"/>
        </w:rPr>
        <w:footnoteReference w:id="35"/>
      </w:r>
      <w:r w:rsidRPr="0088415F">
        <w:rPr>
          <w:rFonts w:ascii="Times New Roman" w:eastAsia="Times New Roman" w:hAnsi="Times New Roman" w:cs="Times New Roman"/>
          <w:sz w:val="22"/>
          <w:szCs w:val="22"/>
          <w:lang w:val="sr-Latn-ME"/>
        </w:rPr>
        <w:t xml:space="preserve">. </w:t>
      </w:r>
    </w:p>
    <w:p w14:paraId="0CB06B88" w14:textId="7180783B" w:rsidR="00C93629" w:rsidRPr="0088415F" w:rsidRDefault="46B4C300"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Pa tako, države ugovornice su saglasne da priznaju nadležnost Odbora za prava osoba sa invaliditetom da razmatra žalbe pojedinaca ili grupa koje tvrde da su im povrijeđena prava iz Konvencije o pravima osoba sa invaliditetom. </w:t>
      </w:r>
    </w:p>
    <w:p w14:paraId="7CAB2622" w14:textId="2C538C9F" w:rsidR="00546AAF" w:rsidRPr="0088415F" w:rsidRDefault="09696F65" w:rsidP="14EE76C9">
      <w:pPr>
        <w:widowControl w:val="0"/>
        <w:spacing w:before="0" w:line="269" w:lineRule="auto"/>
        <w:jc w:val="both"/>
        <w:rPr>
          <w:rFonts w:ascii="Times New Roman" w:eastAsia="Times New Roman" w:hAnsi="Times New Roman" w:cs="Times New Roman"/>
          <w:i/>
          <w:iCs/>
          <w:sz w:val="22"/>
          <w:szCs w:val="22"/>
          <w:lang w:val="sr-Latn-ME"/>
        </w:rPr>
      </w:pPr>
      <w:r w:rsidRPr="14EE76C9">
        <w:rPr>
          <w:rFonts w:ascii="Times New Roman" w:eastAsia="Times New Roman" w:hAnsi="Times New Roman" w:cs="Times New Roman"/>
          <w:i/>
          <w:iCs/>
          <w:sz w:val="22"/>
          <w:szCs w:val="22"/>
          <w:lang w:val="sr-Latn-ME"/>
        </w:rPr>
        <w:t xml:space="preserve">Tabela 5. </w:t>
      </w:r>
      <w:r w:rsidR="0BB1B5EE" w:rsidRPr="14EE76C9">
        <w:rPr>
          <w:rFonts w:ascii="Times New Roman" w:eastAsia="Times New Roman" w:hAnsi="Times New Roman" w:cs="Times New Roman"/>
          <w:i/>
          <w:iCs/>
          <w:sz w:val="22"/>
          <w:szCs w:val="22"/>
          <w:lang w:val="sr-Latn-ME"/>
        </w:rPr>
        <w:t>Opcioni Protokol – ključni segmenti</w:t>
      </w:r>
    </w:p>
    <w:tbl>
      <w:tblPr>
        <w:tblStyle w:val="KNTable2"/>
        <w:tblW w:w="0" w:type="auto"/>
        <w:tblLook w:val="04A0" w:firstRow="1" w:lastRow="0" w:firstColumn="1" w:lastColumn="0" w:noHBand="0" w:noVBand="1"/>
      </w:tblPr>
      <w:tblGrid>
        <w:gridCol w:w="2700"/>
        <w:gridCol w:w="6650"/>
      </w:tblGrid>
      <w:tr w:rsidR="00546AAF" w:rsidRPr="00E344DF" w14:paraId="387AAA51" w14:textId="77777777" w:rsidTr="14EE76C9">
        <w:trPr>
          <w:cnfStyle w:val="100000000000" w:firstRow="1" w:lastRow="0" w:firstColumn="0" w:lastColumn="0" w:oddVBand="0" w:evenVBand="0" w:oddHBand="0" w:evenHBand="0" w:firstRowFirstColumn="0" w:firstRowLastColumn="0" w:lastRowFirstColumn="0" w:lastRowLastColumn="0"/>
        </w:trPr>
        <w:tc>
          <w:tcPr>
            <w:tcW w:w="2700" w:type="dxa"/>
          </w:tcPr>
          <w:p w14:paraId="6685F5FD" w14:textId="2D2287F1" w:rsidR="00546AAF" w:rsidRPr="00E344DF" w:rsidRDefault="59FCAEB8" w:rsidP="14EE76C9">
            <w:pPr>
              <w:widowControl w:val="0"/>
              <w:spacing w:before="0" w:line="269" w:lineRule="auto"/>
              <w:jc w:val="center"/>
              <w:rPr>
                <w:rFonts w:eastAsia="Times New Roman" w:cs="Times New Roman"/>
                <w:b/>
                <w:bCs/>
                <w:sz w:val="20"/>
                <w:szCs w:val="20"/>
                <w:lang w:val="sr-Latn-ME"/>
              </w:rPr>
            </w:pPr>
            <w:r w:rsidRPr="00E344DF">
              <w:rPr>
                <w:rFonts w:eastAsia="Times New Roman" w:cs="Times New Roman"/>
                <w:b/>
                <w:bCs/>
                <w:sz w:val="20"/>
                <w:szCs w:val="20"/>
                <w:lang w:val="sr-Latn-ME"/>
              </w:rPr>
              <w:t>Ključne informacije / prava</w:t>
            </w:r>
          </w:p>
        </w:tc>
        <w:tc>
          <w:tcPr>
            <w:tcW w:w="6650" w:type="dxa"/>
          </w:tcPr>
          <w:p w14:paraId="3C3AD7EE" w14:textId="7729CD47" w:rsidR="00546AAF" w:rsidRPr="00E344DF" w:rsidRDefault="59FCAEB8" w:rsidP="14EE76C9">
            <w:pPr>
              <w:widowControl w:val="0"/>
              <w:spacing w:before="0" w:line="269" w:lineRule="auto"/>
              <w:jc w:val="center"/>
              <w:rPr>
                <w:rFonts w:eastAsia="Times New Roman" w:cs="Times New Roman"/>
                <w:b/>
                <w:bCs/>
                <w:sz w:val="20"/>
                <w:szCs w:val="20"/>
                <w:lang w:val="sr-Latn-ME"/>
              </w:rPr>
            </w:pPr>
            <w:r w:rsidRPr="00E344DF">
              <w:rPr>
                <w:rFonts w:eastAsia="Times New Roman" w:cs="Times New Roman"/>
                <w:b/>
                <w:bCs/>
                <w:sz w:val="20"/>
                <w:szCs w:val="20"/>
                <w:lang w:val="sr-Latn-ME"/>
              </w:rPr>
              <w:t>Opis</w:t>
            </w:r>
          </w:p>
        </w:tc>
      </w:tr>
      <w:tr w:rsidR="00546AAF" w:rsidRPr="00E344DF" w14:paraId="1D267D79" w14:textId="77777777" w:rsidTr="14EE76C9">
        <w:tc>
          <w:tcPr>
            <w:tcW w:w="2700" w:type="dxa"/>
          </w:tcPr>
          <w:p w14:paraId="290402CE" w14:textId="0FD55514" w:rsidR="00546AAF" w:rsidRPr="00E344DF" w:rsidRDefault="59FCAEB8" w:rsidP="14EE76C9">
            <w:pPr>
              <w:widowControl w:val="0"/>
              <w:spacing w:before="0" w:line="269" w:lineRule="auto"/>
              <w:jc w:val="both"/>
              <w:rPr>
                <w:rFonts w:eastAsia="Times New Roman" w:cs="Times New Roman"/>
                <w:b/>
                <w:bCs/>
                <w:szCs w:val="20"/>
                <w:lang w:val="sr-Latn-ME"/>
              </w:rPr>
            </w:pPr>
            <w:r w:rsidRPr="00E344DF">
              <w:rPr>
                <w:rFonts w:eastAsia="Times New Roman" w:cs="Times New Roman"/>
                <w:b/>
                <w:bCs/>
                <w:szCs w:val="20"/>
                <w:lang w:val="sr-Latn-ME"/>
              </w:rPr>
              <w:t>Pravo na komunikaciju</w:t>
            </w:r>
          </w:p>
        </w:tc>
        <w:tc>
          <w:tcPr>
            <w:tcW w:w="6650" w:type="dxa"/>
          </w:tcPr>
          <w:p w14:paraId="19EC668A" w14:textId="1F9AC4DB" w:rsidR="00546AAF" w:rsidRPr="00E344DF" w:rsidRDefault="59FCAEB8" w:rsidP="14EE76C9">
            <w:pPr>
              <w:widowControl w:val="0"/>
              <w:spacing w:before="0" w:line="269" w:lineRule="auto"/>
              <w:jc w:val="both"/>
              <w:rPr>
                <w:rFonts w:eastAsia="Times New Roman" w:cs="Times New Roman"/>
                <w:szCs w:val="20"/>
                <w:lang w:val="sr-Latn-ME"/>
              </w:rPr>
            </w:pPr>
            <w:r w:rsidRPr="00E344DF">
              <w:rPr>
                <w:rFonts w:eastAsia="Times New Roman" w:cs="Times New Roman"/>
                <w:szCs w:val="20"/>
                <w:lang w:val="sr-Latn-ME"/>
              </w:rPr>
              <w:t>Omogućava pojedincima ili grupama da podnesu komunikacije (pritužbe) Odboru ako smatraju da su im povrijeđena prava iz Konvencije.</w:t>
            </w:r>
          </w:p>
        </w:tc>
      </w:tr>
      <w:tr w:rsidR="004D244C" w:rsidRPr="00E344DF" w14:paraId="0AC010D1" w14:textId="77777777" w:rsidTr="14EE76C9">
        <w:tc>
          <w:tcPr>
            <w:tcW w:w="2700" w:type="dxa"/>
          </w:tcPr>
          <w:p w14:paraId="0D356373" w14:textId="77777777" w:rsidR="004D244C" w:rsidRPr="00E344DF" w:rsidRDefault="004D244C" w:rsidP="14EE76C9">
            <w:pPr>
              <w:widowControl w:val="0"/>
              <w:spacing w:before="0" w:line="269" w:lineRule="auto"/>
              <w:jc w:val="both"/>
              <w:rPr>
                <w:rFonts w:eastAsia="Times New Roman" w:cs="Times New Roman"/>
                <w:b/>
                <w:bCs/>
                <w:szCs w:val="20"/>
                <w:lang w:val="sr-Latn-ME"/>
              </w:rPr>
            </w:pPr>
          </w:p>
        </w:tc>
        <w:tc>
          <w:tcPr>
            <w:tcW w:w="6650" w:type="dxa"/>
          </w:tcPr>
          <w:p w14:paraId="5434DAF0" w14:textId="77777777" w:rsidR="004D244C" w:rsidRPr="00E344DF" w:rsidRDefault="004D244C" w:rsidP="14EE76C9">
            <w:pPr>
              <w:widowControl w:val="0"/>
              <w:spacing w:before="0" w:line="269" w:lineRule="auto"/>
              <w:jc w:val="both"/>
              <w:rPr>
                <w:rFonts w:eastAsia="Times New Roman" w:cs="Times New Roman"/>
                <w:szCs w:val="20"/>
                <w:lang w:val="sr-Latn-ME"/>
              </w:rPr>
            </w:pPr>
          </w:p>
        </w:tc>
      </w:tr>
      <w:tr w:rsidR="00546AAF" w:rsidRPr="00E344DF" w14:paraId="1ED93F29" w14:textId="77777777" w:rsidTr="14EE76C9">
        <w:tc>
          <w:tcPr>
            <w:tcW w:w="2700" w:type="dxa"/>
          </w:tcPr>
          <w:p w14:paraId="68A84D6B" w14:textId="2962FB7B" w:rsidR="00546AAF" w:rsidRPr="00E344DF" w:rsidRDefault="59FCAEB8" w:rsidP="14EE76C9">
            <w:pPr>
              <w:widowControl w:val="0"/>
              <w:spacing w:before="0" w:line="269" w:lineRule="auto"/>
              <w:jc w:val="both"/>
              <w:rPr>
                <w:rFonts w:eastAsia="Times New Roman" w:cs="Times New Roman"/>
                <w:b/>
                <w:bCs/>
                <w:szCs w:val="20"/>
                <w:lang w:val="sr-Latn-ME"/>
              </w:rPr>
            </w:pPr>
            <w:r w:rsidRPr="00E344DF">
              <w:rPr>
                <w:rFonts w:eastAsia="Times New Roman" w:cs="Times New Roman"/>
                <w:b/>
                <w:bCs/>
                <w:szCs w:val="20"/>
                <w:lang w:val="sr-Latn-ME"/>
              </w:rPr>
              <w:t>Kriterijum prihvatljivosti</w:t>
            </w:r>
          </w:p>
        </w:tc>
        <w:tc>
          <w:tcPr>
            <w:tcW w:w="6650" w:type="dxa"/>
          </w:tcPr>
          <w:p w14:paraId="1BAEE022" w14:textId="40A2FF80" w:rsidR="00546AAF" w:rsidRPr="00E344DF" w:rsidRDefault="59FCAEB8" w:rsidP="14EE76C9">
            <w:pPr>
              <w:widowControl w:val="0"/>
              <w:spacing w:before="0" w:line="269" w:lineRule="auto"/>
              <w:jc w:val="both"/>
              <w:rPr>
                <w:rFonts w:eastAsia="Times New Roman" w:cs="Times New Roman"/>
                <w:szCs w:val="20"/>
                <w:lang w:val="sr-Latn-ME"/>
              </w:rPr>
            </w:pPr>
            <w:r w:rsidRPr="00E344DF">
              <w:rPr>
                <w:rFonts w:eastAsia="Times New Roman" w:cs="Times New Roman"/>
                <w:szCs w:val="20"/>
                <w:lang w:val="sr-Latn-ME"/>
              </w:rPr>
              <w:t>Komunikacije moraju ispunjavati određene uslove: iscrpljivanje domaćih pravnih ljekova, neanonimnost, logičnost.</w:t>
            </w:r>
          </w:p>
        </w:tc>
      </w:tr>
      <w:tr w:rsidR="004D244C" w:rsidRPr="00E344DF" w14:paraId="3299FD45" w14:textId="77777777" w:rsidTr="14EE76C9">
        <w:tc>
          <w:tcPr>
            <w:tcW w:w="2700" w:type="dxa"/>
          </w:tcPr>
          <w:p w14:paraId="3FE9680C" w14:textId="77777777" w:rsidR="004D244C" w:rsidRPr="00E344DF" w:rsidRDefault="004D244C" w:rsidP="14EE76C9">
            <w:pPr>
              <w:widowControl w:val="0"/>
              <w:spacing w:before="0" w:line="269" w:lineRule="auto"/>
              <w:jc w:val="both"/>
              <w:rPr>
                <w:rFonts w:eastAsia="Times New Roman" w:cs="Times New Roman"/>
                <w:b/>
                <w:bCs/>
                <w:szCs w:val="20"/>
                <w:lang w:val="sr-Latn-ME"/>
              </w:rPr>
            </w:pPr>
          </w:p>
        </w:tc>
        <w:tc>
          <w:tcPr>
            <w:tcW w:w="6650" w:type="dxa"/>
          </w:tcPr>
          <w:p w14:paraId="7849644E" w14:textId="77777777" w:rsidR="004D244C" w:rsidRPr="00E344DF" w:rsidRDefault="004D244C" w:rsidP="14EE76C9">
            <w:pPr>
              <w:widowControl w:val="0"/>
              <w:spacing w:before="0" w:line="269" w:lineRule="auto"/>
              <w:jc w:val="both"/>
              <w:rPr>
                <w:rFonts w:eastAsia="Times New Roman" w:cs="Times New Roman"/>
                <w:szCs w:val="20"/>
                <w:lang w:val="sr-Latn-ME"/>
              </w:rPr>
            </w:pPr>
          </w:p>
        </w:tc>
      </w:tr>
      <w:tr w:rsidR="00546AAF" w:rsidRPr="00E344DF" w14:paraId="7D4D8B0D" w14:textId="77777777" w:rsidTr="14EE76C9">
        <w:tc>
          <w:tcPr>
            <w:tcW w:w="2700" w:type="dxa"/>
          </w:tcPr>
          <w:p w14:paraId="0F58D453" w14:textId="38FD0B51" w:rsidR="00546AAF" w:rsidRPr="00E344DF" w:rsidRDefault="59FCAEB8" w:rsidP="14EE76C9">
            <w:pPr>
              <w:widowControl w:val="0"/>
              <w:spacing w:before="0" w:line="269" w:lineRule="auto"/>
              <w:jc w:val="both"/>
              <w:rPr>
                <w:rFonts w:eastAsia="Times New Roman" w:cs="Times New Roman"/>
                <w:b/>
                <w:bCs/>
                <w:szCs w:val="20"/>
                <w:lang w:val="sr-Latn-ME"/>
              </w:rPr>
            </w:pPr>
            <w:r w:rsidRPr="00E344DF">
              <w:rPr>
                <w:rFonts w:eastAsia="Times New Roman" w:cs="Times New Roman"/>
                <w:b/>
                <w:bCs/>
                <w:szCs w:val="20"/>
                <w:lang w:val="sr-Latn-ME"/>
              </w:rPr>
              <w:t>Postupak i privremene mjere</w:t>
            </w:r>
          </w:p>
        </w:tc>
        <w:tc>
          <w:tcPr>
            <w:tcW w:w="6650" w:type="dxa"/>
          </w:tcPr>
          <w:p w14:paraId="5DD6321E" w14:textId="4830A831" w:rsidR="00546AAF" w:rsidRPr="00E344DF" w:rsidRDefault="59FCAEB8" w:rsidP="14EE76C9">
            <w:pPr>
              <w:widowControl w:val="0"/>
              <w:spacing w:before="0" w:line="269" w:lineRule="auto"/>
              <w:jc w:val="both"/>
              <w:rPr>
                <w:rFonts w:eastAsia="Times New Roman" w:cs="Times New Roman"/>
                <w:szCs w:val="20"/>
                <w:lang w:val="sr-Latn-ME"/>
              </w:rPr>
            </w:pPr>
            <w:r w:rsidRPr="00E344DF">
              <w:rPr>
                <w:rFonts w:eastAsia="Times New Roman" w:cs="Times New Roman"/>
                <w:szCs w:val="20"/>
                <w:lang w:val="sr-Latn-ME"/>
              </w:rPr>
              <w:t>Odbor može zahtijevati od države preduzimanje privremenih mjera radi sprječavanja nepopravljive štete; istrage se vode u zatvorenim sastancima.</w:t>
            </w:r>
          </w:p>
        </w:tc>
      </w:tr>
      <w:tr w:rsidR="004D244C" w:rsidRPr="00E344DF" w14:paraId="0F95D594" w14:textId="77777777" w:rsidTr="14EE76C9">
        <w:tc>
          <w:tcPr>
            <w:tcW w:w="2700" w:type="dxa"/>
          </w:tcPr>
          <w:p w14:paraId="791B9268" w14:textId="77777777" w:rsidR="004D244C" w:rsidRPr="00E344DF" w:rsidRDefault="004D244C" w:rsidP="14EE76C9">
            <w:pPr>
              <w:widowControl w:val="0"/>
              <w:spacing w:before="0" w:line="269" w:lineRule="auto"/>
              <w:jc w:val="both"/>
              <w:rPr>
                <w:rFonts w:eastAsia="Times New Roman" w:cs="Times New Roman"/>
                <w:b/>
                <w:bCs/>
                <w:szCs w:val="20"/>
                <w:lang w:val="sr-Latn-ME"/>
              </w:rPr>
            </w:pPr>
          </w:p>
        </w:tc>
        <w:tc>
          <w:tcPr>
            <w:tcW w:w="6650" w:type="dxa"/>
          </w:tcPr>
          <w:p w14:paraId="31CC8EFA" w14:textId="77777777" w:rsidR="004D244C" w:rsidRPr="00E344DF" w:rsidRDefault="004D244C" w:rsidP="14EE76C9">
            <w:pPr>
              <w:widowControl w:val="0"/>
              <w:spacing w:before="0" w:line="269" w:lineRule="auto"/>
              <w:jc w:val="both"/>
              <w:rPr>
                <w:rFonts w:eastAsia="Times New Roman" w:cs="Times New Roman"/>
                <w:szCs w:val="20"/>
                <w:lang w:val="sr-Latn-ME"/>
              </w:rPr>
            </w:pPr>
          </w:p>
        </w:tc>
      </w:tr>
      <w:tr w:rsidR="00682484" w:rsidRPr="00E344DF" w14:paraId="5BB4D316" w14:textId="77777777" w:rsidTr="14EE76C9">
        <w:tc>
          <w:tcPr>
            <w:tcW w:w="2700" w:type="dxa"/>
          </w:tcPr>
          <w:p w14:paraId="08991374" w14:textId="5C9A3F05" w:rsidR="00682484" w:rsidRPr="00E344DF" w:rsidRDefault="59FCAEB8" w:rsidP="14EE76C9">
            <w:pPr>
              <w:widowControl w:val="0"/>
              <w:spacing w:before="0" w:line="269" w:lineRule="auto"/>
              <w:jc w:val="both"/>
              <w:rPr>
                <w:rFonts w:eastAsia="Times New Roman" w:cs="Times New Roman"/>
                <w:b/>
                <w:bCs/>
                <w:szCs w:val="20"/>
                <w:lang w:val="sr-Latn-ME"/>
              </w:rPr>
            </w:pPr>
            <w:r w:rsidRPr="00E344DF">
              <w:rPr>
                <w:rFonts w:eastAsia="Times New Roman" w:cs="Times New Roman"/>
                <w:b/>
                <w:bCs/>
                <w:szCs w:val="20"/>
                <w:lang w:val="sr-Latn-ME"/>
              </w:rPr>
              <w:t>Saradnja i izmjene</w:t>
            </w:r>
          </w:p>
        </w:tc>
        <w:tc>
          <w:tcPr>
            <w:tcW w:w="6650" w:type="dxa"/>
          </w:tcPr>
          <w:p w14:paraId="738BF7F8" w14:textId="0D8A8331" w:rsidR="00682484" w:rsidRPr="00E344DF" w:rsidRDefault="59FCAEB8" w:rsidP="14EE76C9">
            <w:pPr>
              <w:widowControl w:val="0"/>
              <w:spacing w:before="0" w:line="269" w:lineRule="auto"/>
              <w:jc w:val="both"/>
              <w:rPr>
                <w:rFonts w:eastAsia="Times New Roman" w:cs="Times New Roman"/>
                <w:szCs w:val="20"/>
                <w:lang w:val="sr-Latn-ME"/>
              </w:rPr>
            </w:pPr>
            <w:r w:rsidRPr="00E344DF">
              <w:rPr>
                <w:rFonts w:eastAsia="Times New Roman" w:cs="Times New Roman"/>
                <w:szCs w:val="20"/>
                <w:lang w:val="sr-Latn-ME"/>
              </w:rPr>
              <w:t>Protokol predviđa procedure za saradnju između država i Odbora, te pravila o rezervacijama i izmjenama Protokola.</w:t>
            </w:r>
          </w:p>
        </w:tc>
      </w:tr>
    </w:tbl>
    <w:p w14:paraId="6532BD58" w14:textId="542E8A2B" w:rsidR="003830E6" w:rsidRPr="0088415F" w:rsidRDefault="59FCAEB8" w:rsidP="00B90253">
      <w:pPr>
        <w:pStyle w:val="Heading3"/>
        <w:widowControl w:val="0"/>
        <w:spacing w:before="0" w:after="200" w:line="269" w:lineRule="auto"/>
        <w:rPr>
          <w:rFonts w:ascii="Times New Roman" w:eastAsia="Times New Roman" w:hAnsi="Times New Roman" w:cs="Times New Roman"/>
          <w:color w:val="auto"/>
          <w:sz w:val="22"/>
          <w:szCs w:val="22"/>
          <w:lang w:val="sr-Latn-ME"/>
        </w:rPr>
      </w:pPr>
      <w:r w:rsidRPr="14EE76C9">
        <w:rPr>
          <w:rFonts w:ascii="Times New Roman" w:eastAsia="Times New Roman" w:hAnsi="Times New Roman" w:cs="Times New Roman"/>
          <w:color w:val="auto"/>
          <w:sz w:val="22"/>
          <w:szCs w:val="22"/>
          <w:lang w:val="sr-Latn-ME"/>
        </w:rPr>
        <w:t>Smjernice UN-a za alternativnu brigu o djeci</w:t>
      </w:r>
    </w:p>
    <w:p w14:paraId="57945BAC" w14:textId="77777777" w:rsidR="001D5995" w:rsidRPr="0088415F" w:rsidRDefault="6634D8F7" w:rsidP="00B90253">
      <w:pPr>
        <w:widowControl w:val="0"/>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 xml:space="preserve">Smjernice UN-a za alternativnu brigu o djeci predstavljaju prvi međunarodni dokument koji sistematski </w:t>
      </w:r>
      <w:r w:rsidRPr="0088415F">
        <w:rPr>
          <w:rFonts w:ascii="Times New Roman" w:eastAsia="Times New Roman" w:hAnsi="Times New Roman" w:cs="Times New Roman"/>
          <w:sz w:val="22"/>
          <w:szCs w:val="22"/>
          <w:lang w:val="sr-Latn-ME"/>
        </w:rPr>
        <w:lastRenderedPageBreak/>
        <w:t>uređuje oblast brige o djeci lišenoj roditeljske njege ili djeci u riziku da je izgube.</w:t>
      </w:r>
      <w:r w:rsidR="00F517BF" w:rsidRPr="0088415F">
        <w:rPr>
          <w:rStyle w:val="FootnoteReference"/>
          <w:rFonts w:ascii="Times New Roman" w:eastAsia="Times New Roman" w:hAnsi="Times New Roman" w:cs="Times New Roman"/>
          <w:sz w:val="22"/>
          <w:szCs w:val="22"/>
          <w:lang w:val="sr-Latn-ME"/>
        </w:rPr>
        <w:footnoteReference w:id="36"/>
      </w:r>
      <w:r w:rsidR="24CB0F35" w:rsidRPr="0088415F">
        <w:rPr>
          <w:rFonts w:ascii="Times New Roman" w:eastAsia="Times New Roman" w:hAnsi="Times New Roman" w:cs="Times New Roman"/>
          <w:sz w:val="22"/>
          <w:szCs w:val="22"/>
          <w:lang w:val="sr-Latn-ME"/>
        </w:rPr>
        <w:t xml:space="preserve"> Smjernice zapravo dopunjuju Konvenciju o pravima djeteta i usmjeravaju države da razviju održive, kvalitetne sisteme zaštite.</w:t>
      </w:r>
      <w:r w:rsidR="687B0EB2" w:rsidRPr="0088415F">
        <w:rPr>
          <w:rFonts w:ascii="Times New Roman" w:eastAsia="Times New Roman" w:hAnsi="Times New Roman" w:cs="Times New Roman"/>
          <w:sz w:val="22"/>
          <w:szCs w:val="22"/>
          <w:lang w:val="sr-Latn-ME"/>
        </w:rPr>
        <w:t xml:space="preserve"> </w:t>
      </w:r>
    </w:p>
    <w:p w14:paraId="75DAD834" w14:textId="1552FEB9" w:rsidR="001D5995" w:rsidRPr="0088415F" w:rsidRDefault="687B0EB2"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Smjernice naglašavaju da institucionalna briga treba da bude krajnja mjera, dok prioritet treba da ostane očuvanje porodice i podrška njenom osnaživanju. Alternativna briga mora biti kvalitetna, individualizovana i vremenski ograničena, sa ciljem trajnog rješenja za svako </w:t>
      </w:r>
      <w:r w:rsidR="6018EC6F" w:rsidRPr="14EE76C9">
        <w:rPr>
          <w:rFonts w:ascii="Times New Roman" w:eastAsia="Times New Roman" w:hAnsi="Times New Roman" w:cs="Times New Roman"/>
          <w:sz w:val="22"/>
          <w:szCs w:val="22"/>
          <w:lang w:val="sr-Latn-ME"/>
        </w:rPr>
        <w:t>dijete</w:t>
      </w:r>
      <w:r w:rsidRPr="14EE76C9">
        <w:rPr>
          <w:rFonts w:ascii="Times New Roman" w:eastAsia="Times New Roman" w:hAnsi="Times New Roman" w:cs="Times New Roman"/>
          <w:sz w:val="22"/>
          <w:szCs w:val="22"/>
          <w:lang w:val="sr-Latn-ME"/>
        </w:rPr>
        <w:t>.</w:t>
      </w:r>
    </w:p>
    <w:p w14:paraId="09D11CB8" w14:textId="5D290999" w:rsidR="00BF62E8" w:rsidRPr="0088415F" w:rsidRDefault="687B0EB2"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U nastavku je u tabeli </w:t>
      </w:r>
      <w:r w:rsidR="6018EC6F" w:rsidRPr="14EE76C9">
        <w:rPr>
          <w:rFonts w:ascii="Times New Roman" w:eastAsia="Times New Roman" w:hAnsi="Times New Roman" w:cs="Times New Roman"/>
          <w:sz w:val="22"/>
          <w:szCs w:val="22"/>
          <w:lang w:val="sr-Latn-ME"/>
        </w:rPr>
        <w:t xml:space="preserve">prikazan sažet i pregledan prikaz ključnih principa, prava djece i obaveza država u skladu sa Smjernicama. </w:t>
      </w:r>
    </w:p>
    <w:p w14:paraId="141EA1C2" w14:textId="12639E91" w:rsidR="002B512B" w:rsidRPr="0088415F" w:rsidRDefault="3C9C31C0" w:rsidP="14EE76C9">
      <w:pPr>
        <w:widowControl w:val="0"/>
        <w:spacing w:before="0" w:line="269" w:lineRule="auto"/>
        <w:rPr>
          <w:rFonts w:ascii="Times New Roman" w:eastAsia="Times New Roman" w:hAnsi="Times New Roman" w:cs="Times New Roman"/>
          <w:i/>
          <w:iCs/>
          <w:sz w:val="22"/>
          <w:szCs w:val="22"/>
          <w:lang w:val="sr-Latn-ME"/>
        </w:rPr>
      </w:pPr>
      <w:r w:rsidRPr="14EE76C9">
        <w:rPr>
          <w:rFonts w:ascii="Times New Roman" w:eastAsia="Times New Roman" w:hAnsi="Times New Roman" w:cs="Times New Roman"/>
          <w:i/>
          <w:iCs/>
          <w:sz w:val="22"/>
          <w:szCs w:val="22"/>
          <w:lang w:val="sr-Latn-ME"/>
        </w:rPr>
        <w:t xml:space="preserve">Tabela 6. Smjernice </w:t>
      </w:r>
      <w:r w:rsidR="6DC3EA24" w:rsidRPr="14EE76C9">
        <w:rPr>
          <w:rFonts w:ascii="Times New Roman" w:eastAsia="Times New Roman" w:hAnsi="Times New Roman" w:cs="Times New Roman"/>
          <w:i/>
          <w:iCs/>
          <w:sz w:val="22"/>
          <w:szCs w:val="22"/>
          <w:lang w:val="sr-Latn-ME"/>
        </w:rPr>
        <w:t>–</w:t>
      </w:r>
      <w:r w:rsidRPr="14EE76C9">
        <w:rPr>
          <w:rFonts w:ascii="Times New Roman" w:eastAsia="Times New Roman" w:hAnsi="Times New Roman" w:cs="Times New Roman"/>
          <w:i/>
          <w:iCs/>
          <w:sz w:val="22"/>
          <w:szCs w:val="22"/>
          <w:lang w:val="sr-Latn-ME"/>
        </w:rPr>
        <w:t xml:space="preserve"> </w:t>
      </w:r>
      <w:r w:rsidR="6DC3EA24" w:rsidRPr="14EE76C9">
        <w:rPr>
          <w:rFonts w:ascii="Times New Roman" w:eastAsia="Times New Roman" w:hAnsi="Times New Roman" w:cs="Times New Roman"/>
          <w:i/>
          <w:iCs/>
          <w:sz w:val="22"/>
          <w:szCs w:val="22"/>
          <w:lang w:val="sr-Latn-ME"/>
        </w:rPr>
        <w:t xml:space="preserve">pregled </w:t>
      </w:r>
    </w:p>
    <w:tbl>
      <w:tblPr>
        <w:tblStyle w:val="KNTable2"/>
        <w:tblW w:w="0" w:type="auto"/>
        <w:tblLook w:val="04A0" w:firstRow="1" w:lastRow="0" w:firstColumn="1" w:lastColumn="0" w:noHBand="0" w:noVBand="1"/>
      </w:tblPr>
      <w:tblGrid>
        <w:gridCol w:w="1710"/>
        <w:gridCol w:w="7640"/>
      </w:tblGrid>
      <w:tr w:rsidR="0054578F" w:rsidRPr="0088415F" w14:paraId="14AE8CFE" w14:textId="77777777" w:rsidTr="14EE76C9">
        <w:trPr>
          <w:cnfStyle w:val="100000000000" w:firstRow="1" w:lastRow="0" w:firstColumn="0" w:lastColumn="0" w:oddVBand="0" w:evenVBand="0" w:oddHBand="0" w:evenHBand="0" w:firstRowFirstColumn="0" w:firstRowLastColumn="0" w:lastRowFirstColumn="0" w:lastRowLastColumn="0"/>
        </w:trPr>
        <w:tc>
          <w:tcPr>
            <w:tcW w:w="1710" w:type="dxa"/>
          </w:tcPr>
          <w:p w14:paraId="4AB1F3C5" w14:textId="77777777" w:rsidR="0054578F" w:rsidRPr="0088415F" w:rsidRDefault="0054578F" w:rsidP="14EE76C9">
            <w:pPr>
              <w:widowControl w:val="0"/>
              <w:spacing w:before="0" w:line="269" w:lineRule="auto"/>
              <w:rPr>
                <w:rFonts w:eastAsia="Times New Roman" w:cs="Times New Roman"/>
                <w:lang w:val="sr-Latn-ME"/>
              </w:rPr>
            </w:pPr>
          </w:p>
        </w:tc>
        <w:tc>
          <w:tcPr>
            <w:tcW w:w="7640" w:type="dxa"/>
          </w:tcPr>
          <w:p w14:paraId="27E198C5" w14:textId="0CE921DC" w:rsidR="0054578F" w:rsidRPr="0088415F" w:rsidRDefault="59FCAEB8" w:rsidP="14EE76C9">
            <w:pPr>
              <w:widowControl w:val="0"/>
              <w:spacing w:before="0" w:line="269" w:lineRule="auto"/>
              <w:jc w:val="center"/>
              <w:rPr>
                <w:rFonts w:eastAsia="Times New Roman" w:cs="Times New Roman"/>
                <w:b/>
                <w:bCs/>
                <w:lang w:val="sr-Latn-ME"/>
              </w:rPr>
            </w:pPr>
            <w:r w:rsidRPr="14EE76C9">
              <w:rPr>
                <w:rFonts w:eastAsia="Times New Roman" w:cs="Times New Roman"/>
                <w:b/>
                <w:bCs/>
                <w:lang w:val="sr-Latn-ME"/>
              </w:rPr>
              <w:t>Opis</w:t>
            </w:r>
          </w:p>
        </w:tc>
      </w:tr>
      <w:tr w:rsidR="0054578F" w:rsidRPr="0088415F" w14:paraId="0427E473" w14:textId="77777777" w:rsidTr="14EE76C9">
        <w:tc>
          <w:tcPr>
            <w:tcW w:w="1710" w:type="dxa"/>
          </w:tcPr>
          <w:p w14:paraId="0763B46F" w14:textId="561A766C" w:rsidR="0054578F" w:rsidRPr="0088415F" w:rsidRDefault="59FCAEB8" w:rsidP="14EE76C9">
            <w:pPr>
              <w:widowControl w:val="0"/>
              <w:spacing w:before="0" w:line="269" w:lineRule="auto"/>
              <w:rPr>
                <w:rFonts w:eastAsia="Times New Roman" w:cs="Times New Roman"/>
                <w:b/>
                <w:bCs/>
                <w:sz w:val="22"/>
                <w:lang w:val="sr-Latn-ME"/>
              </w:rPr>
            </w:pPr>
            <w:r w:rsidRPr="14EE76C9">
              <w:rPr>
                <w:rFonts w:eastAsia="Times New Roman" w:cs="Times New Roman"/>
                <w:b/>
                <w:bCs/>
                <w:sz w:val="22"/>
                <w:lang w:val="sr-Latn-ME"/>
              </w:rPr>
              <w:t>Cilj Smjernica</w:t>
            </w:r>
          </w:p>
        </w:tc>
        <w:tc>
          <w:tcPr>
            <w:tcW w:w="7640" w:type="dxa"/>
          </w:tcPr>
          <w:p w14:paraId="170DB6BB" w14:textId="75A7F55F" w:rsidR="0054578F" w:rsidRPr="0088415F" w:rsidRDefault="59FCAEB8" w:rsidP="14EE76C9">
            <w:pPr>
              <w:widowControl w:val="0"/>
              <w:spacing w:before="0" w:line="269" w:lineRule="auto"/>
              <w:rPr>
                <w:rFonts w:eastAsia="Times New Roman" w:cs="Times New Roman"/>
                <w:sz w:val="22"/>
                <w:lang w:val="sr-Latn-ME"/>
              </w:rPr>
            </w:pPr>
            <w:r w:rsidRPr="14EE76C9">
              <w:rPr>
                <w:rFonts w:eastAsia="Times New Roman" w:cs="Times New Roman"/>
                <w:sz w:val="22"/>
                <w:lang w:val="sr-Latn-ME"/>
              </w:rPr>
              <w:t>Sprečavanje nepotrebnog razdvajanja djece od porodice. Ako je razdvajanje neophodno – osigurati bezbjednu, stabilnu i kvalitetnu alternativnu brigu.</w:t>
            </w:r>
          </w:p>
        </w:tc>
      </w:tr>
      <w:tr w:rsidR="0054578F" w:rsidRPr="0088415F" w14:paraId="40A7FBEF" w14:textId="77777777" w:rsidTr="14EE76C9">
        <w:tc>
          <w:tcPr>
            <w:tcW w:w="1710" w:type="dxa"/>
          </w:tcPr>
          <w:p w14:paraId="0973D251" w14:textId="0DB4FC4A" w:rsidR="0054578F" w:rsidRPr="0088415F" w:rsidRDefault="59FCAEB8" w:rsidP="14EE76C9">
            <w:pPr>
              <w:widowControl w:val="0"/>
              <w:spacing w:before="0" w:line="269" w:lineRule="auto"/>
              <w:rPr>
                <w:rFonts w:eastAsia="Times New Roman" w:cs="Times New Roman"/>
                <w:b/>
                <w:bCs/>
                <w:sz w:val="22"/>
                <w:lang w:val="sr-Latn-ME"/>
              </w:rPr>
            </w:pPr>
            <w:r w:rsidRPr="14EE76C9">
              <w:rPr>
                <w:rFonts w:eastAsia="Times New Roman" w:cs="Times New Roman"/>
                <w:b/>
                <w:bCs/>
                <w:sz w:val="22"/>
                <w:lang w:val="sr-Latn-ME"/>
              </w:rPr>
              <w:t>Temeljna načela</w:t>
            </w:r>
          </w:p>
        </w:tc>
        <w:tc>
          <w:tcPr>
            <w:tcW w:w="7640" w:type="dxa"/>
          </w:tcPr>
          <w:p w14:paraId="633A0DB7" w14:textId="77777777" w:rsidR="0054578F" w:rsidRPr="0088415F" w:rsidRDefault="59FCAEB8" w:rsidP="14EE76C9">
            <w:pPr>
              <w:pStyle w:val="ListParagraph"/>
              <w:widowControl w:val="0"/>
              <w:numPr>
                <w:ilvl w:val="0"/>
                <w:numId w:val="62"/>
              </w:numPr>
              <w:spacing w:before="0" w:line="269" w:lineRule="auto"/>
              <w:rPr>
                <w:rFonts w:eastAsia="Times New Roman" w:cs="Times New Roman"/>
                <w:sz w:val="22"/>
                <w:lang w:val="sr-Latn-ME"/>
              </w:rPr>
            </w:pPr>
            <w:r w:rsidRPr="14EE76C9">
              <w:rPr>
                <w:rFonts w:eastAsia="Times New Roman" w:cs="Times New Roman"/>
                <w:sz w:val="22"/>
                <w:lang w:val="sr-Latn-ME"/>
              </w:rPr>
              <w:t>Najbolji interes djeteta: fizička sigurnost, emocionalna dobrobit, obrazovanje, kontakt sa braćom / sestrama.</w:t>
            </w:r>
          </w:p>
          <w:p w14:paraId="56093661" w14:textId="77777777" w:rsidR="00753FC4" w:rsidRPr="0088415F" w:rsidRDefault="59FCAEB8" w:rsidP="14EE76C9">
            <w:pPr>
              <w:pStyle w:val="ListParagraph"/>
              <w:widowControl w:val="0"/>
              <w:numPr>
                <w:ilvl w:val="0"/>
                <w:numId w:val="62"/>
              </w:numPr>
              <w:spacing w:before="0" w:line="269" w:lineRule="auto"/>
              <w:rPr>
                <w:rFonts w:eastAsia="Times New Roman" w:cs="Times New Roman"/>
                <w:sz w:val="22"/>
                <w:lang w:val="sr-Latn-ME"/>
              </w:rPr>
            </w:pPr>
            <w:r w:rsidRPr="14EE76C9">
              <w:rPr>
                <w:rFonts w:eastAsia="Times New Roman" w:cs="Times New Roman"/>
                <w:sz w:val="22"/>
                <w:lang w:val="sr-Latn-ME"/>
              </w:rPr>
              <w:t xml:space="preserve">Pravo na porodični život: očuvanje veza sa roditeljima kad god je to moguće. </w:t>
            </w:r>
          </w:p>
          <w:p w14:paraId="3B582C4B" w14:textId="1F0AF420" w:rsidR="00753FC4" w:rsidRPr="0088415F" w:rsidRDefault="59FCAEB8" w:rsidP="14EE76C9">
            <w:pPr>
              <w:pStyle w:val="ListParagraph"/>
              <w:widowControl w:val="0"/>
              <w:numPr>
                <w:ilvl w:val="0"/>
                <w:numId w:val="62"/>
              </w:numPr>
              <w:spacing w:before="0" w:line="269" w:lineRule="auto"/>
              <w:rPr>
                <w:rFonts w:eastAsia="Times New Roman" w:cs="Times New Roman"/>
                <w:sz w:val="22"/>
                <w:lang w:val="sr-Latn-ME"/>
              </w:rPr>
            </w:pPr>
            <w:r w:rsidRPr="14EE76C9">
              <w:rPr>
                <w:rFonts w:eastAsia="Times New Roman" w:cs="Times New Roman"/>
                <w:sz w:val="22"/>
                <w:lang w:val="sr-Latn-ME"/>
              </w:rPr>
              <w:t>Individualni pristup: odluke na osnovu konkretnih potreba svakog djeteta.</w:t>
            </w:r>
          </w:p>
        </w:tc>
      </w:tr>
      <w:tr w:rsidR="0054578F" w:rsidRPr="0088415F" w14:paraId="3063FC60" w14:textId="77777777" w:rsidTr="14EE76C9">
        <w:tc>
          <w:tcPr>
            <w:tcW w:w="1710" w:type="dxa"/>
          </w:tcPr>
          <w:p w14:paraId="0778CCA1" w14:textId="6D0F439B" w:rsidR="0054578F" w:rsidRPr="0088415F" w:rsidRDefault="59FCAEB8" w:rsidP="14EE76C9">
            <w:pPr>
              <w:widowControl w:val="0"/>
              <w:spacing w:before="0" w:line="269" w:lineRule="auto"/>
              <w:rPr>
                <w:rFonts w:eastAsia="Times New Roman" w:cs="Times New Roman"/>
                <w:b/>
                <w:bCs/>
                <w:sz w:val="22"/>
                <w:lang w:val="sr-Latn-ME"/>
              </w:rPr>
            </w:pPr>
            <w:r w:rsidRPr="14EE76C9">
              <w:rPr>
                <w:rFonts w:eastAsia="Times New Roman" w:cs="Times New Roman"/>
                <w:b/>
                <w:bCs/>
                <w:sz w:val="22"/>
                <w:lang w:val="sr-Latn-ME"/>
              </w:rPr>
              <w:t>Vrste brige</w:t>
            </w:r>
          </w:p>
        </w:tc>
        <w:tc>
          <w:tcPr>
            <w:tcW w:w="7640" w:type="dxa"/>
          </w:tcPr>
          <w:p w14:paraId="731E9FD0" w14:textId="77777777" w:rsidR="003369A3" w:rsidRPr="0088415F" w:rsidRDefault="59FCAEB8" w:rsidP="14EE76C9">
            <w:pPr>
              <w:widowControl w:val="0"/>
              <w:spacing w:before="0" w:line="269" w:lineRule="auto"/>
              <w:rPr>
                <w:rFonts w:eastAsia="Times New Roman" w:cs="Times New Roman"/>
                <w:sz w:val="22"/>
                <w:lang w:val="sr-Latn-ME"/>
              </w:rPr>
            </w:pPr>
            <w:r w:rsidRPr="14EE76C9">
              <w:rPr>
                <w:rFonts w:eastAsia="Times New Roman" w:cs="Times New Roman"/>
                <w:b/>
                <w:bCs/>
                <w:sz w:val="22"/>
                <w:lang w:val="sr-Latn-ME"/>
              </w:rPr>
              <w:t>Neformalna briga</w:t>
            </w:r>
            <w:r w:rsidRPr="14EE76C9">
              <w:rPr>
                <w:rFonts w:eastAsia="Times New Roman" w:cs="Times New Roman"/>
                <w:sz w:val="22"/>
                <w:lang w:val="sr-Latn-ME"/>
              </w:rPr>
              <w:t>: npr. baka ili rođak koji brinu o djetetu bez učešća države.</w:t>
            </w:r>
          </w:p>
          <w:p w14:paraId="404EF6EF" w14:textId="6E886DF7" w:rsidR="003369A3" w:rsidRPr="0088415F" w:rsidRDefault="59FCAEB8" w:rsidP="14EE76C9">
            <w:pPr>
              <w:widowControl w:val="0"/>
              <w:spacing w:before="0" w:line="269" w:lineRule="auto"/>
              <w:rPr>
                <w:rFonts w:eastAsia="Times New Roman" w:cs="Times New Roman"/>
                <w:sz w:val="22"/>
                <w:lang w:val="sr-Latn-ME"/>
              </w:rPr>
            </w:pPr>
            <w:r w:rsidRPr="14EE76C9">
              <w:rPr>
                <w:rFonts w:eastAsia="Times New Roman" w:cs="Times New Roman"/>
                <w:b/>
                <w:bCs/>
                <w:sz w:val="22"/>
                <w:lang w:val="sr-Latn-ME"/>
              </w:rPr>
              <w:t>Formalna briga</w:t>
            </w:r>
            <w:r w:rsidRPr="14EE76C9">
              <w:rPr>
                <w:rFonts w:eastAsia="Times New Roman" w:cs="Times New Roman"/>
                <w:sz w:val="22"/>
                <w:lang w:val="sr-Latn-ME"/>
              </w:rPr>
              <w:t>: hraniteljstvo, institucionalni smještaj ili usvojenje uz pravno odobrenje i nadzor.</w:t>
            </w:r>
          </w:p>
        </w:tc>
      </w:tr>
      <w:tr w:rsidR="00DD48D4" w:rsidRPr="0088415F" w14:paraId="2B74C228" w14:textId="77777777" w:rsidTr="14EE76C9">
        <w:tc>
          <w:tcPr>
            <w:tcW w:w="1710" w:type="dxa"/>
          </w:tcPr>
          <w:p w14:paraId="5B0ADEE7" w14:textId="5E1F60F7" w:rsidR="00DD48D4" w:rsidRPr="0088415F" w:rsidRDefault="59FCAEB8" w:rsidP="14EE76C9">
            <w:pPr>
              <w:widowControl w:val="0"/>
              <w:spacing w:before="0" w:line="269" w:lineRule="auto"/>
              <w:rPr>
                <w:rFonts w:eastAsia="Times New Roman" w:cs="Times New Roman"/>
                <w:b/>
                <w:bCs/>
                <w:sz w:val="22"/>
                <w:lang w:val="sr-Latn-ME"/>
              </w:rPr>
            </w:pPr>
            <w:r w:rsidRPr="14EE76C9">
              <w:rPr>
                <w:rFonts w:eastAsia="Times New Roman" w:cs="Times New Roman"/>
                <w:b/>
                <w:bCs/>
                <w:sz w:val="22"/>
                <w:lang w:val="sr-Latn-ME"/>
              </w:rPr>
              <w:t>Preventivne mjere</w:t>
            </w:r>
          </w:p>
        </w:tc>
        <w:tc>
          <w:tcPr>
            <w:tcW w:w="7640" w:type="dxa"/>
          </w:tcPr>
          <w:p w14:paraId="01C8DF52" w14:textId="77777777" w:rsidR="008B5136" w:rsidRPr="0088415F" w:rsidRDefault="59FCAEB8" w:rsidP="14EE76C9">
            <w:pPr>
              <w:pStyle w:val="ListParagraph"/>
              <w:widowControl w:val="0"/>
              <w:numPr>
                <w:ilvl w:val="0"/>
                <w:numId w:val="61"/>
              </w:numPr>
              <w:spacing w:before="0" w:line="269" w:lineRule="auto"/>
              <w:rPr>
                <w:rFonts w:eastAsia="Times New Roman" w:cs="Times New Roman"/>
                <w:sz w:val="22"/>
                <w:lang w:val="sr-Latn-ME"/>
              </w:rPr>
            </w:pPr>
            <w:r w:rsidRPr="14EE76C9">
              <w:rPr>
                <w:rFonts w:eastAsia="Times New Roman" w:cs="Times New Roman"/>
                <w:sz w:val="22"/>
                <w:lang w:val="sr-Latn-ME"/>
              </w:rPr>
              <w:t>Socijalna, ekonomska i psihološka podrška porodicama;</w:t>
            </w:r>
          </w:p>
          <w:p w14:paraId="282FD68B" w14:textId="77777777" w:rsidR="008B5136" w:rsidRPr="0088415F" w:rsidRDefault="59FCAEB8" w:rsidP="14EE76C9">
            <w:pPr>
              <w:pStyle w:val="ListParagraph"/>
              <w:widowControl w:val="0"/>
              <w:numPr>
                <w:ilvl w:val="0"/>
                <w:numId w:val="61"/>
              </w:numPr>
              <w:spacing w:before="0" w:line="269" w:lineRule="auto"/>
              <w:rPr>
                <w:rFonts w:eastAsia="Times New Roman" w:cs="Times New Roman"/>
                <w:sz w:val="22"/>
                <w:lang w:val="sr-Latn-ME"/>
              </w:rPr>
            </w:pPr>
            <w:r w:rsidRPr="14EE76C9">
              <w:rPr>
                <w:rFonts w:eastAsia="Times New Roman" w:cs="Times New Roman"/>
                <w:sz w:val="22"/>
                <w:lang w:val="sr-Latn-ME"/>
              </w:rPr>
              <w:t>Obuke za roditelje, rani razvoj, pristup uslugama;</w:t>
            </w:r>
          </w:p>
          <w:p w14:paraId="4B162420" w14:textId="3FCDC8E2" w:rsidR="008B5136" w:rsidRPr="0088415F" w:rsidRDefault="59FCAEB8" w:rsidP="14EE76C9">
            <w:pPr>
              <w:pStyle w:val="ListParagraph"/>
              <w:widowControl w:val="0"/>
              <w:numPr>
                <w:ilvl w:val="0"/>
                <w:numId w:val="61"/>
              </w:numPr>
              <w:spacing w:before="0" w:line="269" w:lineRule="auto"/>
              <w:rPr>
                <w:rFonts w:eastAsia="Times New Roman" w:cs="Times New Roman"/>
                <w:sz w:val="22"/>
                <w:lang w:val="sr-Latn-ME"/>
              </w:rPr>
            </w:pPr>
            <w:r w:rsidRPr="14EE76C9">
              <w:rPr>
                <w:rFonts w:eastAsia="Times New Roman" w:cs="Times New Roman"/>
                <w:sz w:val="22"/>
                <w:lang w:val="sr-Latn-ME"/>
              </w:rPr>
              <w:t>Fokus na sprječavanje napuštanja djece i podrška mladim/samohranim roditeljima.</w:t>
            </w:r>
          </w:p>
        </w:tc>
      </w:tr>
      <w:tr w:rsidR="00DD48D4" w:rsidRPr="0088415F" w14:paraId="0400CA19" w14:textId="77777777" w:rsidTr="14EE76C9">
        <w:tc>
          <w:tcPr>
            <w:tcW w:w="1710" w:type="dxa"/>
          </w:tcPr>
          <w:p w14:paraId="31F9BC3A" w14:textId="56338943" w:rsidR="00DD48D4" w:rsidRPr="0088415F" w:rsidRDefault="59FCAEB8" w:rsidP="14EE76C9">
            <w:pPr>
              <w:widowControl w:val="0"/>
              <w:spacing w:before="0" w:line="269" w:lineRule="auto"/>
              <w:rPr>
                <w:rFonts w:eastAsia="Times New Roman" w:cs="Times New Roman"/>
                <w:b/>
                <w:bCs/>
                <w:sz w:val="22"/>
                <w:lang w:val="sr-Latn-ME"/>
              </w:rPr>
            </w:pPr>
            <w:r w:rsidRPr="14EE76C9">
              <w:rPr>
                <w:rFonts w:eastAsia="Times New Roman" w:cs="Times New Roman"/>
                <w:b/>
                <w:bCs/>
                <w:sz w:val="22"/>
                <w:lang w:val="sr-Latn-ME"/>
              </w:rPr>
              <w:t>Obaveze država</w:t>
            </w:r>
          </w:p>
        </w:tc>
        <w:tc>
          <w:tcPr>
            <w:tcW w:w="7640" w:type="dxa"/>
          </w:tcPr>
          <w:p w14:paraId="0F6A489C" w14:textId="77777777" w:rsidR="00DD48D4" w:rsidRPr="0088415F" w:rsidRDefault="59FCAEB8" w:rsidP="14EE76C9">
            <w:pPr>
              <w:pStyle w:val="ListParagraph"/>
              <w:widowControl w:val="0"/>
              <w:numPr>
                <w:ilvl w:val="0"/>
                <w:numId w:val="63"/>
              </w:numPr>
              <w:spacing w:before="0" w:line="269" w:lineRule="auto"/>
              <w:rPr>
                <w:rFonts w:eastAsia="Times New Roman" w:cs="Times New Roman"/>
                <w:sz w:val="22"/>
                <w:lang w:val="sr-Latn-ME"/>
              </w:rPr>
            </w:pPr>
            <w:r w:rsidRPr="14EE76C9">
              <w:rPr>
                <w:rFonts w:eastAsia="Times New Roman" w:cs="Times New Roman"/>
                <w:sz w:val="22"/>
                <w:lang w:val="sr-Latn-ME"/>
              </w:rPr>
              <w:t>Donošenje zakona i politika koje štite djecu.</w:t>
            </w:r>
          </w:p>
          <w:p w14:paraId="702D5EA3" w14:textId="77777777" w:rsidR="008B5136" w:rsidRPr="0088415F" w:rsidRDefault="59FCAEB8" w:rsidP="14EE76C9">
            <w:pPr>
              <w:pStyle w:val="ListParagraph"/>
              <w:widowControl w:val="0"/>
              <w:numPr>
                <w:ilvl w:val="0"/>
                <w:numId w:val="63"/>
              </w:numPr>
              <w:spacing w:before="0" w:line="269" w:lineRule="auto"/>
              <w:rPr>
                <w:rFonts w:eastAsia="Times New Roman" w:cs="Times New Roman"/>
                <w:sz w:val="22"/>
                <w:lang w:val="sr-Latn-ME"/>
              </w:rPr>
            </w:pPr>
            <w:r w:rsidRPr="14EE76C9">
              <w:rPr>
                <w:rFonts w:eastAsia="Times New Roman" w:cs="Times New Roman"/>
                <w:sz w:val="22"/>
                <w:lang w:val="sr-Latn-ME"/>
              </w:rPr>
              <w:t>Razvijanje usluga podrške porodice.</w:t>
            </w:r>
          </w:p>
          <w:p w14:paraId="656749D9" w14:textId="77777777" w:rsidR="008B5136" w:rsidRPr="0088415F" w:rsidRDefault="59FCAEB8" w:rsidP="14EE76C9">
            <w:pPr>
              <w:pStyle w:val="ListParagraph"/>
              <w:widowControl w:val="0"/>
              <w:numPr>
                <w:ilvl w:val="0"/>
                <w:numId w:val="63"/>
              </w:numPr>
              <w:spacing w:before="0" w:line="269" w:lineRule="auto"/>
              <w:rPr>
                <w:rFonts w:eastAsia="Times New Roman" w:cs="Times New Roman"/>
                <w:sz w:val="22"/>
                <w:lang w:val="sr-Latn-ME"/>
              </w:rPr>
            </w:pPr>
            <w:r w:rsidRPr="14EE76C9">
              <w:rPr>
                <w:rFonts w:eastAsia="Times New Roman" w:cs="Times New Roman"/>
                <w:sz w:val="22"/>
                <w:lang w:val="sr-Latn-ME"/>
              </w:rPr>
              <w:t>Obuka stručnjaka (socijalni radnici, hranitelji, vaspitači).</w:t>
            </w:r>
          </w:p>
          <w:p w14:paraId="54B6CDC4" w14:textId="7D3E442F" w:rsidR="008B5136" w:rsidRPr="0088415F" w:rsidRDefault="59FCAEB8" w:rsidP="14EE76C9">
            <w:pPr>
              <w:pStyle w:val="ListParagraph"/>
              <w:widowControl w:val="0"/>
              <w:numPr>
                <w:ilvl w:val="0"/>
                <w:numId w:val="63"/>
              </w:numPr>
              <w:spacing w:before="0" w:line="269" w:lineRule="auto"/>
              <w:rPr>
                <w:rFonts w:eastAsia="Times New Roman" w:cs="Times New Roman"/>
                <w:sz w:val="22"/>
                <w:lang w:val="sr-Latn-ME"/>
              </w:rPr>
            </w:pPr>
            <w:r w:rsidRPr="14EE76C9">
              <w:rPr>
                <w:rFonts w:eastAsia="Times New Roman" w:cs="Times New Roman"/>
                <w:sz w:val="22"/>
                <w:lang w:val="sr-Latn-ME"/>
              </w:rPr>
              <w:t>Uspostavljanje nadzora i sistema praćenja kvaliteta brige.</w:t>
            </w:r>
          </w:p>
        </w:tc>
      </w:tr>
      <w:tr w:rsidR="00DD48D4" w:rsidRPr="0088415F" w14:paraId="6EEE18A0" w14:textId="77777777" w:rsidTr="14EE76C9">
        <w:tc>
          <w:tcPr>
            <w:tcW w:w="1710" w:type="dxa"/>
          </w:tcPr>
          <w:p w14:paraId="777626E8" w14:textId="18556394" w:rsidR="00DD48D4" w:rsidRPr="0088415F" w:rsidRDefault="59FCAEB8" w:rsidP="14EE76C9">
            <w:pPr>
              <w:widowControl w:val="0"/>
              <w:spacing w:before="0" w:line="269" w:lineRule="auto"/>
              <w:rPr>
                <w:rFonts w:eastAsia="Times New Roman" w:cs="Times New Roman"/>
                <w:b/>
                <w:bCs/>
                <w:sz w:val="22"/>
                <w:lang w:val="sr-Latn-ME"/>
              </w:rPr>
            </w:pPr>
            <w:r w:rsidRPr="14EE76C9">
              <w:rPr>
                <w:rFonts w:eastAsia="Times New Roman" w:cs="Times New Roman"/>
                <w:b/>
                <w:bCs/>
                <w:sz w:val="22"/>
                <w:lang w:val="sr-Latn-ME"/>
              </w:rPr>
              <w:t>Proces odlučivanja o alternativnoj brizi</w:t>
            </w:r>
          </w:p>
        </w:tc>
        <w:tc>
          <w:tcPr>
            <w:tcW w:w="7640" w:type="dxa"/>
          </w:tcPr>
          <w:p w14:paraId="4AC2A25E" w14:textId="77777777" w:rsidR="00DD48D4" w:rsidRPr="0088415F" w:rsidRDefault="59FCAEB8" w:rsidP="14EE76C9">
            <w:pPr>
              <w:widowControl w:val="0"/>
              <w:spacing w:before="0" w:line="269" w:lineRule="auto"/>
              <w:rPr>
                <w:rFonts w:eastAsia="Times New Roman" w:cs="Times New Roman"/>
                <w:sz w:val="22"/>
                <w:lang w:val="sr-Latn-ME"/>
              </w:rPr>
            </w:pPr>
            <w:r w:rsidRPr="14EE76C9">
              <w:rPr>
                <w:rFonts w:eastAsia="Times New Roman" w:cs="Times New Roman"/>
                <w:sz w:val="22"/>
                <w:lang w:val="sr-Latn-ME"/>
              </w:rPr>
              <w:t>Procjena potreba: fizičke, emocionalne, socijalne.</w:t>
            </w:r>
          </w:p>
          <w:p w14:paraId="4AF50EEA" w14:textId="77777777" w:rsidR="008B5136" w:rsidRPr="0088415F" w:rsidRDefault="59FCAEB8" w:rsidP="14EE76C9">
            <w:pPr>
              <w:widowControl w:val="0"/>
              <w:spacing w:before="0" w:line="269" w:lineRule="auto"/>
              <w:rPr>
                <w:rFonts w:eastAsia="Times New Roman" w:cs="Times New Roman"/>
                <w:sz w:val="22"/>
                <w:lang w:val="sr-Latn-ME"/>
              </w:rPr>
            </w:pPr>
            <w:r w:rsidRPr="14EE76C9">
              <w:rPr>
                <w:rFonts w:eastAsia="Times New Roman" w:cs="Times New Roman"/>
                <w:sz w:val="22"/>
                <w:lang w:val="sr-Latn-ME"/>
              </w:rPr>
              <w:t>Učešće djeteta: konsultacije u skladu sa uzrastom i zrelošću.</w:t>
            </w:r>
          </w:p>
          <w:p w14:paraId="0ABF7B69" w14:textId="12E83015" w:rsidR="008B5136" w:rsidRPr="0088415F" w:rsidRDefault="59FCAEB8" w:rsidP="14EE76C9">
            <w:pPr>
              <w:widowControl w:val="0"/>
              <w:spacing w:before="0" w:line="269" w:lineRule="auto"/>
              <w:rPr>
                <w:rFonts w:eastAsia="Times New Roman" w:cs="Times New Roman"/>
                <w:sz w:val="22"/>
                <w:lang w:val="sr-Latn-ME"/>
              </w:rPr>
            </w:pPr>
            <w:r w:rsidRPr="14EE76C9">
              <w:rPr>
                <w:rFonts w:eastAsia="Times New Roman" w:cs="Times New Roman"/>
                <w:sz w:val="22"/>
                <w:lang w:val="sr-Latn-ME"/>
              </w:rPr>
              <w:t>Plan brige i reintegracije: vraćanje u porodicu kad god je to moguće, uz kontinuiranu podršku.</w:t>
            </w:r>
          </w:p>
        </w:tc>
      </w:tr>
      <w:tr w:rsidR="006345A0" w:rsidRPr="0088415F" w14:paraId="558098A1" w14:textId="77777777" w:rsidTr="14EE76C9">
        <w:tc>
          <w:tcPr>
            <w:tcW w:w="1710" w:type="dxa"/>
          </w:tcPr>
          <w:p w14:paraId="58A4338B" w14:textId="7D990C2E" w:rsidR="006345A0" w:rsidRPr="0088415F" w:rsidRDefault="59FCAEB8" w:rsidP="14EE76C9">
            <w:pPr>
              <w:widowControl w:val="0"/>
              <w:spacing w:before="0" w:line="269" w:lineRule="auto"/>
              <w:rPr>
                <w:rFonts w:eastAsia="Times New Roman" w:cs="Times New Roman"/>
                <w:b/>
                <w:bCs/>
                <w:sz w:val="22"/>
                <w:lang w:val="sr-Latn-ME"/>
              </w:rPr>
            </w:pPr>
            <w:r w:rsidRPr="14EE76C9">
              <w:rPr>
                <w:rFonts w:eastAsia="Times New Roman" w:cs="Times New Roman"/>
                <w:b/>
                <w:bCs/>
                <w:sz w:val="22"/>
                <w:lang w:val="sr-Latn-ME"/>
              </w:rPr>
              <w:t>Prava djece u alternativnoj brizi</w:t>
            </w:r>
          </w:p>
        </w:tc>
        <w:tc>
          <w:tcPr>
            <w:tcW w:w="7640" w:type="dxa"/>
          </w:tcPr>
          <w:p w14:paraId="16B8A401" w14:textId="77777777" w:rsidR="006345A0" w:rsidRPr="0088415F" w:rsidRDefault="59FCAEB8" w:rsidP="14EE76C9">
            <w:pPr>
              <w:pStyle w:val="ListParagraph"/>
              <w:widowControl w:val="0"/>
              <w:numPr>
                <w:ilvl w:val="0"/>
                <w:numId w:val="64"/>
              </w:numPr>
              <w:spacing w:before="0" w:line="269" w:lineRule="auto"/>
              <w:rPr>
                <w:rFonts w:eastAsia="Times New Roman" w:cs="Times New Roman"/>
                <w:sz w:val="22"/>
                <w:lang w:val="sr-Latn-ME"/>
              </w:rPr>
            </w:pPr>
            <w:r w:rsidRPr="14EE76C9">
              <w:rPr>
                <w:rFonts w:eastAsia="Times New Roman" w:cs="Times New Roman"/>
                <w:sz w:val="22"/>
                <w:lang w:val="sr-Latn-ME"/>
              </w:rPr>
              <w:t>Prava na usluge: obrazovanje, zdravstvo, smještaj dostojan čovjeka.</w:t>
            </w:r>
          </w:p>
          <w:p w14:paraId="0CF0D469" w14:textId="77777777" w:rsidR="006345A0" w:rsidRPr="0088415F" w:rsidRDefault="59FCAEB8" w:rsidP="14EE76C9">
            <w:pPr>
              <w:pStyle w:val="ListParagraph"/>
              <w:widowControl w:val="0"/>
              <w:numPr>
                <w:ilvl w:val="0"/>
                <w:numId w:val="64"/>
              </w:numPr>
              <w:spacing w:before="0" w:line="269" w:lineRule="auto"/>
              <w:rPr>
                <w:rFonts w:eastAsia="Times New Roman" w:cs="Times New Roman"/>
                <w:sz w:val="22"/>
                <w:lang w:val="sr-Latn-ME"/>
              </w:rPr>
            </w:pPr>
            <w:r w:rsidRPr="14EE76C9">
              <w:rPr>
                <w:rFonts w:eastAsia="Times New Roman" w:cs="Times New Roman"/>
                <w:sz w:val="22"/>
                <w:lang w:val="sr-Latn-ME"/>
              </w:rPr>
              <w:t>Prava na zaštitu: od nasilja, zanemarivanja, iskorišćavanja.</w:t>
            </w:r>
          </w:p>
          <w:p w14:paraId="5EBA4C4B" w14:textId="77777777" w:rsidR="006345A0" w:rsidRPr="0088415F" w:rsidRDefault="59FCAEB8" w:rsidP="14EE76C9">
            <w:pPr>
              <w:pStyle w:val="ListParagraph"/>
              <w:widowControl w:val="0"/>
              <w:numPr>
                <w:ilvl w:val="0"/>
                <w:numId w:val="64"/>
              </w:numPr>
              <w:spacing w:before="0" w:line="269" w:lineRule="auto"/>
              <w:rPr>
                <w:rFonts w:eastAsia="Times New Roman" w:cs="Times New Roman"/>
                <w:sz w:val="22"/>
                <w:lang w:val="sr-Latn-ME"/>
              </w:rPr>
            </w:pPr>
            <w:r w:rsidRPr="14EE76C9">
              <w:rPr>
                <w:rFonts w:eastAsia="Times New Roman" w:cs="Times New Roman"/>
                <w:sz w:val="22"/>
                <w:lang w:val="sr-Latn-ME"/>
              </w:rPr>
              <w:t>Prava na učešće: mišljenje djeteta mora se čuti i uzeti u obzir u svim odlukama koje ga se tiču.</w:t>
            </w:r>
          </w:p>
          <w:p w14:paraId="2E5A33C3" w14:textId="17B8B060" w:rsidR="006345A0" w:rsidRPr="0088415F" w:rsidRDefault="59FCAEB8" w:rsidP="14EE76C9">
            <w:pPr>
              <w:pStyle w:val="ListParagraph"/>
              <w:widowControl w:val="0"/>
              <w:numPr>
                <w:ilvl w:val="0"/>
                <w:numId w:val="64"/>
              </w:numPr>
              <w:spacing w:before="0" w:line="269" w:lineRule="auto"/>
              <w:rPr>
                <w:rFonts w:eastAsia="Times New Roman" w:cs="Times New Roman"/>
                <w:sz w:val="22"/>
                <w:lang w:val="sr-Latn-ME"/>
              </w:rPr>
            </w:pPr>
            <w:r w:rsidRPr="14EE76C9">
              <w:rPr>
                <w:rFonts w:eastAsia="Times New Roman" w:cs="Times New Roman"/>
                <w:sz w:val="22"/>
                <w:lang w:val="sr-Latn-ME"/>
              </w:rPr>
              <w:t xml:space="preserve">Pravo na privatnost, kontakt sa porodicom, i identitet. </w:t>
            </w:r>
          </w:p>
        </w:tc>
      </w:tr>
      <w:tr w:rsidR="00DD48D4" w:rsidRPr="0088415F" w14:paraId="52D661D7" w14:textId="77777777" w:rsidTr="14EE76C9">
        <w:tc>
          <w:tcPr>
            <w:tcW w:w="1710" w:type="dxa"/>
          </w:tcPr>
          <w:p w14:paraId="60296424" w14:textId="274CBB07" w:rsidR="00DD48D4" w:rsidRPr="0088415F" w:rsidRDefault="59FCAEB8" w:rsidP="14EE76C9">
            <w:pPr>
              <w:widowControl w:val="0"/>
              <w:spacing w:before="0" w:line="269" w:lineRule="auto"/>
              <w:rPr>
                <w:rFonts w:eastAsia="Times New Roman" w:cs="Times New Roman"/>
                <w:b/>
                <w:bCs/>
                <w:sz w:val="22"/>
                <w:lang w:val="sr-Latn-ME"/>
              </w:rPr>
            </w:pPr>
            <w:r w:rsidRPr="14EE76C9">
              <w:rPr>
                <w:rFonts w:eastAsia="Times New Roman" w:cs="Times New Roman"/>
                <w:b/>
                <w:bCs/>
                <w:sz w:val="22"/>
                <w:lang w:val="sr-Latn-ME"/>
              </w:rPr>
              <w:t>Posebni slučajevi</w:t>
            </w:r>
          </w:p>
        </w:tc>
        <w:tc>
          <w:tcPr>
            <w:tcW w:w="7640" w:type="dxa"/>
          </w:tcPr>
          <w:p w14:paraId="0D51D62B" w14:textId="598FC185" w:rsidR="00DD48D4" w:rsidRPr="0088415F" w:rsidRDefault="59FCAEB8" w:rsidP="14EE76C9">
            <w:pPr>
              <w:widowControl w:val="0"/>
              <w:spacing w:before="0" w:line="269" w:lineRule="auto"/>
              <w:rPr>
                <w:rFonts w:eastAsia="Times New Roman" w:cs="Times New Roman"/>
                <w:sz w:val="22"/>
                <w:lang w:val="sr-Latn-ME"/>
              </w:rPr>
            </w:pPr>
            <w:r w:rsidRPr="14EE76C9">
              <w:rPr>
                <w:rFonts w:eastAsia="Times New Roman" w:cs="Times New Roman"/>
                <w:i/>
                <w:iCs/>
                <w:sz w:val="22"/>
                <w:lang w:val="sr-Latn-ME"/>
              </w:rPr>
              <w:t>Djeca smještena u inostranstvu:</w:t>
            </w:r>
            <w:r w:rsidRPr="14EE76C9">
              <w:rPr>
                <w:rFonts w:eastAsia="Times New Roman" w:cs="Times New Roman"/>
                <w:sz w:val="22"/>
                <w:lang w:val="sr-Latn-ME"/>
              </w:rPr>
              <w:t xml:space="preserve"> moraju imati iste standarde zaštite; važno je očuvati njihov identitet i jezik.</w:t>
            </w:r>
          </w:p>
          <w:p w14:paraId="2EF39CE2" w14:textId="49ACC9A9" w:rsidR="006345A0" w:rsidRPr="0088415F" w:rsidRDefault="59FCAEB8" w:rsidP="14EE76C9">
            <w:pPr>
              <w:widowControl w:val="0"/>
              <w:spacing w:before="0" w:line="269" w:lineRule="auto"/>
              <w:rPr>
                <w:rFonts w:eastAsia="Times New Roman" w:cs="Times New Roman"/>
                <w:sz w:val="22"/>
                <w:lang w:val="sr-Latn-ME"/>
              </w:rPr>
            </w:pPr>
            <w:r w:rsidRPr="14EE76C9">
              <w:rPr>
                <w:rFonts w:eastAsia="Times New Roman" w:cs="Times New Roman"/>
                <w:i/>
                <w:iCs/>
                <w:sz w:val="22"/>
                <w:lang w:val="sr-Latn-ME"/>
              </w:rPr>
              <w:lastRenderedPageBreak/>
              <w:t>Vanredne situacije (sukobi, katastrofe):</w:t>
            </w:r>
            <w:r w:rsidRPr="14EE76C9">
              <w:rPr>
                <w:rFonts w:eastAsia="Times New Roman" w:cs="Times New Roman"/>
                <w:sz w:val="22"/>
                <w:lang w:val="sr-Latn-ME"/>
              </w:rPr>
              <w:t xml:space="preserve"> porodična briga se traži odmah; institucionalni smještaj se koristi kao krajnja i privremena mjera.</w:t>
            </w:r>
          </w:p>
        </w:tc>
      </w:tr>
    </w:tbl>
    <w:p w14:paraId="45744665" w14:textId="77777777" w:rsidR="00E1025E" w:rsidRPr="0088415F" w:rsidRDefault="00E1025E" w:rsidP="00B90253">
      <w:pPr>
        <w:widowControl w:val="0"/>
        <w:spacing w:before="0" w:line="269" w:lineRule="auto"/>
        <w:rPr>
          <w:rFonts w:ascii="Times New Roman" w:eastAsia="Times New Roman" w:hAnsi="Times New Roman" w:cs="Times New Roman"/>
          <w:sz w:val="22"/>
          <w:szCs w:val="22"/>
          <w:lang w:val="sr-Latn-ME"/>
        </w:rPr>
      </w:pPr>
    </w:p>
    <w:p w14:paraId="2EC122EE" w14:textId="629AB957" w:rsidR="003830E6" w:rsidRPr="0088415F" w:rsidRDefault="59FCAEB8" w:rsidP="00B90253">
      <w:pPr>
        <w:pStyle w:val="Heading3"/>
        <w:widowControl w:val="0"/>
        <w:spacing w:before="0" w:after="200" w:line="269" w:lineRule="auto"/>
        <w:rPr>
          <w:rFonts w:ascii="Times New Roman" w:eastAsia="Times New Roman" w:hAnsi="Times New Roman" w:cs="Times New Roman"/>
          <w:color w:val="auto"/>
          <w:sz w:val="22"/>
          <w:szCs w:val="22"/>
          <w:lang w:val="sr-Latn-ME"/>
        </w:rPr>
      </w:pPr>
      <w:r w:rsidRPr="14EE76C9">
        <w:rPr>
          <w:rFonts w:ascii="Times New Roman" w:eastAsia="Times New Roman" w:hAnsi="Times New Roman" w:cs="Times New Roman"/>
          <w:color w:val="auto"/>
          <w:sz w:val="22"/>
          <w:szCs w:val="22"/>
          <w:lang w:val="sr-Latn-ME"/>
        </w:rPr>
        <w:t>Preporuke EU o pravima djeteta</w:t>
      </w:r>
    </w:p>
    <w:p w14:paraId="5AA840EF" w14:textId="449E00AB" w:rsidR="0017411E" w:rsidRPr="0088415F" w:rsidRDefault="40458DDE" w:rsidP="00B90253">
      <w:pPr>
        <w:widowControl w:val="0"/>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EU snažno promoviše zaštitu i ostvarivanje prava djeteta kroz različite strateške dokumente, među kojima posebno mjesto zauzimaju Preporuke Evropske komisije o razvoju integrisanih sistema dječije zaštite</w:t>
      </w:r>
      <w:r w:rsidR="000B612E" w:rsidRPr="0088415F">
        <w:rPr>
          <w:rStyle w:val="FootnoteReference"/>
          <w:rFonts w:ascii="Times New Roman" w:eastAsia="Times New Roman" w:hAnsi="Times New Roman" w:cs="Times New Roman"/>
          <w:sz w:val="22"/>
          <w:szCs w:val="22"/>
          <w:lang w:val="sr-Latn-ME"/>
        </w:rPr>
        <w:footnoteReference w:id="37"/>
      </w:r>
      <w:r w:rsidRPr="0088415F">
        <w:rPr>
          <w:rFonts w:ascii="Times New Roman" w:eastAsia="Times New Roman" w:hAnsi="Times New Roman" w:cs="Times New Roman"/>
          <w:sz w:val="22"/>
          <w:szCs w:val="22"/>
          <w:lang w:val="sr-Latn-ME"/>
        </w:rPr>
        <w:t xml:space="preserve">. </w:t>
      </w:r>
      <w:r w:rsidR="3CF1B719" w:rsidRPr="0088415F">
        <w:rPr>
          <w:rFonts w:ascii="Times New Roman" w:eastAsia="Times New Roman" w:hAnsi="Times New Roman" w:cs="Times New Roman"/>
          <w:sz w:val="22"/>
          <w:szCs w:val="22"/>
          <w:lang w:val="sr-Latn-ME"/>
        </w:rPr>
        <w:t>Ove preporuke predstavljaju temelj za izgradnju inkluzivnog, efikasnog i održivog sistema dječje zaštite koji stavlja najbolji interes djeteta u središte svih politika i praksi.</w:t>
      </w:r>
      <w:r w:rsidR="0CCEE5E6" w:rsidRPr="0088415F">
        <w:rPr>
          <w:rFonts w:ascii="Times New Roman" w:eastAsia="Times New Roman" w:hAnsi="Times New Roman" w:cs="Times New Roman"/>
          <w:sz w:val="22"/>
          <w:szCs w:val="22"/>
          <w:lang w:val="sr-Latn-ME"/>
        </w:rPr>
        <w:t xml:space="preserve"> </w:t>
      </w:r>
    </w:p>
    <w:p w14:paraId="4990588C" w14:textId="4DF9FDC2" w:rsidR="0017411E" w:rsidRPr="0088415F" w:rsidRDefault="3CF1B719" w:rsidP="00B90253">
      <w:pPr>
        <w:widowControl w:val="0"/>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Preporuke se temelje na principima Konvencije o pravima djeteta i standardima EU</w:t>
      </w:r>
      <w:r w:rsidR="0024019F" w:rsidRPr="0088415F">
        <w:rPr>
          <w:rStyle w:val="FootnoteReference"/>
          <w:rFonts w:ascii="Times New Roman" w:eastAsia="Times New Roman" w:hAnsi="Times New Roman" w:cs="Times New Roman"/>
          <w:sz w:val="22"/>
          <w:szCs w:val="22"/>
          <w:lang w:val="sr-Latn-ME"/>
        </w:rPr>
        <w:footnoteReference w:id="38"/>
      </w:r>
      <w:r w:rsidRPr="0088415F">
        <w:rPr>
          <w:rFonts w:ascii="Times New Roman" w:eastAsia="Times New Roman" w:hAnsi="Times New Roman" w:cs="Times New Roman"/>
          <w:sz w:val="22"/>
          <w:szCs w:val="22"/>
          <w:lang w:val="sr-Latn-ME"/>
        </w:rPr>
        <w:t xml:space="preserve">, a usmjerene su na unaprjeđenje zakonodavnog, strateškog i institucionalnog okvira zaštite djece. </w:t>
      </w:r>
    </w:p>
    <w:p w14:paraId="26E22C80" w14:textId="5ECBBFF7" w:rsidR="0017411E" w:rsidRPr="0088415F" w:rsidRDefault="3CF1B719"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Preporuke takođe snažno podržavaju deinstitucionalizaciju i tranziciju djece iz institucionalnog smještaja ka porodičnom i zajedničkom životu, uz osiguranje stalne i sveobuhvatne podrške djeci i porodicama tokom procesa reintegracije.</w:t>
      </w:r>
    </w:p>
    <w:p w14:paraId="493D5441" w14:textId="62F9BB49" w:rsidR="004A61D7" w:rsidRPr="0088415F" w:rsidRDefault="3CF1B719"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Ove </w:t>
      </w:r>
      <w:r w:rsidR="3437E887" w:rsidRPr="14EE76C9">
        <w:rPr>
          <w:rFonts w:ascii="Times New Roman" w:eastAsia="Times New Roman" w:hAnsi="Times New Roman" w:cs="Times New Roman"/>
          <w:sz w:val="22"/>
          <w:szCs w:val="22"/>
          <w:lang w:val="sr-Latn-ME"/>
        </w:rPr>
        <w:t>Preporuke</w:t>
      </w:r>
      <w:r w:rsidRPr="14EE76C9">
        <w:rPr>
          <w:rFonts w:ascii="Times New Roman" w:eastAsia="Times New Roman" w:hAnsi="Times New Roman" w:cs="Times New Roman"/>
          <w:sz w:val="22"/>
          <w:szCs w:val="22"/>
          <w:lang w:val="sr-Latn-ME"/>
        </w:rPr>
        <w:t xml:space="preserve"> važe ne samo za države članice EU, već i za zemlje kandidate i susjede, kao dio napora ka uspostavljanju jedinstvenih evropskih standarda zaštite djece.</w:t>
      </w:r>
    </w:p>
    <w:p w14:paraId="158CEA2B" w14:textId="4573216F" w:rsidR="00E44979" w:rsidRPr="0088415F" w:rsidRDefault="0F9FA2A3" w:rsidP="14EE76C9">
      <w:pPr>
        <w:widowControl w:val="0"/>
        <w:spacing w:before="0" w:line="269" w:lineRule="auto"/>
        <w:jc w:val="both"/>
        <w:rPr>
          <w:rFonts w:ascii="Times New Roman" w:eastAsia="Times New Roman" w:hAnsi="Times New Roman" w:cs="Times New Roman"/>
          <w:i/>
          <w:iCs/>
          <w:sz w:val="22"/>
          <w:szCs w:val="22"/>
          <w:lang w:val="sr-Latn-ME"/>
        </w:rPr>
      </w:pPr>
      <w:r w:rsidRPr="14EE76C9">
        <w:rPr>
          <w:rFonts w:ascii="Times New Roman" w:eastAsia="Times New Roman" w:hAnsi="Times New Roman" w:cs="Times New Roman"/>
          <w:i/>
          <w:iCs/>
          <w:sz w:val="22"/>
          <w:szCs w:val="22"/>
          <w:lang w:val="sr-Latn-ME"/>
        </w:rPr>
        <w:t xml:space="preserve">Tabela 7. </w:t>
      </w:r>
      <w:r w:rsidR="1DFCC62D" w:rsidRPr="14EE76C9">
        <w:rPr>
          <w:rFonts w:ascii="Times New Roman" w:eastAsia="Times New Roman" w:hAnsi="Times New Roman" w:cs="Times New Roman"/>
          <w:i/>
          <w:iCs/>
          <w:sz w:val="22"/>
          <w:szCs w:val="22"/>
          <w:lang w:val="sr-Latn-ME"/>
        </w:rPr>
        <w:t xml:space="preserve">Preporuke EU o pravima djeteta – pregled </w:t>
      </w:r>
    </w:p>
    <w:tbl>
      <w:tblPr>
        <w:tblStyle w:val="KNTable2"/>
        <w:tblW w:w="0" w:type="auto"/>
        <w:tblLook w:val="04A0" w:firstRow="1" w:lastRow="0" w:firstColumn="1" w:lastColumn="0" w:noHBand="0" w:noVBand="1"/>
      </w:tblPr>
      <w:tblGrid>
        <w:gridCol w:w="2520"/>
        <w:gridCol w:w="6830"/>
      </w:tblGrid>
      <w:tr w:rsidR="00E44979" w:rsidRPr="0088415F" w14:paraId="3AFC4EAA" w14:textId="77777777" w:rsidTr="14EE76C9">
        <w:trPr>
          <w:cnfStyle w:val="100000000000" w:firstRow="1" w:lastRow="0" w:firstColumn="0" w:lastColumn="0" w:oddVBand="0" w:evenVBand="0" w:oddHBand="0" w:evenHBand="0" w:firstRowFirstColumn="0" w:firstRowLastColumn="0" w:lastRowFirstColumn="0" w:lastRowLastColumn="0"/>
        </w:trPr>
        <w:tc>
          <w:tcPr>
            <w:tcW w:w="2520" w:type="dxa"/>
          </w:tcPr>
          <w:p w14:paraId="1E2DEC4D" w14:textId="762A3465" w:rsidR="00E44979" w:rsidRPr="0088415F" w:rsidRDefault="59FCAEB8" w:rsidP="14EE76C9">
            <w:pPr>
              <w:widowControl w:val="0"/>
              <w:spacing w:before="0" w:line="269" w:lineRule="auto"/>
              <w:jc w:val="center"/>
              <w:rPr>
                <w:rFonts w:eastAsia="Times New Roman" w:cs="Times New Roman"/>
                <w:b/>
                <w:bCs/>
                <w:lang w:val="sr-Latn-ME"/>
              </w:rPr>
            </w:pPr>
            <w:r w:rsidRPr="14EE76C9">
              <w:rPr>
                <w:rFonts w:eastAsia="Times New Roman" w:cs="Times New Roman"/>
                <w:b/>
                <w:bCs/>
                <w:lang w:val="sr-Latn-ME"/>
              </w:rPr>
              <w:t>Preporuke</w:t>
            </w:r>
          </w:p>
        </w:tc>
        <w:tc>
          <w:tcPr>
            <w:tcW w:w="6830" w:type="dxa"/>
          </w:tcPr>
          <w:p w14:paraId="62CF04E9" w14:textId="00B1249D" w:rsidR="00E44979" w:rsidRPr="0088415F" w:rsidRDefault="59FCAEB8" w:rsidP="14EE76C9">
            <w:pPr>
              <w:widowControl w:val="0"/>
              <w:spacing w:before="0" w:line="269" w:lineRule="auto"/>
              <w:jc w:val="center"/>
              <w:rPr>
                <w:rFonts w:eastAsia="Times New Roman" w:cs="Times New Roman"/>
                <w:b/>
                <w:bCs/>
                <w:lang w:val="sr-Latn-ME"/>
              </w:rPr>
            </w:pPr>
            <w:r w:rsidRPr="14EE76C9">
              <w:rPr>
                <w:rFonts w:eastAsia="Times New Roman" w:cs="Times New Roman"/>
                <w:b/>
                <w:bCs/>
                <w:lang w:val="sr-Latn-ME"/>
              </w:rPr>
              <w:t>Opis</w:t>
            </w:r>
          </w:p>
        </w:tc>
      </w:tr>
      <w:tr w:rsidR="00E44979" w:rsidRPr="0088415F" w14:paraId="4BB6B22F" w14:textId="77777777" w:rsidTr="14EE76C9">
        <w:tc>
          <w:tcPr>
            <w:tcW w:w="2520" w:type="dxa"/>
          </w:tcPr>
          <w:p w14:paraId="613F7A09" w14:textId="353DE85C" w:rsidR="00E44979" w:rsidRPr="0088415F" w:rsidRDefault="59FCAEB8" w:rsidP="14EE76C9">
            <w:pPr>
              <w:widowControl w:val="0"/>
              <w:spacing w:before="0" w:line="269" w:lineRule="auto"/>
              <w:jc w:val="both"/>
              <w:rPr>
                <w:rFonts w:eastAsia="Times New Roman" w:cs="Times New Roman"/>
                <w:b/>
                <w:bCs/>
                <w:sz w:val="22"/>
                <w:lang w:val="sr-Latn-ME"/>
              </w:rPr>
            </w:pPr>
            <w:r w:rsidRPr="14EE76C9">
              <w:rPr>
                <w:rFonts w:eastAsia="Times New Roman" w:cs="Times New Roman"/>
                <w:b/>
                <w:bCs/>
                <w:sz w:val="22"/>
                <w:lang w:val="sr-Latn-ME"/>
              </w:rPr>
              <w:t>Sveobuhvatna zaštita djece od nasilja</w:t>
            </w:r>
          </w:p>
        </w:tc>
        <w:tc>
          <w:tcPr>
            <w:tcW w:w="6830" w:type="dxa"/>
          </w:tcPr>
          <w:p w14:paraId="5B399930" w14:textId="05BB1DB7" w:rsidR="00E44979" w:rsidRPr="0088415F" w:rsidRDefault="59FCAEB8" w:rsidP="14EE76C9">
            <w:pPr>
              <w:widowControl w:val="0"/>
              <w:spacing w:before="0" w:line="269" w:lineRule="auto"/>
              <w:jc w:val="both"/>
              <w:rPr>
                <w:rFonts w:eastAsia="Times New Roman" w:cs="Times New Roman"/>
                <w:sz w:val="22"/>
                <w:lang w:val="sr-Latn-ME"/>
              </w:rPr>
            </w:pPr>
            <w:r w:rsidRPr="14EE76C9">
              <w:rPr>
                <w:rFonts w:eastAsia="Times New Roman" w:cs="Times New Roman"/>
                <w:sz w:val="22"/>
                <w:lang w:val="sr-Latn-ME"/>
              </w:rPr>
              <w:t xml:space="preserve">Potrebno je kroz preventivne mehanizme rano identifikovati rizike i pravovremenu intervenciju u slučajevima fizičkog, emocionalnog, seksualnog i digitalnog zlostavljanja. </w:t>
            </w:r>
          </w:p>
        </w:tc>
      </w:tr>
      <w:tr w:rsidR="001D5995" w:rsidRPr="0088415F" w14:paraId="5D75C46E" w14:textId="77777777" w:rsidTr="14EE76C9">
        <w:tc>
          <w:tcPr>
            <w:tcW w:w="2520" w:type="dxa"/>
          </w:tcPr>
          <w:p w14:paraId="4E477917" w14:textId="77777777" w:rsidR="001D5995" w:rsidRPr="0088415F" w:rsidRDefault="001D5995" w:rsidP="14EE76C9">
            <w:pPr>
              <w:widowControl w:val="0"/>
              <w:spacing w:before="0" w:line="269" w:lineRule="auto"/>
              <w:jc w:val="both"/>
              <w:rPr>
                <w:rFonts w:eastAsia="Times New Roman" w:cs="Times New Roman"/>
                <w:b/>
                <w:bCs/>
                <w:sz w:val="22"/>
                <w:lang w:val="sr-Latn-ME"/>
              </w:rPr>
            </w:pPr>
          </w:p>
        </w:tc>
        <w:tc>
          <w:tcPr>
            <w:tcW w:w="6830" w:type="dxa"/>
          </w:tcPr>
          <w:p w14:paraId="26FD4611" w14:textId="77777777" w:rsidR="001D5995" w:rsidRPr="0088415F" w:rsidRDefault="001D5995" w:rsidP="14EE76C9">
            <w:pPr>
              <w:widowControl w:val="0"/>
              <w:spacing w:before="0" w:line="269" w:lineRule="auto"/>
              <w:jc w:val="both"/>
              <w:rPr>
                <w:rFonts w:eastAsia="Times New Roman" w:cs="Times New Roman"/>
                <w:sz w:val="22"/>
                <w:lang w:val="sr-Latn-ME"/>
              </w:rPr>
            </w:pPr>
          </w:p>
        </w:tc>
      </w:tr>
      <w:tr w:rsidR="00E44979" w:rsidRPr="0088415F" w14:paraId="294C3944" w14:textId="77777777" w:rsidTr="14EE76C9">
        <w:tc>
          <w:tcPr>
            <w:tcW w:w="2520" w:type="dxa"/>
          </w:tcPr>
          <w:p w14:paraId="6433A0B9" w14:textId="48E0BBF5" w:rsidR="00E44979" w:rsidRPr="0088415F" w:rsidRDefault="59FCAEB8" w:rsidP="14EE76C9">
            <w:pPr>
              <w:widowControl w:val="0"/>
              <w:spacing w:before="0" w:line="269" w:lineRule="auto"/>
              <w:jc w:val="both"/>
              <w:rPr>
                <w:rFonts w:eastAsia="Times New Roman" w:cs="Times New Roman"/>
                <w:b/>
                <w:bCs/>
                <w:sz w:val="22"/>
                <w:lang w:val="sr-Latn-ME"/>
              </w:rPr>
            </w:pPr>
            <w:r w:rsidRPr="14EE76C9">
              <w:rPr>
                <w:rFonts w:eastAsia="Times New Roman" w:cs="Times New Roman"/>
                <w:b/>
                <w:bCs/>
                <w:sz w:val="22"/>
                <w:lang w:val="sr-Latn-ME"/>
              </w:rPr>
              <w:t>Promocija prava djeteta i njegovog glasa</w:t>
            </w:r>
          </w:p>
        </w:tc>
        <w:tc>
          <w:tcPr>
            <w:tcW w:w="6830" w:type="dxa"/>
          </w:tcPr>
          <w:p w14:paraId="2BA9B9DE" w14:textId="77F0B9EE" w:rsidR="00E44979" w:rsidRPr="0088415F" w:rsidRDefault="59FCAEB8" w:rsidP="14EE76C9">
            <w:pPr>
              <w:widowControl w:val="0"/>
              <w:spacing w:before="0" w:line="269" w:lineRule="auto"/>
              <w:jc w:val="both"/>
              <w:rPr>
                <w:rFonts w:eastAsia="Times New Roman" w:cs="Times New Roman"/>
                <w:sz w:val="22"/>
                <w:lang w:val="sr-Latn-ME"/>
              </w:rPr>
            </w:pPr>
            <w:r w:rsidRPr="14EE76C9">
              <w:rPr>
                <w:rFonts w:eastAsia="Times New Roman" w:cs="Times New Roman"/>
                <w:sz w:val="22"/>
                <w:lang w:val="sr-Latn-ME"/>
              </w:rPr>
              <w:t>Promovisati prava djeteta uz jasno postavljanje interesa djeteta (</w:t>
            </w:r>
            <w:r w:rsidRPr="14EE76C9">
              <w:rPr>
                <w:rFonts w:eastAsia="Times New Roman" w:cs="Times New Roman"/>
                <w:i/>
                <w:iCs/>
                <w:sz w:val="22"/>
                <w:lang w:val="sr-Latn-ME"/>
              </w:rPr>
              <w:t>najboljeg interesa djeteta</w:t>
            </w:r>
            <w:r w:rsidRPr="14EE76C9">
              <w:rPr>
                <w:rFonts w:eastAsia="Times New Roman" w:cs="Times New Roman"/>
                <w:sz w:val="22"/>
                <w:lang w:val="sr-Latn-ME"/>
              </w:rPr>
              <w:t>)</w:t>
            </w:r>
            <w:r w:rsidRPr="14EE76C9">
              <w:rPr>
                <w:rFonts w:eastAsia="Times New Roman" w:cs="Times New Roman"/>
                <w:i/>
                <w:iCs/>
                <w:sz w:val="22"/>
                <w:lang w:val="sr-Latn-ME"/>
              </w:rPr>
              <w:t xml:space="preserve"> </w:t>
            </w:r>
            <w:r w:rsidRPr="14EE76C9">
              <w:rPr>
                <w:rFonts w:eastAsia="Times New Roman" w:cs="Times New Roman"/>
                <w:sz w:val="22"/>
                <w:lang w:val="sr-Latn-ME"/>
              </w:rPr>
              <w:t>kao primarnog kriterijuma u svim postupcima koji ga se tiču.</w:t>
            </w:r>
          </w:p>
        </w:tc>
      </w:tr>
      <w:tr w:rsidR="001D5995" w:rsidRPr="0088415F" w14:paraId="36C5D03E" w14:textId="77777777" w:rsidTr="14EE76C9">
        <w:tc>
          <w:tcPr>
            <w:tcW w:w="2520" w:type="dxa"/>
          </w:tcPr>
          <w:p w14:paraId="78685580" w14:textId="77777777" w:rsidR="001D5995" w:rsidRPr="0088415F" w:rsidRDefault="001D5995" w:rsidP="14EE76C9">
            <w:pPr>
              <w:widowControl w:val="0"/>
              <w:spacing w:before="0" w:line="269" w:lineRule="auto"/>
              <w:jc w:val="both"/>
              <w:rPr>
                <w:rFonts w:eastAsia="Times New Roman" w:cs="Times New Roman"/>
                <w:b/>
                <w:bCs/>
                <w:sz w:val="22"/>
                <w:lang w:val="sr-Latn-ME"/>
              </w:rPr>
            </w:pPr>
          </w:p>
        </w:tc>
        <w:tc>
          <w:tcPr>
            <w:tcW w:w="6830" w:type="dxa"/>
          </w:tcPr>
          <w:p w14:paraId="55A50536" w14:textId="77777777" w:rsidR="001D5995" w:rsidRPr="0088415F" w:rsidRDefault="001D5995" w:rsidP="14EE76C9">
            <w:pPr>
              <w:widowControl w:val="0"/>
              <w:spacing w:before="0" w:line="269" w:lineRule="auto"/>
              <w:jc w:val="both"/>
              <w:rPr>
                <w:rFonts w:eastAsia="Times New Roman" w:cs="Times New Roman"/>
                <w:sz w:val="22"/>
                <w:lang w:val="sr-Latn-ME"/>
              </w:rPr>
            </w:pPr>
          </w:p>
        </w:tc>
      </w:tr>
      <w:tr w:rsidR="00E44979" w:rsidRPr="0088415F" w14:paraId="2FEF8C91" w14:textId="77777777" w:rsidTr="14EE76C9">
        <w:tc>
          <w:tcPr>
            <w:tcW w:w="2520" w:type="dxa"/>
          </w:tcPr>
          <w:p w14:paraId="39661C17" w14:textId="08DC8DE5" w:rsidR="00E44979" w:rsidRPr="0088415F" w:rsidRDefault="59FCAEB8" w:rsidP="14EE76C9">
            <w:pPr>
              <w:widowControl w:val="0"/>
              <w:spacing w:before="0" w:line="269" w:lineRule="auto"/>
              <w:jc w:val="both"/>
              <w:rPr>
                <w:rFonts w:eastAsia="Times New Roman" w:cs="Times New Roman"/>
                <w:b/>
                <w:bCs/>
                <w:sz w:val="22"/>
                <w:lang w:val="sr-Latn-ME"/>
              </w:rPr>
            </w:pPr>
            <w:r w:rsidRPr="14EE76C9">
              <w:rPr>
                <w:rFonts w:eastAsia="Times New Roman" w:cs="Times New Roman"/>
                <w:b/>
                <w:bCs/>
                <w:sz w:val="22"/>
                <w:lang w:val="sr-Latn-ME"/>
              </w:rPr>
              <w:t>Razvoj integrisanih i međusektorskih sistema zaštite</w:t>
            </w:r>
          </w:p>
        </w:tc>
        <w:tc>
          <w:tcPr>
            <w:tcW w:w="6830" w:type="dxa"/>
          </w:tcPr>
          <w:p w14:paraId="1D5062EB" w14:textId="3CD3A13E" w:rsidR="00E44979" w:rsidRPr="0088415F" w:rsidRDefault="59FCAEB8" w:rsidP="14EE76C9">
            <w:pPr>
              <w:widowControl w:val="0"/>
              <w:spacing w:before="0" w:line="269" w:lineRule="auto"/>
              <w:jc w:val="both"/>
              <w:rPr>
                <w:rFonts w:eastAsia="Times New Roman" w:cs="Times New Roman"/>
                <w:sz w:val="22"/>
                <w:lang w:val="sr-Latn-ME"/>
              </w:rPr>
            </w:pPr>
            <w:r w:rsidRPr="14EE76C9">
              <w:rPr>
                <w:rFonts w:eastAsia="Times New Roman" w:cs="Times New Roman"/>
                <w:sz w:val="22"/>
                <w:lang w:val="sr-Latn-ME"/>
              </w:rPr>
              <w:t>Uključenje sektora zdravstva, obrazovanja, socijalne zaštite, pravosuđa, migracija i digitalnih servisa uz efikasnu koordinaciju na svim nivoima vlasti.</w:t>
            </w:r>
          </w:p>
        </w:tc>
      </w:tr>
      <w:tr w:rsidR="001D5995" w:rsidRPr="0088415F" w14:paraId="3744FE1B" w14:textId="77777777" w:rsidTr="14EE76C9">
        <w:tc>
          <w:tcPr>
            <w:tcW w:w="2520" w:type="dxa"/>
          </w:tcPr>
          <w:p w14:paraId="093E1533" w14:textId="77777777" w:rsidR="001D5995" w:rsidRPr="0088415F" w:rsidRDefault="001D5995" w:rsidP="14EE76C9">
            <w:pPr>
              <w:widowControl w:val="0"/>
              <w:spacing w:before="0" w:line="269" w:lineRule="auto"/>
              <w:jc w:val="both"/>
              <w:rPr>
                <w:rFonts w:eastAsia="Times New Roman" w:cs="Times New Roman"/>
                <w:b/>
                <w:bCs/>
                <w:sz w:val="22"/>
                <w:lang w:val="sr-Latn-ME"/>
              </w:rPr>
            </w:pPr>
          </w:p>
        </w:tc>
        <w:tc>
          <w:tcPr>
            <w:tcW w:w="6830" w:type="dxa"/>
          </w:tcPr>
          <w:p w14:paraId="2DBFEF1D" w14:textId="77777777" w:rsidR="001D5995" w:rsidRPr="0088415F" w:rsidRDefault="001D5995" w:rsidP="14EE76C9">
            <w:pPr>
              <w:widowControl w:val="0"/>
              <w:spacing w:before="0" w:line="269" w:lineRule="auto"/>
              <w:jc w:val="both"/>
              <w:rPr>
                <w:rFonts w:eastAsia="Times New Roman" w:cs="Times New Roman"/>
                <w:sz w:val="22"/>
                <w:lang w:val="sr-Latn-ME"/>
              </w:rPr>
            </w:pPr>
          </w:p>
        </w:tc>
      </w:tr>
      <w:tr w:rsidR="00E44979" w:rsidRPr="0088415F" w14:paraId="2E4AB3B2" w14:textId="77777777" w:rsidTr="14EE76C9">
        <w:tc>
          <w:tcPr>
            <w:tcW w:w="2520" w:type="dxa"/>
          </w:tcPr>
          <w:p w14:paraId="599E3E27" w14:textId="0296DC4E" w:rsidR="00E44979" w:rsidRPr="0088415F" w:rsidRDefault="59FCAEB8" w:rsidP="14EE76C9">
            <w:pPr>
              <w:widowControl w:val="0"/>
              <w:spacing w:before="0" w:line="269" w:lineRule="auto"/>
              <w:jc w:val="both"/>
              <w:rPr>
                <w:rFonts w:eastAsia="Times New Roman" w:cs="Times New Roman"/>
                <w:b/>
                <w:bCs/>
                <w:sz w:val="22"/>
                <w:lang w:val="sr-Latn-ME"/>
              </w:rPr>
            </w:pPr>
            <w:r w:rsidRPr="14EE76C9">
              <w:rPr>
                <w:rFonts w:eastAsia="Times New Roman" w:cs="Times New Roman"/>
                <w:b/>
                <w:bCs/>
                <w:sz w:val="22"/>
                <w:lang w:val="sr-Latn-ME"/>
              </w:rPr>
              <w:t>Fokus na ranjive grupe</w:t>
            </w:r>
          </w:p>
        </w:tc>
        <w:tc>
          <w:tcPr>
            <w:tcW w:w="6830" w:type="dxa"/>
          </w:tcPr>
          <w:p w14:paraId="26C352C2" w14:textId="56C60B49" w:rsidR="00E44979" w:rsidRPr="0088415F" w:rsidRDefault="59FCAEB8" w:rsidP="14EE76C9">
            <w:pPr>
              <w:widowControl w:val="0"/>
              <w:spacing w:before="0" w:line="269" w:lineRule="auto"/>
              <w:jc w:val="both"/>
              <w:rPr>
                <w:rFonts w:eastAsia="Times New Roman" w:cs="Times New Roman"/>
                <w:sz w:val="22"/>
                <w:lang w:val="sr-Latn-ME"/>
              </w:rPr>
            </w:pPr>
            <w:r w:rsidRPr="14EE76C9">
              <w:rPr>
                <w:rFonts w:eastAsia="Times New Roman" w:cs="Times New Roman"/>
                <w:sz w:val="22"/>
                <w:lang w:val="sr-Latn-ME"/>
              </w:rPr>
              <w:t xml:space="preserve">Dati poseban fokus na ranjive grupe djece, uključujući djecu sa invaliditetom, djecu migranata i djecu iz marginalizovanih zajednica, kroz omogućavanje pristupa svim i kvalitetnim uslugama i individualizovanoj </w:t>
            </w:r>
            <w:r w:rsidRPr="14EE76C9">
              <w:rPr>
                <w:rFonts w:eastAsia="Times New Roman" w:cs="Times New Roman"/>
                <w:sz w:val="22"/>
                <w:lang w:val="sr-Latn-ME"/>
              </w:rPr>
              <w:lastRenderedPageBreak/>
              <w:t>podršci.</w:t>
            </w:r>
          </w:p>
        </w:tc>
      </w:tr>
      <w:tr w:rsidR="001D5995" w:rsidRPr="0088415F" w14:paraId="50B514F4" w14:textId="77777777" w:rsidTr="14EE76C9">
        <w:tc>
          <w:tcPr>
            <w:tcW w:w="2520" w:type="dxa"/>
          </w:tcPr>
          <w:p w14:paraId="04EEF2D0" w14:textId="77777777" w:rsidR="001D5995" w:rsidRPr="0088415F" w:rsidRDefault="001D5995" w:rsidP="14EE76C9">
            <w:pPr>
              <w:widowControl w:val="0"/>
              <w:spacing w:before="0" w:line="269" w:lineRule="auto"/>
              <w:jc w:val="both"/>
              <w:rPr>
                <w:rFonts w:eastAsia="Times New Roman" w:cs="Times New Roman"/>
                <w:b/>
                <w:bCs/>
                <w:sz w:val="22"/>
                <w:lang w:val="sr-Latn-ME"/>
              </w:rPr>
            </w:pPr>
          </w:p>
        </w:tc>
        <w:tc>
          <w:tcPr>
            <w:tcW w:w="6830" w:type="dxa"/>
          </w:tcPr>
          <w:p w14:paraId="5DE5B747" w14:textId="77777777" w:rsidR="001D5995" w:rsidRPr="0088415F" w:rsidRDefault="001D5995" w:rsidP="14EE76C9">
            <w:pPr>
              <w:widowControl w:val="0"/>
              <w:spacing w:before="0" w:line="269" w:lineRule="auto"/>
              <w:jc w:val="both"/>
              <w:rPr>
                <w:rFonts w:eastAsia="Times New Roman" w:cs="Times New Roman"/>
                <w:sz w:val="22"/>
                <w:lang w:val="sr-Latn-ME"/>
              </w:rPr>
            </w:pPr>
          </w:p>
        </w:tc>
      </w:tr>
      <w:tr w:rsidR="00E44979" w:rsidRPr="0088415F" w14:paraId="313400E5" w14:textId="77777777" w:rsidTr="14EE76C9">
        <w:tc>
          <w:tcPr>
            <w:tcW w:w="2520" w:type="dxa"/>
          </w:tcPr>
          <w:p w14:paraId="1EDB18F4" w14:textId="5CCD945F" w:rsidR="00E44979" w:rsidRPr="0088415F" w:rsidRDefault="59FCAEB8" w:rsidP="14EE76C9">
            <w:pPr>
              <w:widowControl w:val="0"/>
              <w:spacing w:before="0" w:line="269" w:lineRule="auto"/>
              <w:jc w:val="both"/>
              <w:rPr>
                <w:rFonts w:eastAsia="Times New Roman" w:cs="Times New Roman"/>
                <w:b/>
                <w:bCs/>
                <w:sz w:val="22"/>
                <w:lang w:val="sr-Latn-ME"/>
              </w:rPr>
            </w:pPr>
            <w:r w:rsidRPr="14EE76C9">
              <w:rPr>
                <w:rFonts w:eastAsia="Times New Roman" w:cs="Times New Roman"/>
                <w:b/>
                <w:bCs/>
                <w:sz w:val="22"/>
                <w:lang w:val="sr-Latn-ME"/>
              </w:rPr>
              <w:t>Digitalna sigurnost i pismenost</w:t>
            </w:r>
          </w:p>
        </w:tc>
        <w:tc>
          <w:tcPr>
            <w:tcW w:w="6830" w:type="dxa"/>
          </w:tcPr>
          <w:p w14:paraId="56590C26" w14:textId="17931F0A" w:rsidR="00E44979" w:rsidRPr="0088415F" w:rsidRDefault="59FCAEB8" w:rsidP="14EE76C9">
            <w:pPr>
              <w:widowControl w:val="0"/>
              <w:spacing w:before="0" w:line="269" w:lineRule="auto"/>
              <w:jc w:val="both"/>
              <w:rPr>
                <w:rFonts w:eastAsia="Times New Roman" w:cs="Times New Roman"/>
                <w:sz w:val="22"/>
                <w:lang w:val="sr-Latn-ME"/>
              </w:rPr>
            </w:pPr>
            <w:r w:rsidRPr="14EE76C9">
              <w:rPr>
                <w:rFonts w:eastAsia="Times New Roman" w:cs="Times New Roman"/>
                <w:sz w:val="22"/>
                <w:lang w:val="sr-Latn-ME"/>
              </w:rPr>
              <w:t>Kroz edukaciju, prevenciju i zaštitu od online nasilja i zloupotrebe podataka omogućiti digitalnu sigurnost i pismenost djece i roditelja.</w:t>
            </w:r>
          </w:p>
        </w:tc>
      </w:tr>
      <w:tr w:rsidR="001D5995" w:rsidRPr="0088415F" w14:paraId="0297E59F" w14:textId="77777777" w:rsidTr="14EE76C9">
        <w:tc>
          <w:tcPr>
            <w:tcW w:w="2520" w:type="dxa"/>
          </w:tcPr>
          <w:p w14:paraId="30291369" w14:textId="77777777" w:rsidR="001D5995" w:rsidRPr="0088415F" w:rsidRDefault="001D5995" w:rsidP="14EE76C9">
            <w:pPr>
              <w:widowControl w:val="0"/>
              <w:spacing w:before="0" w:line="269" w:lineRule="auto"/>
              <w:jc w:val="both"/>
              <w:rPr>
                <w:rFonts w:eastAsia="Times New Roman" w:cs="Times New Roman"/>
                <w:b/>
                <w:bCs/>
                <w:sz w:val="22"/>
                <w:lang w:val="sr-Latn-ME"/>
              </w:rPr>
            </w:pPr>
          </w:p>
        </w:tc>
        <w:tc>
          <w:tcPr>
            <w:tcW w:w="6830" w:type="dxa"/>
          </w:tcPr>
          <w:p w14:paraId="32DA7A70" w14:textId="77777777" w:rsidR="001D5995" w:rsidRPr="0088415F" w:rsidRDefault="001D5995" w:rsidP="14EE76C9">
            <w:pPr>
              <w:widowControl w:val="0"/>
              <w:spacing w:before="0" w:line="269" w:lineRule="auto"/>
              <w:jc w:val="both"/>
              <w:rPr>
                <w:rFonts w:eastAsia="Times New Roman" w:cs="Times New Roman"/>
                <w:sz w:val="22"/>
                <w:lang w:val="sr-Latn-ME"/>
              </w:rPr>
            </w:pPr>
          </w:p>
        </w:tc>
      </w:tr>
      <w:tr w:rsidR="00E44979" w:rsidRPr="0088415F" w14:paraId="02EA421E" w14:textId="77777777" w:rsidTr="14EE76C9">
        <w:tc>
          <w:tcPr>
            <w:tcW w:w="2520" w:type="dxa"/>
          </w:tcPr>
          <w:p w14:paraId="4EE44F4D" w14:textId="7BF84236" w:rsidR="00E44979" w:rsidRPr="0088415F" w:rsidRDefault="59FCAEB8" w:rsidP="14EE76C9">
            <w:pPr>
              <w:widowControl w:val="0"/>
              <w:spacing w:before="0" w:line="269" w:lineRule="auto"/>
              <w:jc w:val="both"/>
              <w:rPr>
                <w:rFonts w:eastAsia="Times New Roman" w:cs="Times New Roman"/>
                <w:b/>
                <w:bCs/>
                <w:sz w:val="22"/>
                <w:lang w:val="sr-Latn-ME"/>
              </w:rPr>
            </w:pPr>
            <w:r w:rsidRPr="14EE76C9">
              <w:rPr>
                <w:rFonts w:eastAsia="Times New Roman" w:cs="Times New Roman"/>
                <w:b/>
                <w:bCs/>
                <w:sz w:val="22"/>
                <w:lang w:val="sr-Latn-ME"/>
              </w:rPr>
              <w:t>Jačanje kapaciteta sistema</w:t>
            </w:r>
          </w:p>
        </w:tc>
        <w:tc>
          <w:tcPr>
            <w:tcW w:w="6830" w:type="dxa"/>
          </w:tcPr>
          <w:p w14:paraId="27C31ADC" w14:textId="24DF3144" w:rsidR="00E44979" w:rsidRPr="0088415F" w:rsidRDefault="59FCAEB8" w:rsidP="14EE76C9">
            <w:pPr>
              <w:widowControl w:val="0"/>
              <w:spacing w:before="0" w:line="269" w:lineRule="auto"/>
              <w:jc w:val="both"/>
              <w:rPr>
                <w:rFonts w:eastAsia="Times New Roman" w:cs="Times New Roman"/>
                <w:sz w:val="22"/>
                <w:lang w:val="sr-Latn-ME"/>
              </w:rPr>
            </w:pPr>
            <w:r w:rsidRPr="14EE76C9">
              <w:rPr>
                <w:rFonts w:eastAsia="Times New Roman" w:cs="Times New Roman"/>
                <w:sz w:val="22"/>
                <w:lang w:val="sr-Latn-ME"/>
              </w:rPr>
              <w:t>Kroz bolju pripremu profesionalaca, efikasne mehanizme nadzora, praćenje efekata i prikupljanje podataka dovesti do jačanja kapaciteta cjelokupnog sistema dječije i socijalne zaštite.</w:t>
            </w:r>
          </w:p>
        </w:tc>
      </w:tr>
      <w:tr w:rsidR="001D5995" w:rsidRPr="0088415F" w14:paraId="4D517409" w14:textId="77777777" w:rsidTr="14EE76C9">
        <w:tc>
          <w:tcPr>
            <w:tcW w:w="2520" w:type="dxa"/>
          </w:tcPr>
          <w:p w14:paraId="692138E3" w14:textId="77777777" w:rsidR="001D5995" w:rsidRPr="0088415F" w:rsidRDefault="001D5995" w:rsidP="14EE76C9">
            <w:pPr>
              <w:widowControl w:val="0"/>
              <w:spacing w:before="0" w:line="269" w:lineRule="auto"/>
              <w:jc w:val="both"/>
              <w:rPr>
                <w:rFonts w:eastAsia="Times New Roman" w:cs="Times New Roman"/>
                <w:b/>
                <w:bCs/>
                <w:sz w:val="22"/>
                <w:lang w:val="sr-Latn-ME"/>
              </w:rPr>
            </w:pPr>
          </w:p>
        </w:tc>
        <w:tc>
          <w:tcPr>
            <w:tcW w:w="6830" w:type="dxa"/>
          </w:tcPr>
          <w:p w14:paraId="3A904FC8" w14:textId="77777777" w:rsidR="001D5995" w:rsidRPr="0088415F" w:rsidRDefault="001D5995" w:rsidP="14EE76C9">
            <w:pPr>
              <w:widowControl w:val="0"/>
              <w:spacing w:before="0" w:line="269" w:lineRule="auto"/>
              <w:jc w:val="both"/>
              <w:rPr>
                <w:rFonts w:eastAsia="Times New Roman" w:cs="Times New Roman"/>
                <w:sz w:val="22"/>
                <w:lang w:val="sr-Latn-ME"/>
              </w:rPr>
            </w:pPr>
          </w:p>
        </w:tc>
      </w:tr>
      <w:tr w:rsidR="004B0C74" w:rsidRPr="0088415F" w14:paraId="244034E1" w14:textId="77777777" w:rsidTr="14EE76C9">
        <w:tc>
          <w:tcPr>
            <w:tcW w:w="2520" w:type="dxa"/>
          </w:tcPr>
          <w:p w14:paraId="0ECEFC69" w14:textId="2C460CF2" w:rsidR="004B0C74" w:rsidRPr="0088415F" w:rsidRDefault="59FCAEB8" w:rsidP="14EE76C9">
            <w:pPr>
              <w:widowControl w:val="0"/>
              <w:spacing w:before="0" w:line="269" w:lineRule="auto"/>
              <w:jc w:val="both"/>
              <w:rPr>
                <w:rFonts w:eastAsia="Times New Roman" w:cs="Times New Roman"/>
                <w:b/>
                <w:bCs/>
                <w:sz w:val="22"/>
                <w:lang w:val="sr-Latn-ME"/>
              </w:rPr>
            </w:pPr>
            <w:r w:rsidRPr="14EE76C9">
              <w:rPr>
                <w:rFonts w:eastAsia="Times New Roman" w:cs="Times New Roman"/>
                <w:b/>
                <w:bCs/>
                <w:sz w:val="22"/>
                <w:lang w:val="sr-Latn-ME"/>
              </w:rPr>
              <w:t>Održivost i finansijska podrška</w:t>
            </w:r>
          </w:p>
        </w:tc>
        <w:tc>
          <w:tcPr>
            <w:tcW w:w="6830" w:type="dxa"/>
          </w:tcPr>
          <w:p w14:paraId="35B60DE7" w14:textId="4C5D38CE" w:rsidR="004B0C74" w:rsidRPr="0088415F" w:rsidRDefault="59FCAEB8" w:rsidP="14EE76C9">
            <w:pPr>
              <w:widowControl w:val="0"/>
              <w:spacing w:before="0" w:line="269" w:lineRule="auto"/>
              <w:jc w:val="both"/>
              <w:rPr>
                <w:rFonts w:eastAsia="Times New Roman" w:cs="Times New Roman"/>
                <w:sz w:val="22"/>
                <w:lang w:val="sr-Latn-ME"/>
              </w:rPr>
            </w:pPr>
            <w:r w:rsidRPr="14EE76C9">
              <w:rPr>
                <w:rFonts w:eastAsia="Times New Roman" w:cs="Times New Roman"/>
                <w:sz w:val="22"/>
                <w:lang w:val="sr-Latn-ME"/>
              </w:rPr>
              <w:t xml:space="preserve">Korišćenjem EU fondova i nacionalnih resursa u cilju dugoročnog funkcionisanja sistema socijalne i dječije zaštite. </w:t>
            </w:r>
          </w:p>
        </w:tc>
      </w:tr>
    </w:tbl>
    <w:p w14:paraId="5414A9A2" w14:textId="31DDFB49" w:rsidR="001D5995" w:rsidRPr="00961A67" w:rsidRDefault="001D5995" w:rsidP="00B90253">
      <w:pPr>
        <w:widowControl w:val="0"/>
        <w:spacing w:before="0" w:line="269" w:lineRule="auto"/>
        <w:rPr>
          <w:rFonts w:ascii="Times New Roman" w:eastAsia="Times New Roman" w:hAnsi="Times New Roman" w:cs="Times New Roman"/>
          <w:sz w:val="22"/>
          <w:szCs w:val="22"/>
          <w:lang w:val="sr-Latn-ME"/>
        </w:rPr>
      </w:pPr>
    </w:p>
    <w:p w14:paraId="14EED128" w14:textId="6F49ACA9" w:rsidR="000C5110" w:rsidRPr="00961A67" w:rsidRDefault="000C5110" w:rsidP="14EE76C9">
      <w:pPr>
        <w:pStyle w:val="Heading3"/>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Evropska garancija za djecu</w:t>
      </w:r>
    </w:p>
    <w:p w14:paraId="30939CD4" w14:textId="77777777" w:rsidR="000C5110" w:rsidRPr="000C5110" w:rsidRDefault="000C5110" w:rsidP="000C5110">
      <w:pPr>
        <w:widowControl w:val="0"/>
        <w:spacing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Evropska garancija za djecu (European Child Guarantee) predstavlja strateški instrument Evropske unije koji ima za cilj da se svim kategorijama djece, bez obzira na njihovo socijalno, ekonomsko ili zdravstveno porijeklo, obezbijedi jednak pristup osnovnim uslugama i šansama za dostojanstven život i razvoj. Usvojena od strane Savjeta Evropske unije u junu 2021. godine, ova inicijativa odgovor je na podatak da je više od 18 miliona djece u EU u riziku od siromaštva ili socijalne isključenosti. Garancija se posebno fokusira na djecu u ranjivim situacijama, među kojima se eksplicitno navode djeca bez roditeljskog staranja i djeca sa invaliditetom, ali i djeca iz romskih zajednica, djeca migranti i djeca iz porodica sa niskim prihodima. Države članice, kao i zemlje kandidati za članstvo u EU, pozvane su da usvoje nacionalne politike i akcione planove kako bi Garanciju sproveli u kontekstu svojih sistema socijalne i dječje zaštite.</w:t>
      </w:r>
    </w:p>
    <w:p w14:paraId="29F4446A" w14:textId="77777777" w:rsidR="000C5110" w:rsidRPr="000C5110" w:rsidRDefault="000C5110" w:rsidP="000C5110">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Garancija preporučuje da države obezbijede besplatan i efektivan pristup ključnim uslugama, uključujući predškolsko obrazovanje i brigu, formalno obrazovanje i vannastavne aktivnosti, najmanje jedan zdrav obrok dnevno u školi, zdravstvene usluge, adekvatno stanovanje, kao i pristup odgovarajućoj ishrani i digitalnim uređajima koji su potrebni za učenje. Ovi elementi definišu temeljne životne uslove čije nepostojanje ozbiljno ograničava razvojne šanse djece i perpetuira krug siromaštva.</w:t>
      </w:r>
    </w:p>
    <w:p w14:paraId="1AF15BDB" w14:textId="77777777" w:rsidR="000C5110" w:rsidRPr="000C5110" w:rsidRDefault="000C5110" w:rsidP="000C5110">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U kontekstu djece bez roditeljskog staranja, Garancija prepoznaje ovu grupu kao jednu od najranjivijih, jer su ta djeca često uskraćena za stabilnost, emocionalnu sigurnost i institucionalnu podršku koja bi trebalo da zamijeni roditeljski dom. Evropska komisija naglašava da djeci koja žive van roditeljskog staranja treba osigurati sveobuhvatnu i nediskriminatornu zaštitu, uključujući pristup obrazovanju, zdravstvenim uslugama i pripremi za samostalan život. Posebna pažnja posvećuje se procesu deinstitucionalizacije, odnosno zamjeni institucionalnog smještaja uslugama u zajednici, uz podršku biološkim i hraniteljskim porodicama. Takođe se insistira na razvijanju sistemske tranzicione podrške za mlade koji napuštaju sistem brige – uključujući stanovanje uz podršku, pristup tržištu rada, mentorstvo i druge oblike socijalne integracije. Države se pozivaju da prikupljaju i analiziraju podatke o djeci bez roditeljskog staranja i razvijaju individualizovane planove podrške koji prate dijete tokom i nakon boravka u sistemu zaštite.</w:t>
      </w:r>
    </w:p>
    <w:p w14:paraId="385DAB60" w14:textId="77777777" w:rsidR="000C5110" w:rsidRPr="000C5110" w:rsidRDefault="000C5110" w:rsidP="000C5110">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Kada je riječ o djeci sa invaliditetom, Evropska garancija ukazuje na njihove višestruke prepreke i diskriminaciju u pristupu obrazovanju, zdravstvenoj zaštiti, socijalnim uslugama i participaciji u zajednici. U skladu sa Konvencijom UN o pravima osoba sa invaliditetom, Garancija insistira na inkluzivnosti i </w:t>
      </w:r>
      <w:r w:rsidRPr="14EE76C9">
        <w:rPr>
          <w:rFonts w:ascii="Times New Roman" w:eastAsia="Times New Roman" w:hAnsi="Times New Roman" w:cs="Times New Roman"/>
          <w:sz w:val="22"/>
          <w:szCs w:val="22"/>
        </w:rPr>
        <w:lastRenderedPageBreak/>
        <w:t>pristupačnosti kao osnovnim principima. Države su pozvane da obezbijede inkluzivno obrazovanje bez segregacije djece sa invaliditetom, kao i fizički pristup školama i drugim javnim ustanovama. Takođe se preporučuje razvoj mreže servisa podrške za porodice djece sa invaliditetom – uključujući ranu intervenciju, terapije, asistenciju, savjetovanje i pomoć u ostvarivanju prava. Naglašena je potreba za uključivanjem djece sa invaliditetom i njihovih porodica u oblikovanje politika i servisa koji ih se tiču, kao i za sprovođenjem kampanja koje doprinose destigmatizaciji i podstiču aktivno učešće ove djece u društvu.</w:t>
      </w:r>
    </w:p>
    <w:p w14:paraId="7C8456A7" w14:textId="77777777" w:rsidR="000C5110" w:rsidRPr="000C5110" w:rsidRDefault="000C5110" w:rsidP="000C5110">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Međutim, implementacija Evropske garancije za djecu u zemljama kandidatima, poput Crne Gore, suočava se sa brojnim izazovima. Među njima se izdvaja nedostatak sistemskih i ažurnih podataka o djeci bez roditeljskog staranja i djeci sa invaliditetom, što otežava planiranje i evaluaciju mjera. Takođe, često izostaju jasne nacionalne garancije i akcioni planovi koji bi konkretizovali obaveze iz Garancije i uskladili ih sa nacionalnim zakonodavstvom i politikama. Ograničeni kapaciteti institucija socijalne i obrazovne zaštite dodatno usložnjavaju situaciju, naročito kada je riječ o pružanju personalizovane podrške. Pored toga, sistem još uvijek ne obezbjeđuje značajno učešće same djece i mladih – posebno onih iz ranjivih grupa – u donošenju odluka koje se direktno odnose na njihova prava i budućnost.</w:t>
      </w:r>
    </w:p>
    <w:p w14:paraId="3E6D4F01" w14:textId="1B4F1B58" w:rsidR="000C5110" w:rsidRDefault="000C5110" w:rsidP="000C5110">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Evropska garancija za djecu ne predstavlja samo političku inicijativu ili dokument dobre volje – ona je poziv na sistemsku transformaciju koja ima potencijal da ispravi duboko ukorijenjene nejednakosti. Za djecu bez roditeljskog staranja i djecu sa invaliditetom, ona predstavlja mogući most između normativno garantovanih prava i stvarnosti u kojoj ta prava često ostaju neostvarena. Njena implementacija zahtijeva posvećenost principima jednakosti, inkluzije i participacije, kao i funkcionalnu međusektorsku saradnju. </w:t>
      </w:r>
    </w:p>
    <w:p w14:paraId="4996E6CA" w14:textId="77777777" w:rsidR="00F5332E" w:rsidRPr="00961A67" w:rsidRDefault="00F5332E" w:rsidP="000C5110">
      <w:pPr>
        <w:widowControl w:val="0"/>
        <w:spacing w:before="0" w:line="269" w:lineRule="auto"/>
        <w:jc w:val="both"/>
        <w:rPr>
          <w:rFonts w:ascii="Times New Roman" w:eastAsia="Times New Roman" w:hAnsi="Times New Roman" w:cs="Times New Roman"/>
          <w:sz w:val="22"/>
          <w:szCs w:val="22"/>
        </w:rPr>
      </w:pPr>
    </w:p>
    <w:p w14:paraId="4B68F592" w14:textId="0EDD38B4" w:rsidR="00C919C1" w:rsidRPr="00961A67" w:rsidRDefault="00C114D8" w:rsidP="14EE76C9">
      <w:pPr>
        <w:pStyle w:val="Heading3"/>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EVROPSKA GARANCIJA ZA MLADE</w:t>
      </w:r>
    </w:p>
    <w:p w14:paraId="11BC000E" w14:textId="77777777" w:rsidR="00BB091D" w:rsidRPr="00BB091D" w:rsidRDefault="00BB091D" w:rsidP="00BB091D">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Garancija za mlade Evropske unije predstavlja ključni mehanizam podrške mladima u tranziciji iz obrazovanja ka tržištu rada. Ova inicijativa, usvojena 2020. godine, ima za cilj da obezbijedi da svaka mlada osoba mlađa od 30 godina dobije kvalitetnu ponudu zaposlenja, nastavka obrazovanja, pripravništva ili obuke u roku od četiri mjeseca nakon što postane nezaposlena ili napusti formalno obrazovanje.</w:t>
      </w:r>
    </w:p>
    <w:p w14:paraId="24B7ECD6" w14:textId="0A6219C3" w:rsidR="00C114D8" w:rsidRDefault="00BB091D" w:rsidP="00BB091D">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Za razliku od prethodne verzije Garancije za mlade iz 2013. godine, koja je bila usmjerena na osobe do 25 godina, pojačana Garancija proširuje starosnu granicu do 30 godina, čime se priznaje produženi period tranzicije mladih u savremenom društvu. U okviru Garancije se naročita pažnja posvećuje tzv. NEET populaciji – mladima koji nijesu ni u obrazovanju, ni u zaposlenju, ni u obuci </w:t>
      </w:r>
      <w:r w:rsidR="423D2B94" w:rsidRPr="14EE76C9">
        <w:rPr>
          <w:rFonts w:ascii="Times New Roman" w:eastAsia="Times New Roman" w:hAnsi="Times New Roman" w:cs="Times New Roman"/>
          <w:sz w:val="22"/>
          <w:szCs w:val="22"/>
        </w:rPr>
        <w:t>-</w:t>
      </w:r>
      <w:r w:rsidRPr="14EE76C9">
        <w:rPr>
          <w:rFonts w:ascii="Times New Roman" w:eastAsia="Times New Roman" w:hAnsi="Times New Roman" w:cs="Times New Roman"/>
          <w:sz w:val="22"/>
          <w:szCs w:val="22"/>
        </w:rPr>
        <w:t xml:space="preserve"> jer predstavljaju grupu sa povećanim rizikom od dugoročne socijalne isključenosti.</w:t>
      </w:r>
    </w:p>
    <w:p w14:paraId="1B8081EB" w14:textId="77777777" w:rsidR="00F50D9F" w:rsidRPr="00F50D9F" w:rsidRDefault="00F50D9F" w:rsidP="00F50D9F">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Garancija naglašava potrebu za individualizovanim pristupom, kroz mapiranje potreba mladih, personalizovane planove aktivnosti i uključivanje relevantnih aktera na lokalnom i nacionalnom nivou – od javnih službi za zapošljavanje, obrazovnih ustanova, do nevladinog sektora. Ujedno, u dokumentima EU se izričito ističe potreba za uključivanjem mladih sa invaliditetom, mladih bez roditeljskog staranja, migranata, izbjeglica i drugih marginalizovanih grupa, kako bi se obezbijedio jednak pristup mjerama podrške.</w:t>
      </w:r>
    </w:p>
    <w:p w14:paraId="4F3158F8" w14:textId="77777777" w:rsidR="00F50D9F" w:rsidRPr="00F50D9F" w:rsidRDefault="00F50D9F" w:rsidP="00F50D9F">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Finansiranje implementacije Garancije za mlade obezbjeđuje se iz Evropskog socijalnog fonda plus (ESF+), kao i iz nacionalnih budžeta država članica. Iako Crna Gora nije država članica EU, usklađivanje sa ovom inicijativom doprinosi jačanju nacionalnih politika prema mladima i ispunjavanju obaveza iz procesa pristupanja.</w:t>
      </w:r>
    </w:p>
    <w:p w14:paraId="49D87AAF" w14:textId="708305E2" w:rsidR="01760DC8" w:rsidRDefault="01760DC8" w:rsidP="14EE76C9">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lastRenderedPageBreak/>
        <w:t>Crna Gora je usvojila Plan implementacije „Garancije za mlade“ 2024-2026</w:t>
      </w:r>
      <w:r w:rsidR="00E344DF">
        <w:rPr>
          <w:rStyle w:val="FootnoteReference"/>
          <w:rFonts w:ascii="Times New Roman" w:eastAsia="Times New Roman" w:hAnsi="Times New Roman" w:cs="Times New Roman"/>
          <w:sz w:val="22"/>
          <w:szCs w:val="22"/>
        </w:rPr>
        <w:footnoteReference w:id="39"/>
      </w:r>
      <w:r w:rsidR="56F75A81" w:rsidRPr="14EE76C9">
        <w:rPr>
          <w:rFonts w:ascii="Times New Roman" w:eastAsia="Times New Roman" w:hAnsi="Times New Roman" w:cs="Times New Roman"/>
          <w:sz w:val="22"/>
          <w:szCs w:val="22"/>
        </w:rPr>
        <w:t>, koji predviđa set mjera i aktivnosti u cilju podrške mladima do 30 godina u tranziciji iz obrazovanja u zaposlenje. Program se zasniva na principima Pojačane Garancije za mlade Evropske unije i predviđa da svako mlado lice koje napusti školovanje ili ostane bez posla dobije kvalitetnu ponudu zaposlenja, daljeg obrazovanja, pripravništva ili obuke u roku od četiri mjeseca. Poseban fokus stavljen je na NEET populaciju - mlade koji nijesu zaposleni, u obrazovanju niti obuci uz obavezu individualnog pristupa i uključivanja više sektora.</w:t>
      </w:r>
      <w:r w:rsidR="6918C809" w:rsidRPr="14EE76C9">
        <w:rPr>
          <w:rFonts w:ascii="Times New Roman" w:eastAsia="Times New Roman" w:hAnsi="Times New Roman" w:cs="Times New Roman"/>
          <w:sz w:val="22"/>
          <w:szCs w:val="22"/>
        </w:rPr>
        <w:t xml:space="preserve"> </w:t>
      </w:r>
    </w:p>
    <w:p w14:paraId="549D1F8C" w14:textId="15FC0A39" w:rsidR="14EE76C9" w:rsidRDefault="14EE76C9" w:rsidP="14EE76C9">
      <w:pPr>
        <w:widowControl w:val="0"/>
        <w:spacing w:before="0" w:line="269" w:lineRule="auto"/>
        <w:jc w:val="both"/>
        <w:rPr>
          <w:rFonts w:ascii="Times New Roman" w:eastAsia="Times New Roman" w:hAnsi="Times New Roman" w:cs="Times New Roman"/>
          <w:sz w:val="22"/>
          <w:szCs w:val="22"/>
        </w:rPr>
      </w:pPr>
    </w:p>
    <w:p w14:paraId="274CB70C" w14:textId="3C744F04" w:rsidR="000C5110" w:rsidRPr="00961A67" w:rsidRDefault="000C5110" w:rsidP="14EE76C9">
      <w:pPr>
        <w:pStyle w:val="Heading3"/>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Drugi dokumenti</w:t>
      </w:r>
    </w:p>
    <w:p w14:paraId="38E741F7" w14:textId="55081E59" w:rsidR="001D5995" w:rsidRPr="0088415F" w:rsidRDefault="308D0B70" w:rsidP="000C5110">
      <w:pPr>
        <w:widowControl w:val="0"/>
        <w:spacing w:line="269" w:lineRule="auto"/>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Na međunarodnom nivou, važno je sagledati i sledeće:</w:t>
      </w:r>
    </w:p>
    <w:p w14:paraId="64009054" w14:textId="08DC55F3" w:rsidR="001D5995" w:rsidRPr="0088415F" w:rsidRDefault="7043BA41" w:rsidP="00F5332E">
      <w:pPr>
        <w:pStyle w:val="ListParagraph"/>
        <w:widowControl w:val="0"/>
        <w:numPr>
          <w:ilvl w:val="0"/>
          <w:numId w:val="36"/>
        </w:numPr>
        <w:spacing w:before="0"/>
        <w:jc w:val="both"/>
        <w:rPr>
          <w:rFonts w:ascii="Times New Roman" w:eastAsia="Times New Roman" w:hAnsi="Times New Roman" w:cs="Times New Roman"/>
          <w:sz w:val="22"/>
          <w:szCs w:val="22"/>
        </w:rPr>
      </w:pPr>
      <w:r w:rsidRPr="0088415F">
        <w:rPr>
          <w:rFonts w:ascii="Times New Roman" w:eastAsia="Times New Roman" w:hAnsi="Times New Roman" w:cs="Times New Roman"/>
          <w:b/>
          <w:bCs/>
          <w:sz w:val="22"/>
          <w:szCs w:val="22"/>
        </w:rPr>
        <w:t>Univerzalna deklaracija o ljudskim pravima</w:t>
      </w:r>
      <w:r w:rsidR="001D5995" w:rsidRPr="0088415F">
        <w:rPr>
          <w:rStyle w:val="FootnoteReference"/>
          <w:rFonts w:ascii="Times New Roman" w:eastAsia="Times New Roman" w:hAnsi="Times New Roman" w:cs="Times New Roman"/>
          <w:sz w:val="22"/>
          <w:szCs w:val="22"/>
        </w:rPr>
        <w:footnoteReference w:id="40"/>
      </w:r>
      <w:r w:rsidRPr="0088415F">
        <w:rPr>
          <w:rFonts w:ascii="Times New Roman" w:eastAsia="Times New Roman" w:hAnsi="Times New Roman" w:cs="Times New Roman"/>
          <w:sz w:val="22"/>
          <w:szCs w:val="22"/>
        </w:rPr>
        <w:t>, odnosi se na osnovna ljudska prava uključujući pravo na život, slobodu i sigurnost. Sigurnost se u ovom dokumentu šire posmatra i kroz prava na zdravstvenu zaštitu i socijalnu sigurnost. Kada su u pitanju prava svih na zdravstvenu zaštitu i socijalnu sigurnost, a u kontekstu ove analize potrebno je imati u vidu sledeća prava: pravo svake osobe na rad, slobodan izbor zaposlenja, pravedne i primjerene uslove za rad i zaštitu od nezaposlenosti, kao i da za taj rad ima primjerenu naknadu koja osigurava život dostojan čovjeka, s tim da se prema potrebi dopunjuje sredstvima socijalne zaštite (član 23, stav 1, 3); pravo na životni standard koji odgovara zdravlju i dobrobiti pojedinca i njegove porodice, a koje između ostalih uključuje socijalne usluge, kao i pravo na zaštitu u slučaju nezaposlenosti, bolesti, nesposobnosti za rad, starosti ili nekog drugog životnog nedostatka u uslovima koji su izvan njegovog uticaja (član 25).</w:t>
      </w:r>
    </w:p>
    <w:p w14:paraId="31428866" w14:textId="4F65415C" w:rsidR="001D5995" w:rsidRPr="0088415F" w:rsidRDefault="6C619E02" w:rsidP="00F5332E">
      <w:pPr>
        <w:pStyle w:val="ListParagraph"/>
        <w:widowControl w:val="0"/>
        <w:numPr>
          <w:ilvl w:val="0"/>
          <w:numId w:val="36"/>
        </w:numPr>
        <w:spacing w:before="0"/>
        <w:jc w:val="both"/>
        <w:rPr>
          <w:rFonts w:ascii="Times New Roman" w:eastAsia="Times New Roman" w:hAnsi="Times New Roman" w:cs="Times New Roman"/>
          <w:sz w:val="22"/>
          <w:szCs w:val="22"/>
        </w:rPr>
      </w:pPr>
      <w:r w:rsidRPr="14EE76C9">
        <w:rPr>
          <w:rFonts w:ascii="Times New Roman" w:eastAsia="Times New Roman" w:hAnsi="Times New Roman" w:cs="Times New Roman"/>
          <w:b/>
          <w:bCs/>
          <w:sz w:val="22"/>
          <w:szCs w:val="22"/>
        </w:rPr>
        <w:t>Međunarodni pakt o ekonomskim, socijalnim i kulturnim pravima</w:t>
      </w:r>
      <w:r w:rsidRPr="14EE76C9">
        <w:rPr>
          <w:rFonts w:ascii="Times New Roman" w:eastAsia="Times New Roman" w:hAnsi="Times New Roman" w:cs="Times New Roman"/>
          <w:sz w:val="22"/>
          <w:szCs w:val="22"/>
        </w:rPr>
        <w:t xml:space="preserve"> predstavlja jedan od ključnih međunarodno-pravnih instrumenata Ujedinjenih nacija u oblasti ljudskih prava. U ovom dokumentu potvrđuju se prava iz Univerzalne deklaracije o ljudskim pravima, i navodi se: pravo svake osobe na rad u pravičnim i povoljnim uslovima za rad (član 6, član 7); pravo na socijalno obezbjeđenje, uključujući tu i socijalno osiguranje (član 9); pravo na životni standard dovoljan za njega samog i njegovu porodicu, kao i stalno poboljšanje uslova života (član 11); pravo na najbolje „psihičko i mentalno zdravlje koje može da postigne“ (član 12); pravo na obrazovanje, čiji je jedan od važnih ciljeva razvoj ljudske ličnosti i dostojanstva (član 13). Države potpisnice ovog pakta su u obavezi da preduzmu korake kako bi osigurale dostupnost zdravstvenih i socijalnih usluga. </w:t>
      </w:r>
    </w:p>
    <w:p w14:paraId="7EE4D145" w14:textId="67120353" w:rsidR="001D5995" w:rsidRPr="0088415F" w:rsidRDefault="6C619E02" w:rsidP="00F5332E">
      <w:pPr>
        <w:pStyle w:val="ListParagraph"/>
        <w:widowControl w:val="0"/>
        <w:numPr>
          <w:ilvl w:val="0"/>
          <w:numId w:val="36"/>
        </w:numPr>
        <w:spacing w:before="0"/>
        <w:jc w:val="both"/>
        <w:rPr>
          <w:rFonts w:ascii="Times New Roman" w:eastAsia="Times New Roman" w:hAnsi="Times New Roman" w:cs="Times New Roman"/>
          <w:sz w:val="22"/>
          <w:szCs w:val="22"/>
        </w:rPr>
      </w:pPr>
      <w:r w:rsidRPr="14EE76C9">
        <w:rPr>
          <w:rFonts w:ascii="Times New Roman" w:eastAsia="Times New Roman" w:hAnsi="Times New Roman" w:cs="Times New Roman"/>
          <w:b/>
          <w:bCs/>
          <w:sz w:val="22"/>
          <w:szCs w:val="22"/>
        </w:rPr>
        <w:t xml:space="preserve">Evropske konvencije za zaštitu ljudskih prava i sloboda, </w:t>
      </w:r>
      <w:r w:rsidRPr="14EE76C9">
        <w:rPr>
          <w:rFonts w:ascii="Times New Roman" w:eastAsia="Times New Roman" w:hAnsi="Times New Roman" w:cs="Times New Roman"/>
          <w:sz w:val="22"/>
          <w:szCs w:val="22"/>
        </w:rPr>
        <w:t>posebno se izdvaja zabrana diskriminacije (član 14), po kojoj se naglašava da se sva prava i predviđene slobode moraju obezbijediti bez diskriminacije po bilo kom osnovu.</w:t>
      </w:r>
    </w:p>
    <w:p w14:paraId="66F42894" w14:textId="2B053128" w:rsidR="001D5995" w:rsidRPr="0088415F" w:rsidRDefault="1C7DEF63" w:rsidP="00F5332E">
      <w:pPr>
        <w:pStyle w:val="ListParagraph"/>
        <w:widowControl w:val="0"/>
        <w:numPr>
          <w:ilvl w:val="0"/>
          <w:numId w:val="36"/>
        </w:numPr>
        <w:spacing w:before="0"/>
        <w:jc w:val="both"/>
        <w:rPr>
          <w:rFonts w:ascii="Times New Roman" w:eastAsia="Times New Roman" w:hAnsi="Times New Roman" w:cs="Times New Roman"/>
          <w:sz w:val="22"/>
          <w:szCs w:val="22"/>
        </w:rPr>
      </w:pPr>
      <w:r w:rsidRPr="14EE76C9">
        <w:rPr>
          <w:rFonts w:ascii="Times New Roman" w:eastAsia="Times New Roman" w:hAnsi="Times New Roman" w:cs="Times New Roman"/>
          <w:b/>
          <w:bCs/>
          <w:sz w:val="22"/>
          <w:szCs w:val="22"/>
        </w:rPr>
        <w:t>Evropska socijalna povelja</w:t>
      </w:r>
      <w:r w:rsidRPr="14EE76C9">
        <w:rPr>
          <w:rFonts w:ascii="Times New Roman" w:eastAsia="Times New Roman" w:hAnsi="Times New Roman" w:cs="Times New Roman"/>
          <w:sz w:val="22"/>
          <w:szCs w:val="22"/>
        </w:rPr>
        <w:t xml:space="preserve"> postavlja standarde za socijalna prava, uključujući pravo na zdravstvenu zaštitu, obrazovanje i socijalnu sigurnost. Set prava koja se odnose na društvenu koheziju uključuje pravo na zaštitu zdravlja, pravo na socijalnu sigurnost i pravo na socijalnu pomoć. Na ovaj način garantuje se pravo porodice i njenih pojedinačnih članova na pravnu, ekonomsku i društvenu zaštitu. Države potpisnice obavezuju se na uspostavljanje sistema efikasnog ostvarivanja sledećih prava: pravo na rad (član 1 i 2); pravo na profesionalnu orijentaciju i </w:t>
      </w:r>
      <w:r w:rsidRPr="14EE76C9">
        <w:rPr>
          <w:rFonts w:ascii="Times New Roman" w:eastAsia="Times New Roman" w:hAnsi="Times New Roman" w:cs="Times New Roman"/>
          <w:sz w:val="22"/>
          <w:szCs w:val="22"/>
        </w:rPr>
        <w:lastRenderedPageBreak/>
        <w:t>profesionalnu obuku (član 9 i 10); pravo na socijalno osiguranje (član 12); pravo na socijalnu i medicinsku pomoć (član 13); pravo na beneficije iz službe socijalnog staranja (član 14) i pravo na stanovanje (član 31).</w:t>
      </w:r>
    </w:p>
    <w:p w14:paraId="6DDD4AFF" w14:textId="1F4D6643" w:rsidR="001D5995" w:rsidRPr="0088415F" w:rsidRDefault="6C360118" w:rsidP="00F5332E">
      <w:pPr>
        <w:pStyle w:val="ListParagraph"/>
        <w:widowControl w:val="0"/>
        <w:numPr>
          <w:ilvl w:val="0"/>
          <w:numId w:val="36"/>
        </w:numPr>
        <w:spacing w:before="0"/>
        <w:jc w:val="both"/>
        <w:rPr>
          <w:rFonts w:ascii="Times New Roman" w:eastAsia="Times New Roman" w:hAnsi="Times New Roman" w:cs="Times New Roman"/>
          <w:sz w:val="22"/>
          <w:szCs w:val="22"/>
        </w:rPr>
      </w:pPr>
      <w:r w:rsidRPr="14EE76C9">
        <w:rPr>
          <w:rFonts w:ascii="Times New Roman" w:eastAsia="Times New Roman" w:hAnsi="Times New Roman" w:cs="Times New Roman"/>
          <w:b/>
          <w:bCs/>
          <w:sz w:val="22"/>
          <w:szCs w:val="22"/>
        </w:rPr>
        <w:t>Konvencija Savjeta Evrope o spriječavanju i borbi protiv rodno zasnovanog nasilja -Istanbulska konvencija (2011)</w:t>
      </w:r>
      <w:r w:rsidRPr="14EE76C9">
        <w:rPr>
          <w:rFonts w:ascii="Times New Roman" w:eastAsia="Times New Roman" w:hAnsi="Times New Roman" w:cs="Times New Roman"/>
          <w:sz w:val="22"/>
          <w:szCs w:val="22"/>
        </w:rPr>
        <w:t xml:space="preserve"> sadrži nekoliko direktnih odredbi koje se odnose na socijalne usluge i podršku žrtvama nasilja. Ona naglašava obavezu država da osiguraju da žrtve rodno zasnovanog nasilja imaju pristup odgovarajućim uslugama, uključujući socijalne usluge, uz zdravstvenu zaštitu, pravnu pomoć i podršku (član 20.). Ovom Konvencijom države se obavezuju da razvijaju socijalnu zaštitu kroz: usluge potrebne za oporavak i reintegraciju žena žrtava nasilja u društvo u skladu sa njihovim potrebama (član 22.); pristup informacijama o dostupnim uslugama (član 23.); obezbjeđivanje obuke i obrazovanja za profesionalce koji rade sa žrtvama nasilja, kako bi se osiguralo da su usluge koje pružaju adekvatne i efikasne (član 24.); umreženost podrške koja uključuje različite sektore da bi se obezbjedila sveobuhvatna podrška žrtvama (član 25.). Sve odredbe ove Konvencije naglašavaju važnost integracije socijalnih usluga u širi sistem podrške.</w:t>
      </w:r>
    </w:p>
    <w:p w14:paraId="7FCA0FDA" w14:textId="4A44CF35" w:rsidR="001D5995" w:rsidRPr="0088415F" w:rsidRDefault="6B0C8AD2" w:rsidP="00F5332E">
      <w:pPr>
        <w:pStyle w:val="ListParagraph"/>
        <w:widowControl w:val="0"/>
        <w:numPr>
          <w:ilvl w:val="0"/>
          <w:numId w:val="45"/>
        </w:numPr>
        <w:spacing w:before="0"/>
        <w:jc w:val="both"/>
        <w:rPr>
          <w:rFonts w:ascii="Times New Roman" w:eastAsia="Times New Roman" w:hAnsi="Times New Roman" w:cs="Times New Roman"/>
          <w:sz w:val="22"/>
          <w:szCs w:val="22"/>
        </w:rPr>
      </w:pPr>
      <w:r w:rsidRPr="0088415F">
        <w:rPr>
          <w:rFonts w:ascii="Times New Roman" w:eastAsia="Times New Roman" w:hAnsi="Times New Roman" w:cs="Times New Roman"/>
          <w:b/>
          <w:bCs/>
          <w:sz w:val="22"/>
          <w:szCs w:val="22"/>
        </w:rPr>
        <w:t>Strategija EU za prava osoba sa invaliditetom 2021–2030</w:t>
      </w:r>
      <w:r w:rsidR="001D5995" w:rsidRPr="0088415F">
        <w:rPr>
          <w:rStyle w:val="FootnoteReference"/>
          <w:rFonts w:ascii="Times New Roman" w:eastAsia="Times New Roman" w:hAnsi="Times New Roman" w:cs="Times New Roman"/>
          <w:b/>
          <w:bCs/>
          <w:sz w:val="22"/>
          <w:szCs w:val="22"/>
        </w:rPr>
        <w:footnoteReference w:id="41"/>
      </w:r>
      <w:r w:rsidRPr="0088415F">
        <w:rPr>
          <w:rFonts w:ascii="Times New Roman" w:eastAsia="Times New Roman" w:hAnsi="Times New Roman" w:cs="Times New Roman"/>
          <w:b/>
          <w:bCs/>
          <w:sz w:val="22"/>
          <w:szCs w:val="22"/>
        </w:rPr>
        <w:t>:</w:t>
      </w:r>
      <w:r w:rsidRPr="0088415F">
        <w:rPr>
          <w:rFonts w:ascii="Times New Roman" w:eastAsia="Times New Roman" w:hAnsi="Times New Roman" w:cs="Times New Roman"/>
          <w:sz w:val="22"/>
          <w:szCs w:val="22"/>
        </w:rPr>
        <w:t xml:space="preserve"> Poseban akcenat stavlja na unapređenje usluga u zajednici, podršku samostalnom životu i proces deinstitucionalizacije, naročito za osobe sa invaliditetom. Ističe važnost pristupa stanovanju, zapošljavanju i pristupačnoj dugoročnoj njezi, te poziva na preusmjeravanje resursa sa institucionalne na usluge u zajednici, u skladu sa UN Konvencijom o pravima osoba sa invaliditetom (UNCRPD).</w:t>
      </w:r>
    </w:p>
    <w:p w14:paraId="2FF5D816" w14:textId="14D268D5" w:rsidR="001D5995" w:rsidRPr="0088415F" w:rsidRDefault="0B71986A" w:rsidP="00F5332E">
      <w:pPr>
        <w:pStyle w:val="ListParagraph"/>
        <w:widowControl w:val="0"/>
        <w:numPr>
          <w:ilvl w:val="0"/>
          <w:numId w:val="45"/>
        </w:numPr>
        <w:spacing w:before="0"/>
        <w:jc w:val="both"/>
        <w:rPr>
          <w:rFonts w:ascii="Times New Roman" w:eastAsia="Times New Roman" w:hAnsi="Times New Roman" w:cs="Times New Roman"/>
          <w:sz w:val="22"/>
          <w:szCs w:val="22"/>
        </w:rPr>
      </w:pPr>
      <w:r w:rsidRPr="0088415F">
        <w:rPr>
          <w:rFonts w:ascii="Times New Roman" w:eastAsia="Times New Roman" w:hAnsi="Times New Roman" w:cs="Times New Roman"/>
          <w:b/>
          <w:bCs/>
          <w:sz w:val="22"/>
          <w:szCs w:val="22"/>
        </w:rPr>
        <w:t>Rezolucija Evropskog parlamenta (13. decembar 2022)</w:t>
      </w:r>
      <w:r w:rsidR="001D5995" w:rsidRPr="0088415F">
        <w:rPr>
          <w:rStyle w:val="FootnoteReference"/>
          <w:rFonts w:ascii="Times New Roman" w:eastAsia="Times New Roman" w:hAnsi="Times New Roman" w:cs="Times New Roman"/>
          <w:sz w:val="22"/>
          <w:szCs w:val="22"/>
        </w:rPr>
        <w:footnoteReference w:id="42"/>
      </w:r>
      <w:r w:rsidRPr="0088415F">
        <w:rPr>
          <w:rFonts w:ascii="Times New Roman" w:eastAsia="Times New Roman" w:hAnsi="Times New Roman" w:cs="Times New Roman"/>
          <w:sz w:val="22"/>
          <w:szCs w:val="22"/>
        </w:rPr>
        <w:t>: Poziva države članice da postepeno ukinu institucionalnu brigu, usvoje strategije deinstitucionalizacije i osiguraju da se EU fondovi koriste za razvoj usluga u zajednici, a ne za podršku institucijama.</w:t>
      </w:r>
    </w:p>
    <w:p w14:paraId="503CA92A" w14:textId="18AE8A84" w:rsidR="001D5995" w:rsidRPr="0088415F" w:rsidRDefault="0B71986A" w:rsidP="00F5332E">
      <w:pPr>
        <w:pStyle w:val="ListParagraph"/>
        <w:widowControl w:val="0"/>
        <w:numPr>
          <w:ilvl w:val="0"/>
          <w:numId w:val="45"/>
        </w:numPr>
        <w:spacing w:before="0"/>
        <w:jc w:val="both"/>
        <w:rPr>
          <w:rFonts w:ascii="Times New Roman" w:eastAsia="Times New Roman" w:hAnsi="Times New Roman" w:cs="Times New Roman"/>
          <w:sz w:val="22"/>
          <w:szCs w:val="22"/>
        </w:rPr>
      </w:pPr>
      <w:r w:rsidRPr="0088415F">
        <w:rPr>
          <w:rFonts w:ascii="Times New Roman" w:eastAsia="Times New Roman" w:hAnsi="Times New Roman" w:cs="Times New Roman"/>
          <w:b/>
          <w:bCs/>
          <w:sz w:val="22"/>
          <w:szCs w:val="22"/>
        </w:rPr>
        <w:t>Zaključci Savjeta EU (28. novembar 2023)</w:t>
      </w:r>
      <w:r w:rsidR="001D5995" w:rsidRPr="0088415F">
        <w:rPr>
          <w:rStyle w:val="FootnoteReference"/>
          <w:rFonts w:ascii="Times New Roman" w:eastAsia="Times New Roman" w:hAnsi="Times New Roman" w:cs="Times New Roman"/>
          <w:b/>
          <w:bCs/>
          <w:sz w:val="22"/>
          <w:szCs w:val="22"/>
        </w:rPr>
        <w:footnoteReference w:id="43"/>
      </w:r>
      <w:r w:rsidRPr="0088415F">
        <w:rPr>
          <w:rFonts w:ascii="Times New Roman" w:eastAsia="Times New Roman" w:hAnsi="Times New Roman" w:cs="Times New Roman"/>
          <w:b/>
          <w:bCs/>
          <w:sz w:val="22"/>
          <w:szCs w:val="22"/>
        </w:rPr>
        <w:t xml:space="preserve">: </w:t>
      </w:r>
      <w:r w:rsidRPr="0088415F">
        <w:rPr>
          <w:rFonts w:ascii="Times New Roman" w:eastAsia="Times New Roman" w:hAnsi="Times New Roman" w:cs="Times New Roman"/>
          <w:sz w:val="22"/>
          <w:szCs w:val="22"/>
        </w:rPr>
        <w:t>Ministri socijalnih poslova svih država članica formalno su pozvali na prelazak sa institucionalne na brigu usmjerenu na osobu i zajednicu tokom cijelog životnog vijeka, prepoznajući nedostatke institucionalne brige i preporučujući reforme za obezbjeđenje kvalitetnih usluga u zajednici</w:t>
      </w:r>
    </w:p>
    <w:p w14:paraId="56E50824" w14:textId="7A2C84E7" w:rsidR="001D5995" w:rsidRPr="0088415F" w:rsidRDefault="0B71986A" w:rsidP="00F5332E">
      <w:pPr>
        <w:pStyle w:val="ListParagraph"/>
        <w:widowControl w:val="0"/>
        <w:numPr>
          <w:ilvl w:val="0"/>
          <w:numId w:val="45"/>
        </w:numPr>
        <w:spacing w:before="0"/>
        <w:jc w:val="both"/>
        <w:rPr>
          <w:rFonts w:ascii="Times New Roman" w:eastAsia="Times New Roman" w:hAnsi="Times New Roman" w:cs="Times New Roman"/>
          <w:sz w:val="22"/>
          <w:szCs w:val="22"/>
        </w:rPr>
      </w:pPr>
      <w:r w:rsidRPr="0088415F">
        <w:rPr>
          <w:rFonts w:ascii="Times New Roman" w:eastAsia="Times New Roman" w:hAnsi="Times New Roman" w:cs="Times New Roman"/>
          <w:b/>
          <w:bCs/>
          <w:sz w:val="22"/>
          <w:szCs w:val="22"/>
        </w:rPr>
        <w:t>Zajedničke evropske smjernice za tranziciju iz institucionalne u zajedničku brigu (2012)</w:t>
      </w:r>
      <w:r w:rsidR="001D5995" w:rsidRPr="0088415F">
        <w:rPr>
          <w:rStyle w:val="FootnoteReference"/>
          <w:rFonts w:ascii="Times New Roman" w:eastAsia="Times New Roman" w:hAnsi="Times New Roman" w:cs="Times New Roman"/>
          <w:b/>
          <w:bCs/>
          <w:sz w:val="22"/>
          <w:szCs w:val="22"/>
        </w:rPr>
        <w:footnoteReference w:id="44"/>
      </w:r>
      <w:r w:rsidRPr="0088415F">
        <w:rPr>
          <w:rFonts w:ascii="Times New Roman" w:eastAsia="Times New Roman" w:hAnsi="Times New Roman" w:cs="Times New Roman"/>
          <w:b/>
          <w:bCs/>
          <w:sz w:val="22"/>
          <w:szCs w:val="22"/>
        </w:rPr>
        <w:t>:</w:t>
      </w:r>
      <w:r w:rsidRPr="0088415F">
        <w:rPr>
          <w:rFonts w:ascii="Times New Roman" w:eastAsia="Times New Roman" w:hAnsi="Times New Roman" w:cs="Times New Roman"/>
          <w:sz w:val="22"/>
          <w:szCs w:val="22"/>
        </w:rPr>
        <w:t xml:space="preserve"> Osnovni dokument koji daje preporuke za planiranje i sprovođenje procesa deinstitucionalizacije u državama članicama.</w:t>
      </w:r>
    </w:p>
    <w:p w14:paraId="0DE60EAA" w14:textId="75D70D64" w:rsidR="001D5995" w:rsidRPr="0088415F" w:rsidRDefault="0B71986A" w:rsidP="00F5332E">
      <w:pPr>
        <w:pStyle w:val="ListParagraph"/>
        <w:widowControl w:val="0"/>
        <w:numPr>
          <w:ilvl w:val="0"/>
          <w:numId w:val="45"/>
        </w:numPr>
        <w:spacing w:before="0"/>
        <w:jc w:val="both"/>
        <w:rPr>
          <w:rFonts w:ascii="Times New Roman" w:eastAsia="Times New Roman" w:hAnsi="Times New Roman" w:cs="Times New Roman"/>
          <w:sz w:val="22"/>
          <w:szCs w:val="22"/>
        </w:rPr>
      </w:pPr>
      <w:r w:rsidRPr="0088415F">
        <w:rPr>
          <w:rFonts w:ascii="Times New Roman" w:eastAsia="Times New Roman" w:hAnsi="Times New Roman" w:cs="Times New Roman"/>
          <w:b/>
          <w:bCs/>
          <w:sz w:val="22"/>
          <w:szCs w:val="22"/>
        </w:rPr>
        <w:t xml:space="preserve">Vodiči i izvještaji Evropske komisije </w:t>
      </w:r>
      <w:r w:rsidR="3FDA3665" w:rsidRPr="0088415F">
        <w:rPr>
          <w:rFonts w:ascii="Times New Roman" w:eastAsia="Times New Roman" w:hAnsi="Times New Roman" w:cs="Times New Roman"/>
          <w:b/>
          <w:bCs/>
          <w:sz w:val="22"/>
          <w:szCs w:val="22"/>
        </w:rPr>
        <w:t xml:space="preserve">za lica sa invaliditetom </w:t>
      </w:r>
      <w:r w:rsidRPr="0088415F">
        <w:rPr>
          <w:rFonts w:ascii="Times New Roman" w:eastAsia="Times New Roman" w:hAnsi="Times New Roman" w:cs="Times New Roman"/>
          <w:b/>
          <w:bCs/>
          <w:sz w:val="22"/>
          <w:szCs w:val="22"/>
        </w:rPr>
        <w:t>(2024)</w:t>
      </w:r>
      <w:r w:rsidR="001D5995" w:rsidRPr="0088415F">
        <w:rPr>
          <w:rStyle w:val="FootnoteReference"/>
          <w:rFonts w:ascii="Times New Roman" w:eastAsia="Times New Roman" w:hAnsi="Times New Roman" w:cs="Times New Roman"/>
          <w:b/>
          <w:bCs/>
          <w:sz w:val="22"/>
          <w:szCs w:val="22"/>
        </w:rPr>
        <w:footnoteReference w:id="45"/>
      </w:r>
      <w:r w:rsidRPr="0088415F">
        <w:rPr>
          <w:rFonts w:ascii="Times New Roman" w:eastAsia="Times New Roman" w:hAnsi="Times New Roman" w:cs="Times New Roman"/>
          <w:b/>
          <w:bCs/>
          <w:sz w:val="22"/>
          <w:szCs w:val="22"/>
        </w:rPr>
        <w:t xml:space="preserve">: </w:t>
      </w:r>
      <w:r w:rsidRPr="0088415F">
        <w:rPr>
          <w:rFonts w:ascii="Times New Roman" w:eastAsia="Times New Roman" w:hAnsi="Times New Roman" w:cs="Times New Roman"/>
          <w:sz w:val="22"/>
          <w:szCs w:val="22"/>
        </w:rPr>
        <w:t>Naglašavaju potrebu za izradom individualizovanih planova, postepenim zatvaranjem institucija, strateškim okvirima sa jasnim ciljevima, kao i snažnim monitoringom i prikupljanjem podataka. Posebno ističu značaj personalne asistencije, usluga u kući, dostupnih tehnologija i uklanjanja prepreka za zapošljavanje, obrazovanje i socijalnu participaciju.</w:t>
      </w:r>
    </w:p>
    <w:p w14:paraId="1ECBAA3A" w14:textId="6139144C" w:rsidR="001D5995" w:rsidRPr="0088415F" w:rsidRDefault="40857E8D" w:rsidP="00F5332E">
      <w:pPr>
        <w:pStyle w:val="ListParagraph"/>
        <w:widowControl w:val="0"/>
        <w:numPr>
          <w:ilvl w:val="0"/>
          <w:numId w:val="45"/>
        </w:numPr>
        <w:spacing w:before="0"/>
        <w:jc w:val="both"/>
        <w:rPr>
          <w:rFonts w:ascii="Times New Roman" w:eastAsia="Times New Roman" w:hAnsi="Times New Roman" w:cs="Times New Roman"/>
          <w:sz w:val="22"/>
          <w:szCs w:val="22"/>
        </w:rPr>
      </w:pPr>
      <w:r w:rsidRPr="0088415F">
        <w:rPr>
          <w:rFonts w:ascii="Times New Roman" w:eastAsia="Times New Roman" w:hAnsi="Times New Roman" w:cs="Times New Roman"/>
          <w:b/>
          <w:bCs/>
          <w:sz w:val="22"/>
          <w:szCs w:val="22"/>
        </w:rPr>
        <w:t>EU Direktiva o suzbijanju trgovine ljudima</w:t>
      </w:r>
      <w:r w:rsidR="0C5DB6B9" w:rsidRPr="0088415F">
        <w:rPr>
          <w:rFonts w:ascii="Times New Roman" w:eastAsia="Times New Roman" w:hAnsi="Times New Roman" w:cs="Times New Roman"/>
          <w:b/>
          <w:bCs/>
          <w:sz w:val="22"/>
          <w:szCs w:val="22"/>
        </w:rPr>
        <w:t xml:space="preserve"> (2024)</w:t>
      </w:r>
      <w:r w:rsidR="001D5995" w:rsidRPr="0088415F">
        <w:rPr>
          <w:rStyle w:val="FootnoteReference"/>
          <w:rFonts w:ascii="Times New Roman" w:eastAsia="Times New Roman" w:hAnsi="Times New Roman" w:cs="Times New Roman"/>
          <w:b/>
          <w:bCs/>
          <w:sz w:val="22"/>
          <w:szCs w:val="22"/>
        </w:rPr>
        <w:footnoteReference w:id="46"/>
      </w:r>
      <w:r w:rsidRPr="0088415F">
        <w:rPr>
          <w:rFonts w:ascii="Times New Roman" w:eastAsia="Times New Roman" w:hAnsi="Times New Roman" w:cs="Times New Roman"/>
          <w:b/>
          <w:bCs/>
          <w:sz w:val="22"/>
          <w:szCs w:val="22"/>
        </w:rPr>
        <w:t>:</w:t>
      </w:r>
      <w:r w:rsidRPr="0088415F">
        <w:rPr>
          <w:rFonts w:ascii="Times New Roman" w:eastAsia="Times New Roman" w:hAnsi="Times New Roman" w:cs="Times New Roman"/>
          <w:sz w:val="22"/>
          <w:szCs w:val="22"/>
        </w:rPr>
        <w:t xml:space="preserve"> prvi put eksplicitno prepoznaje da su djeca u institucionalnoj brizi izložena povećanom riziku od trgovine i obavezuje države članice na posebne mjere zaštite ove djece.</w:t>
      </w:r>
    </w:p>
    <w:p w14:paraId="0F1E097C" w14:textId="7ED419B8" w:rsidR="001D5995" w:rsidRPr="0088415F" w:rsidRDefault="175C4068" w:rsidP="00F5332E">
      <w:pPr>
        <w:pStyle w:val="ListParagraph"/>
        <w:widowControl w:val="0"/>
        <w:numPr>
          <w:ilvl w:val="0"/>
          <w:numId w:val="45"/>
        </w:numPr>
        <w:spacing w:before="0"/>
        <w:jc w:val="both"/>
        <w:rPr>
          <w:rFonts w:ascii="Times New Roman" w:eastAsia="Times New Roman" w:hAnsi="Times New Roman" w:cs="Times New Roman"/>
          <w:sz w:val="22"/>
          <w:szCs w:val="22"/>
        </w:rPr>
      </w:pPr>
      <w:r w:rsidRPr="0088415F">
        <w:rPr>
          <w:rFonts w:ascii="Times New Roman" w:eastAsia="Times New Roman" w:hAnsi="Times New Roman" w:cs="Times New Roman"/>
          <w:b/>
          <w:bCs/>
          <w:sz w:val="22"/>
          <w:szCs w:val="22"/>
          <w:lang w:val="sr-Latn-ME"/>
        </w:rPr>
        <w:lastRenderedPageBreak/>
        <w:t>E.B. protiv Francuske (2008)</w:t>
      </w:r>
      <w:r w:rsidR="001D5995" w:rsidRPr="0088415F">
        <w:rPr>
          <w:rStyle w:val="FootnoteReference"/>
          <w:rFonts w:ascii="Times New Roman" w:eastAsia="Times New Roman" w:hAnsi="Times New Roman" w:cs="Times New Roman"/>
          <w:sz w:val="22"/>
          <w:szCs w:val="22"/>
          <w:lang w:val="sr-Latn-ME"/>
        </w:rPr>
        <w:footnoteReference w:id="47"/>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Evropski sud za ljudska prava presudio je da je nezakonito da vlasti odbiju pojedincu pravo da podnese zahtjev za usvajanje isključivo na osnovu seksualne orijentacije. Sud je utvrdio da, ako država dozvoljava usvajanje samcima, ne može isključiti podnosioce zahtjeva na osnovu njihove seksualne orijentacije, jer to predstavlja diskriminaciju prema članovima 8 i 14 Evropske konvencije o ljudskim pravima.</w:t>
      </w:r>
    </w:p>
    <w:p w14:paraId="405D0AD1" w14:textId="3B65704A" w:rsidR="001D5995" w:rsidRPr="0088415F" w:rsidRDefault="175C4068" w:rsidP="00F5332E">
      <w:pPr>
        <w:pStyle w:val="ListParagraph"/>
        <w:widowControl w:val="0"/>
        <w:numPr>
          <w:ilvl w:val="0"/>
          <w:numId w:val="45"/>
        </w:numPr>
        <w:spacing w:before="0"/>
        <w:jc w:val="both"/>
        <w:rPr>
          <w:rFonts w:ascii="Times New Roman" w:eastAsia="Times New Roman" w:hAnsi="Times New Roman" w:cs="Times New Roman"/>
          <w:sz w:val="22"/>
          <w:szCs w:val="22"/>
        </w:rPr>
      </w:pPr>
      <w:r w:rsidRPr="0088415F">
        <w:rPr>
          <w:rFonts w:ascii="Times New Roman" w:eastAsia="Times New Roman" w:hAnsi="Times New Roman" w:cs="Times New Roman"/>
          <w:sz w:val="22"/>
          <w:szCs w:val="22"/>
        </w:rPr>
        <w:t xml:space="preserve"> </w:t>
      </w:r>
      <w:r w:rsidRPr="0088415F">
        <w:rPr>
          <w:rFonts w:ascii="Times New Roman" w:eastAsia="Times New Roman" w:hAnsi="Times New Roman" w:cs="Times New Roman"/>
          <w:b/>
          <w:bCs/>
          <w:sz w:val="22"/>
          <w:szCs w:val="22"/>
        </w:rPr>
        <w:t>V.M.A. protiv Opštine Sofija (2021)</w:t>
      </w:r>
      <w:r w:rsidR="001D5995" w:rsidRPr="0088415F">
        <w:rPr>
          <w:rStyle w:val="FootnoteReference"/>
          <w:rFonts w:ascii="Times New Roman" w:eastAsia="Times New Roman" w:hAnsi="Times New Roman" w:cs="Times New Roman"/>
          <w:sz w:val="22"/>
          <w:szCs w:val="22"/>
        </w:rPr>
        <w:footnoteReference w:id="48"/>
      </w:r>
      <w:r w:rsidRPr="0088415F">
        <w:rPr>
          <w:rFonts w:ascii="Times New Roman" w:eastAsia="Times New Roman" w:hAnsi="Times New Roman" w:cs="Times New Roman"/>
          <w:sz w:val="22"/>
          <w:szCs w:val="22"/>
        </w:rPr>
        <w:t>:</w:t>
      </w:r>
      <w:r w:rsidR="4C810A5F" w:rsidRPr="0088415F">
        <w:rPr>
          <w:rFonts w:ascii="Times New Roman" w:eastAsia="Times New Roman" w:hAnsi="Times New Roman" w:cs="Times New Roman"/>
          <w:sz w:val="22"/>
          <w:szCs w:val="22"/>
        </w:rPr>
        <w:t xml:space="preserve"> </w:t>
      </w:r>
      <w:r w:rsidRPr="0088415F">
        <w:rPr>
          <w:rFonts w:ascii="Times New Roman" w:eastAsia="Times New Roman" w:hAnsi="Times New Roman" w:cs="Times New Roman"/>
          <w:sz w:val="22"/>
          <w:szCs w:val="22"/>
        </w:rPr>
        <w:t xml:space="preserve">Sud pravde Evropske unije presudio je da, ukoliko jedna država članica EU priznaje roditeljski odnos između djeteta i istopolnih roditelja, sve države članice moraju priznati taj odnos u svrhu ostvarivanja prava djeteta na slobodno kretanje unutar EU. Ova odluka ne zahtijeva da sve države dozvole usvajanje od strane istopolnih parova, ali zahtijeva priznavanje pravnog roditeljstva uspostavljenog u drugoj državi članici za određena prekogranična prava. </w:t>
      </w:r>
    </w:p>
    <w:p w14:paraId="69A2DAF0" w14:textId="27F73DAB" w:rsidR="001D5995" w:rsidRPr="0088415F" w:rsidRDefault="175C4068" w:rsidP="00F5332E">
      <w:pPr>
        <w:pStyle w:val="ListParagraph"/>
        <w:numPr>
          <w:ilvl w:val="0"/>
          <w:numId w:val="45"/>
        </w:numPr>
        <w:jc w:val="both"/>
        <w:rPr>
          <w:rFonts w:ascii="Times New Roman" w:eastAsia="Times New Roman" w:hAnsi="Times New Roman" w:cs="Times New Roman"/>
          <w:sz w:val="22"/>
          <w:szCs w:val="22"/>
        </w:rPr>
      </w:pPr>
      <w:r w:rsidRPr="0088415F">
        <w:rPr>
          <w:rFonts w:ascii="Times New Roman" w:eastAsia="Times New Roman" w:hAnsi="Times New Roman" w:cs="Times New Roman"/>
          <w:b/>
          <w:bCs/>
          <w:sz w:val="22"/>
          <w:szCs w:val="22"/>
        </w:rPr>
        <w:t>Preporuka Komiteta ministara Savjeta Evrope CM/Rec(2010)</w:t>
      </w:r>
      <w:r w:rsidR="001D5995" w:rsidRPr="0088415F">
        <w:rPr>
          <w:rStyle w:val="FootnoteReference"/>
          <w:rFonts w:ascii="Times New Roman" w:eastAsia="Times New Roman" w:hAnsi="Times New Roman" w:cs="Times New Roman"/>
          <w:sz w:val="22"/>
          <w:szCs w:val="22"/>
        </w:rPr>
        <w:footnoteReference w:id="49"/>
      </w:r>
      <w:r w:rsidRPr="0088415F">
        <w:rPr>
          <w:rFonts w:ascii="Times New Roman" w:eastAsia="Times New Roman" w:hAnsi="Times New Roman" w:cs="Times New Roman"/>
          <w:sz w:val="22"/>
          <w:szCs w:val="22"/>
        </w:rPr>
        <w:t xml:space="preserve"> poziva sve države članice da osiguraju da zakoni i politike u vezi sa djecom – uključujući </w:t>
      </w:r>
      <w:r w:rsidR="5537F92B" w:rsidRPr="0088415F">
        <w:rPr>
          <w:rFonts w:ascii="Times New Roman" w:eastAsia="Times New Roman" w:hAnsi="Times New Roman" w:cs="Times New Roman"/>
          <w:sz w:val="22"/>
          <w:szCs w:val="22"/>
        </w:rPr>
        <w:t xml:space="preserve">usvojenje i </w:t>
      </w:r>
      <w:r w:rsidRPr="0088415F">
        <w:rPr>
          <w:rFonts w:ascii="Times New Roman" w:eastAsia="Times New Roman" w:hAnsi="Times New Roman" w:cs="Times New Roman"/>
          <w:sz w:val="22"/>
          <w:szCs w:val="22"/>
        </w:rPr>
        <w:t>hraniteljstvo – ne diskriminišu na osnovu seksualne orijentacije ili rodnog identiteta.</w:t>
      </w:r>
    </w:p>
    <w:p w14:paraId="5D0D5F9D" w14:textId="2FA646BF" w:rsidR="001D5995" w:rsidRPr="0088415F" w:rsidRDefault="175C4068" w:rsidP="00F5332E">
      <w:pPr>
        <w:pStyle w:val="ListParagraph"/>
        <w:widowControl w:val="0"/>
        <w:numPr>
          <w:ilvl w:val="0"/>
          <w:numId w:val="45"/>
        </w:numPr>
        <w:spacing w:before="0"/>
        <w:jc w:val="both"/>
        <w:rPr>
          <w:rFonts w:ascii="Times New Roman" w:eastAsia="Times New Roman" w:hAnsi="Times New Roman" w:cs="Times New Roman"/>
          <w:sz w:val="22"/>
          <w:szCs w:val="22"/>
        </w:rPr>
      </w:pPr>
      <w:r w:rsidRPr="14EE76C9">
        <w:rPr>
          <w:rFonts w:ascii="Times New Roman" w:eastAsia="Times New Roman" w:hAnsi="Times New Roman" w:cs="Times New Roman"/>
          <w:b/>
          <w:bCs/>
          <w:sz w:val="22"/>
          <w:szCs w:val="22"/>
        </w:rPr>
        <w:t>EU LGBTIQ Strategija jednakosti 2020–2025 i rezolucije Evropskog parlamenta</w:t>
      </w:r>
      <w:r w:rsidRPr="14EE76C9">
        <w:rPr>
          <w:rFonts w:ascii="Times New Roman" w:eastAsia="Times New Roman" w:hAnsi="Times New Roman" w:cs="Times New Roman"/>
          <w:sz w:val="22"/>
          <w:szCs w:val="22"/>
        </w:rPr>
        <w:t>:</w:t>
      </w:r>
      <w:r w:rsidR="1A8FB2E7" w:rsidRPr="14EE76C9">
        <w:rPr>
          <w:rFonts w:ascii="Times New Roman" w:eastAsia="Times New Roman" w:hAnsi="Times New Roman" w:cs="Times New Roman"/>
          <w:sz w:val="22"/>
          <w:szCs w:val="22"/>
        </w:rPr>
        <w:t xml:space="preserve"> </w:t>
      </w:r>
      <w:r w:rsidRPr="14EE76C9">
        <w:rPr>
          <w:rFonts w:ascii="Times New Roman" w:eastAsia="Times New Roman" w:hAnsi="Times New Roman" w:cs="Times New Roman"/>
          <w:sz w:val="22"/>
          <w:szCs w:val="22"/>
        </w:rPr>
        <w:t>Strategija Evropske komisije za jednakost LGBTIQ osoba 2020–2025 i rezolucije Evropskog parlamenta pozivaju na jednako postupanje i nediskriminaciju LGBTIQ osoba u svim aspektima porodičnog života.</w:t>
      </w:r>
    </w:p>
    <w:p w14:paraId="4116AEF9" w14:textId="42F68A12" w:rsidR="001D5995" w:rsidRPr="0088415F" w:rsidRDefault="150CC6AE" w:rsidP="00F5332E">
      <w:pPr>
        <w:pStyle w:val="ListParagraph"/>
        <w:widowControl w:val="0"/>
        <w:numPr>
          <w:ilvl w:val="0"/>
          <w:numId w:val="45"/>
        </w:numPr>
        <w:spacing w:before="0"/>
        <w:jc w:val="both"/>
        <w:rPr>
          <w:rFonts w:ascii="Times New Roman" w:eastAsia="Times New Roman" w:hAnsi="Times New Roman" w:cs="Times New Roman"/>
          <w:sz w:val="22"/>
          <w:szCs w:val="22"/>
        </w:rPr>
      </w:pPr>
      <w:r w:rsidRPr="14EE76C9">
        <w:rPr>
          <w:rFonts w:ascii="Times New Roman" w:eastAsia="Times New Roman" w:hAnsi="Times New Roman" w:cs="Times New Roman"/>
          <w:b/>
          <w:bCs/>
          <w:sz w:val="22"/>
          <w:szCs w:val="22"/>
        </w:rPr>
        <w:t>Globalni akcioni plan za mentalno zdravlje 2013-2030</w:t>
      </w:r>
      <w:r w:rsidRPr="14EE76C9">
        <w:rPr>
          <w:rFonts w:ascii="Times New Roman" w:eastAsia="Times New Roman" w:hAnsi="Times New Roman" w:cs="Times New Roman"/>
          <w:sz w:val="22"/>
          <w:szCs w:val="22"/>
        </w:rPr>
        <w:t xml:space="preserve">, koji je razvila Svjetska zdravstvena organizacija, ukazuje na važnost integracije usluga koje se tiču mentalnog zdravlja i u okvire socijalnih usluga, kao i značaj uske povezanosti socijalnih i zdravstevnih usluga, posebno na nivou primarne zdravstvene zaštite. </w:t>
      </w:r>
    </w:p>
    <w:p w14:paraId="6D15B054" w14:textId="6D47558F" w:rsidR="001D5995" w:rsidRPr="0088415F" w:rsidRDefault="4C40D813" w:rsidP="00F5332E">
      <w:pPr>
        <w:pStyle w:val="ListParagraph"/>
        <w:widowControl w:val="0"/>
        <w:numPr>
          <w:ilvl w:val="0"/>
          <w:numId w:val="45"/>
        </w:numPr>
        <w:spacing w:before="0"/>
        <w:jc w:val="both"/>
        <w:rPr>
          <w:rFonts w:ascii="Times New Roman" w:eastAsia="Times New Roman" w:hAnsi="Times New Roman" w:cs="Times New Roman"/>
          <w:sz w:val="22"/>
          <w:szCs w:val="22"/>
        </w:rPr>
      </w:pPr>
      <w:r w:rsidRPr="14EE76C9">
        <w:rPr>
          <w:rFonts w:ascii="Times New Roman" w:eastAsia="Times New Roman" w:hAnsi="Times New Roman" w:cs="Times New Roman"/>
          <w:b/>
          <w:bCs/>
          <w:sz w:val="22"/>
          <w:szCs w:val="22"/>
        </w:rPr>
        <w:t>Konvencija o eliminaciji svih oblika diskriminacije</w:t>
      </w:r>
      <w:r w:rsidRPr="14EE76C9">
        <w:rPr>
          <w:rFonts w:ascii="Times New Roman" w:eastAsia="Times New Roman" w:hAnsi="Times New Roman" w:cs="Times New Roman"/>
          <w:sz w:val="22"/>
          <w:szCs w:val="22"/>
        </w:rPr>
        <w:t xml:space="preserve"> – Pod ovim se može podrazumijevati opšti princip međunarodnog prava o zabrani diskriminacije (npr. član 26. Međunarodnog pakta o građanskim i političkim pravima garantuje jednaku zaštitu zakona bez diskriminacije). Takođe, Savjet Evrope je 2010. usvojio značajnu </w:t>
      </w:r>
      <w:r w:rsidRPr="14EE76C9">
        <w:rPr>
          <w:rFonts w:ascii="Times New Roman" w:eastAsia="Times New Roman" w:hAnsi="Times New Roman" w:cs="Times New Roman"/>
          <w:i/>
          <w:iCs/>
          <w:sz w:val="22"/>
          <w:szCs w:val="22"/>
        </w:rPr>
        <w:t>Preporuku CM/Rec(2010)5</w:t>
      </w:r>
      <w:r w:rsidRPr="14EE76C9">
        <w:rPr>
          <w:rFonts w:ascii="Times New Roman" w:eastAsia="Times New Roman" w:hAnsi="Times New Roman" w:cs="Times New Roman"/>
          <w:sz w:val="22"/>
          <w:szCs w:val="22"/>
        </w:rPr>
        <w:t xml:space="preserve"> o mjerama za borbu protiv diskriminacije po osnovu seksualne orijentacije ili rodnog identiteta. Ta preporuka poziva države da osiguraju ravnopravnost LGBT osoba u svim oblastima, uključujući i porodični život, te da preispitaju postojeće zakonodavstvo koje stvara indirektnu diskriminaciju. U kontekstu usvajanja, relevantna je i </w:t>
      </w:r>
      <w:r w:rsidRPr="14EE76C9">
        <w:rPr>
          <w:rFonts w:ascii="Times New Roman" w:eastAsia="Times New Roman" w:hAnsi="Times New Roman" w:cs="Times New Roman"/>
          <w:i/>
          <w:iCs/>
          <w:sz w:val="22"/>
          <w:szCs w:val="22"/>
        </w:rPr>
        <w:t>Konvencija o eliminaciji svih oblika diskriminacije nad ženama (CEDAW)</w:t>
      </w:r>
      <w:r w:rsidRPr="14EE76C9">
        <w:rPr>
          <w:rFonts w:ascii="Times New Roman" w:eastAsia="Times New Roman" w:hAnsi="Times New Roman" w:cs="Times New Roman"/>
          <w:sz w:val="22"/>
          <w:szCs w:val="22"/>
        </w:rPr>
        <w:t>, čiji član 16. garantuje ženama i muškarcima jednaka prava u svim aspektima porodičnog života, što uključuje i odlučivanje o starateljstvu, hraniteljstvu i usvojenju djece. Premda CEDAW ne spominje direktno istopolne parove, njena načela o ravnopravnosti i zabrani diskriminacije po polu mogu se tumačiti u korist istopolnih partnerki (lezbejki) da imaju jednake šanse za roditeljstvo kao i heteroseksualne žene.</w:t>
      </w:r>
    </w:p>
    <w:p w14:paraId="4E8B56CD" w14:textId="0AF1BC48" w:rsidR="001D5995" w:rsidRPr="0088415F" w:rsidRDefault="150CC6AE" w:rsidP="00F5332E">
      <w:pPr>
        <w:pStyle w:val="ListParagraph"/>
        <w:widowControl w:val="0"/>
        <w:numPr>
          <w:ilvl w:val="0"/>
          <w:numId w:val="45"/>
        </w:numPr>
        <w:spacing w:before="0"/>
        <w:jc w:val="both"/>
        <w:rPr>
          <w:rFonts w:ascii="Times New Roman" w:eastAsia="Times New Roman" w:hAnsi="Times New Roman" w:cs="Times New Roman"/>
          <w:sz w:val="22"/>
          <w:szCs w:val="22"/>
        </w:rPr>
      </w:pPr>
      <w:r w:rsidRPr="14EE76C9">
        <w:rPr>
          <w:rFonts w:ascii="Times New Roman" w:eastAsia="Times New Roman" w:hAnsi="Times New Roman" w:cs="Times New Roman"/>
          <w:b/>
          <w:bCs/>
          <w:sz w:val="22"/>
          <w:szCs w:val="22"/>
        </w:rPr>
        <w:t>IASC - Smjernice za pružanje usluga mentalnog zdravlja i psihosocijalne podrške u hitnim situacijama</w:t>
      </w:r>
      <w:r w:rsidRPr="14EE76C9">
        <w:rPr>
          <w:rFonts w:ascii="Times New Roman" w:eastAsia="Times New Roman" w:hAnsi="Times New Roman" w:cs="Times New Roman"/>
          <w:sz w:val="22"/>
          <w:szCs w:val="22"/>
        </w:rPr>
        <w:t>, koje pružaju okvir za pružanje usluga mentalnog zdravlja i psihosocijalne podrške u kontekstu hitnih situacija, samim tim uključuju i navedene usluge socijalne i dječje zaštite sa detaljnim preporukama za postupanje, odgovornostima, potrebnoj podršci kako korisnicima, tako i profesionalcima koji rade sa njima</w:t>
      </w:r>
    </w:p>
    <w:p w14:paraId="1143AE38" w14:textId="34D131BB" w:rsidR="002E581F" w:rsidRPr="0088415F" w:rsidRDefault="59FCAEB8" w:rsidP="00B90253">
      <w:pPr>
        <w:pStyle w:val="Heading2"/>
        <w:widowControl w:val="0"/>
        <w:spacing w:before="0" w:after="200" w:line="269" w:lineRule="auto"/>
        <w:rPr>
          <w:rFonts w:ascii="Times New Roman" w:eastAsia="Times New Roman" w:hAnsi="Times New Roman" w:cs="Times New Roman"/>
          <w:sz w:val="22"/>
          <w:szCs w:val="22"/>
          <w:lang w:val="sr-Latn-ME"/>
        </w:rPr>
      </w:pPr>
      <w:bookmarkStart w:id="5" w:name="_Toc201064581"/>
      <w:r w:rsidRPr="14EE76C9">
        <w:rPr>
          <w:rFonts w:ascii="Times New Roman" w:eastAsia="Times New Roman" w:hAnsi="Times New Roman" w:cs="Times New Roman"/>
          <w:sz w:val="22"/>
          <w:szCs w:val="22"/>
          <w:lang w:val="sr-Latn-ME"/>
        </w:rPr>
        <w:lastRenderedPageBreak/>
        <w:t>Nacionalni okvir</w:t>
      </w:r>
      <w:bookmarkEnd w:id="5"/>
    </w:p>
    <w:p w14:paraId="64F1F3C5" w14:textId="70B918A2" w:rsidR="00B0660A" w:rsidRPr="0088415F" w:rsidRDefault="3BBD8A57"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Crna Gora je tokom protekle decenije uložila značajne napore u </w:t>
      </w:r>
      <w:r w:rsidR="2D73A621" w:rsidRPr="14EE76C9">
        <w:rPr>
          <w:rFonts w:ascii="Times New Roman" w:eastAsia="Times New Roman" w:hAnsi="Times New Roman" w:cs="Times New Roman"/>
          <w:sz w:val="22"/>
          <w:szCs w:val="22"/>
          <w:lang w:val="sr-Latn-ME"/>
        </w:rPr>
        <w:t>unaprjeđenje</w:t>
      </w:r>
      <w:r w:rsidRPr="14EE76C9">
        <w:rPr>
          <w:rFonts w:ascii="Times New Roman" w:eastAsia="Times New Roman" w:hAnsi="Times New Roman" w:cs="Times New Roman"/>
          <w:sz w:val="22"/>
          <w:szCs w:val="22"/>
          <w:lang w:val="sr-Latn-ME"/>
        </w:rPr>
        <w:t xml:space="preserve"> zakonodavnog i strateškog okvira za zaštitu djece bez roditeljskog staranja, s posebnim fokusom na inkluziju djece sa invaliditetom. Uprkos tome, izazovi u praksi i dalje su izraženi, naročito u domenu razvoja vaninstitucionalnih usluga, finansijske održivosti sistema i pružanja adekvatne podrške mladima u tranziciji ka samostalnom životu. </w:t>
      </w:r>
    </w:p>
    <w:p w14:paraId="72FC9552" w14:textId="77777777" w:rsidR="00B0660A" w:rsidRPr="0088415F" w:rsidRDefault="3BBD8A57"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Iako su deinstitucionalizacija i jačanje hraniteljstva prepoznati kao prioriteti, sistem još uvijek karakteriše oslanjanje na rezidencijalni smještaj i nedovoljna preventivna podrška porodicama. Normativni okvir koji reguliše prava djece i mladih u ovom sistemu je obiman, ali njegova efikasna primjena ostaje ključni izazov za ostvarivanje održive i humane zaštite.</w:t>
      </w:r>
    </w:p>
    <w:p w14:paraId="25C8D459" w14:textId="3CBF2286" w:rsidR="00B0660A" w:rsidRPr="0088415F" w:rsidRDefault="2FE955B9" w:rsidP="00B90253">
      <w:pPr>
        <w:widowControl w:val="0"/>
        <w:spacing w:before="0" w:line="269" w:lineRule="auto"/>
        <w:ind w:right="150"/>
        <w:jc w:val="both"/>
        <w:rPr>
          <w:rStyle w:val="FootnoteReference"/>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U ostvarivanju ciljeva socijalne i dječje zaštite, posebno se štite inter alia dijete bez roditeljskog staranja (do 18.godine života), i mlado lice  koje je bilo dijete bez roditeljskog staranja (od 18-26 godina).</w:t>
      </w:r>
      <w:r w:rsidR="00B0660A" w:rsidRPr="0088415F">
        <w:rPr>
          <w:rStyle w:val="FootnoteReference"/>
          <w:rFonts w:ascii="Times New Roman" w:eastAsia="Times New Roman" w:hAnsi="Times New Roman" w:cs="Times New Roman"/>
          <w:sz w:val="22"/>
          <w:szCs w:val="22"/>
          <w:lang w:val="sr-Latn-ME"/>
        </w:rPr>
        <w:footnoteReference w:id="50"/>
      </w:r>
      <w:r w:rsidR="00995662"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sr-Latn-ME"/>
        </w:rPr>
        <w:t>Pojam dijete bez roditeljskog staranja se ne definiše posebno</w:t>
      </w:r>
      <w:r w:rsidR="004F3257" w:rsidRPr="0088415F">
        <w:rPr>
          <w:rFonts w:ascii="Times New Roman" w:eastAsia="Times New Roman" w:hAnsi="Times New Roman" w:cs="Times New Roman"/>
          <w:sz w:val="22"/>
          <w:szCs w:val="22"/>
          <w:lang w:val="sr-Latn-ME"/>
        </w:rPr>
        <w:t>, kao ni pojam mladi u procesu osamostavljivanja.</w:t>
      </w:r>
    </w:p>
    <w:p w14:paraId="74A9A353" w14:textId="0C8487A9" w:rsidR="008569EB" w:rsidRPr="0088415F" w:rsidRDefault="3BBD8A57" w:rsidP="006700AF">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Prava mladih bez roditeljskog staranja, onih koji napuštaju institucionalnu ili hraniteljsku brigu u Crnoj Gori uređena su kroz nekoliko ključnih zakona i to:</w:t>
      </w:r>
      <w:r w:rsidR="006700A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Zakon o socijalnoj i dječijoj zaštiti;</w:t>
      </w:r>
      <w:r w:rsidR="006700AF">
        <w:rPr>
          <w:rFonts w:ascii="Times New Roman" w:eastAsia="Times New Roman" w:hAnsi="Times New Roman" w:cs="Times New Roman"/>
          <w:sz w:val="22"/>
          <w:szCs w:val="22"/>
        </w:rPr>
        <w:t xml:space="preserve"> </w:t>
      </w:r>
      <w:r w:rsidRPr="0088415F">
        <w:rPr>
          <w:rFonts w:ascii="Times New Roman" w:eastAsia="Times New Roman" w:hAnsi="Times New Roman" w:cs="Times New Roman"/>
          <w:sz w:val="22"/>
          <w:szCs w:val="22"/>
        </w:rPr>
        <w:t>Porodični zakon</w:t>
      </w:r>
      <w:r w:rsidR="00B0660A" w:rsidRPr="0088415F">
        <w:rPr>
          <w:rStyle w:val="FootnoteReference"/>
          <w:rFonts w:ascii="Times New Roman" w:eastAsia="Times New Roman" w:hAnsi="Times New Roman" w:cs="Times New Roman"/>
          <w:sz w:val="22"/>
          <w:szCs w:val="22"/>
        </w:rPr>
        <w:footnoteReference w:id="51"/>
      </w:r>
      <w:r w:rsidRPr="0088415F">
        <w:rPr>
          <w:rFonts w:ascii="Times New Roman" w:eastAsia="Times New Roman" w:hAnsi="Times New Roman" w:cs="Times New Roman"/>
          <w:sz w:val="22"/>
          <w:szCs w:val="22"/>
        </w:rPr>
        <w:t>;</w:t>
      </w:r>
      <w:r w:rsidR="006700AF">
        <w:rPr>
          <w:rFonts w:ascii="Times New Roman" w:eastAsia="Times New Roman" w:hAnsi="Times New Roman" w:cs="Times New Roman"/>
          <w:sz w:val="22"/>
          <w:szCs w:val="22"/>
        </w:rPr>
        <w:t xml:space="preserve"> </w:t>
      </w:r>
      <w:r w:rsidRPr="0088415F">
        <w:rPr>
          <w:rFonts w:ascii="Times New Roman" w:eastAsia="Times New Roman" w:hAnsi="Times New Roman" w:cs="Times New Roman"/>
          <w:sz w:val="22"/>
          <w:szCs w:val="22"/>
        </w:rPr>
        <w:t>Zakon o mladima</w:t>
      </w:r>
      <w:r w:rsidR="00B0660A" w:rsidRPr="0088415F">
        <w:rPr>
          <w:rStyle w:val="FootnoteReference"/>
          <w:rFonts w:ascii="Times New Roman" w:eastAsia="Times New Roman" w:hAnsi="Times New Roman" w:cs="Times New Roman"/>
          <w:sz w:val="22"/>
          <w:szCs w:val="22"/>
        </w:rPr>
        <w:footnoteReference w:id="52"/>
      </w:r>
      <w:r w:rsidRPr="0088415F">
        <w:rPr>
          <w:rFonts w:ascii="Times New Roman" w:eastAsia="Times New Roman" w:hAnsi="Times New Roman" w:cs="Times New Roman"/>
          <w:sz w:val="22"/>
          <w:szCs w:val="22"/>
        </w:rPr>
        <w:t>;</w:t>
      </w:r>
      <w:r w:rsidR="006700AF">
        <w:rPr>
          <w:rFonts w:ascii="Times New Roman" w:eastAsia="Times New Roman" w:hAnsi="Times New Roman" w:cs="Times New Roman"/>
          <w:sz w:val="22"/>
          <w:szCs w:val="22"/>
        </w:rPr>
        <w:t xml:space="preserve"> </w:t>
      </w:r>
      <w:r w:rsidRPr="0088415F">
        <w:rPr>
          <w:rFonts w:ascii="Times New Roman" w:eastAsia="Times New Roman" w:hAnsi="Times New Roman" w:cs="Times New Roman"/>
          <w:sz w:val="22"/>
          <w:szCs w:val="22"/>
        </w:rPr>
        <w:t>Zakon o sportu</w:t>
      </w:r>
      <w:r w:rsidR="00B0660A" w:rsidRPr="0088415F">
        <w:rPr>
          <w:rStyle w:val="FootnoteReference"/>
          <w:rFonts w:ascii="Times New Roman" w:eastAsia="Times New Roman" w:hAnsi="Times New Roman" w:cs="Times New Roman"/>
          <w:sz w:val="22"/>
          <w:szCs w:val="22"/>
        </w:rPr>
        <w:footnoteReference w:id="53"/>
      </w:r>
      <w:r w:rsidRPr="0088415F">
        <w:rPr>
          <w:rFonts w:ascii="Times New Roman" w:eastAsia="Times New Roman" w:hAnsi="Times New Roman" w:cs="Times New Roman"/>
          <w:sz w:val="22"/>
          <w:szCs w:val="22"/>
        </w:rPr>
        <w:t>;</w:t>
      </w:r>
      <w:r w:rsidR="006700AF">
        <w:rPr>
          <w:rFonts w:ascii="Times New Roman" w:eastAsia="Times New Roman" w:hAnsi="Times New Roman" w:cs="Times New Roman"/>
          <w:sz w:val="22"/>
          <w:szCs w:val="22"/>
        </w:rPr>
        <w:t xml:space="preserve"> </w:t>
      </w:r>
      <w:r w:rsidRPr="0088415F">
        <w:rPr>
          <w:rFonts w:ascii="Times New Roman" w:eastAsia="Times New Roman" w:hAnsi="Times New Roman" w:cs="Times New Roman"/>
          <w:sz w:val="22"/>
          <w:szCs w:val="22"/>
        </w:rPr>
        <w:t>Zakon o zdravstvenoj zaštiti</w:t>
      </w:r>
      <w:r w:rsidR="00B0660A" w:rsidRPr="0088415F">
        <w:rPr>
          <w:rStyle w:val="FootnoteReference"/>
          <w:rFonts w:ascii="Times New Roman" w:eastAsia="Times New Roman" w:hAnsi="Times New Roman" w:cs="Times New Roman"/>
          <w:sz w:val="22"/>
          <w:szCs w:val="22"/>
        </w:rPr>
        <w:footnoteReference w:id="54"/>
      </w:r>
      <w:r w:rsidRPr="0088415F">
        <w:rPr>
          <w:rFonts w:ascii="Times New Roman" w:eastAsia="Times New Roman" w:hAnsi="Times New Roman" w:cs="Times New Roman"/>
          <w:sz w:val="22"/>
          <w:szCs w:val="22"/>
        </w:rPr>
        <w:t>;</w:t>
      </w:r>
      <w:r w:rsidR="006700AF">
        <w:rPr>
          <w:rFonts w:ascii="Times New Roman" w:eastAsia="Times New Roman" w:hAnsi="Times New Roman" w:cs="Times New Roman"/>
          <w:sz w:val="22"/>
          <w:szCs w:val="22"/>
        </w:rPr>
        <w:t xml:space="preserve"> </w:t>
      </w:r>
      <w:r w:rsidRPr="0088415F">
        <w:rPr>
          <w:rFonts w:ascii="Times New Roman" w:eastAsia="Times New Roman" w:hAnsi="Times New Roman" w:cs="Times New Roman"/>
          <w:sz w:val="22"/>
          <w:szCs w:val="22"/>
        </w:rPr>
        <w:t>Zakon o zdravstvenom osiguranju</w:t>
      </w:r>
      <w:r w:rsidR="00B0660A" w:rsidRPr="0088415F">
        <w:rPr>
          <w:rStyle w:val="FootnoteReference"/>
          <w:rFonts w:ascii="Times New Roman" w:eastAsia="Times New Roman" w:hAnsi="Times New Roman" w:cs="Times New Roman"/>
          <w:sz w:val="22"/>
          <w:szCs w:val="22"/>
        </w:rPr>
        <w:footnoteReference w:id="55"/>
      </w:r>
      <w:r w:rsidRPr="0088415F">
        <w:rPr>
          <w:rFonts w:ascii="Times New Roman" w:eastAsia="Times New Roman" w:hAnsi="Times New Roman" w:cs="Times New Roman"/>
          <w:sz w:val="22"/>
          <w:szCs w:val="22"/>
        </w:rPr>
        <w:t>;</w:t>
      </w:r>
      <w:r w:rsidR="006700AF">
        <w:rPr>
          <w:rFonts w:ascii="Times New Roman" w:eastAsia="Times New Roman" w:hAnsi="Times New Roman" w:cs="Times New Roman"/>
          <w:sz w:val="22"/>
          <w:szCs w:val="22"/>
        </w:rPr>
        <w:t xml:space="preserve"> </w:t>
      </w:r>
      <w:r w:rsidRPr="0088415F">
        <w:rPr>
          <w:rFonts w:ascii="Times New Roman" w:eastAsia="Times New Roman" w:hAnsi="Times New Roman" w:cs="Times New Roman"/>
          <w:sz w:val="22"/>
          <w:szCs w:val="22"/>
        </w:rPr>
        <w:t>Zakon o radu</w:t>
      </w:r>
      <w:r w:rsidR="00B0660A" w:rsidRPr="0088415F">
        <w:rPr>
          <w:rStyle w:val="FootnoteReference"/>
          <w:rFonts w:ascii="Times New Roman" w:eastAsia="Times New Roman" w:hAnsi="Times New Roman" w:cs="Times New Roman"/>
          <w:sz w:val="22"/>
          <w:szCs w:val="22"/>
        </w:rPr>
        <w:footnoteReference w:id="56"/>
      </w:r>
      <w:r w:rsidRPr="0088415F">
        <w:rPr>
          <w:rFonts w:ascii="Times New Roman" w:eastAsia="Times New Roman" w:hAnsi="Times New Roman" w:cs="Times New Roman"/>
          <w:sz w:val="22"/>
          <w:szCs w:val="22"/>
        </w:rPr>
        <w:t>;</w:t>
      </w:r>
      <w:r w:rsidR="006700AF">
        <w:rPr>
          <w:rFonts w:ascii="Times New Roman" w:eastAsia="Times New Roman" w:hAnsi="Times New Roman" w:cs="Times New Roman"/>
          <w:sz w:val="22"/>
          <w:szCs w:val="22"/>
        </w:rPr>
        <w:t xml:space="preserve"> </w:t>
      </w:r>
      <w:r w:rsidR="05590BD0" w:rsidRPr="0088415F">
        <w:rPr>
          <w:rFonts w:ascii="Times New Roman" w:eastAsia="Times New Roman" w:hAnsi="Times New Roman" w:cs="Times New Roman"/>
          <w:sz w:val="22"/>
          <w:szCs w:val="22"/>
        </w:rPr>
        <w:t>Zakon o socijalnom stanovanju</w:t>
      </w:r>
      <w:r w:rsidR="05590BD0" w:rsidRPr="0088415F">
        <w:rPr>
          <w:rStyle w:val="FootnoteReference"/>
          <w:rFonts w:ascii="Times New Roman" w:eastAsia="Times New Roman" w:hAnsi="Times New Roman" w:cs="Times New Roman"/>
          <w:sz w:val="22"/>
          <w:szCs w:val="22"/>
        </w:rPr>
        <w:footnoteReference w:id="57"/>
      </w:r>
      <w:r w:rsidR="006700AF">
        <w:rPr>
          <w:rFonts w:ascii="Times New Roman" w:eastAsia="Times New Roman" w:hAnsi="Times New Roman" w:cs="Times New Roman"/>
          <w:sz w:val="22"/>
          <w:szCs w:val="22"/>
        </w:rPr>
        <w:t xml:space="preserve"> </w:t>
      </w:r>
      <w:r w:rsidRPr="0088415F">
        <w:rPr>
          <w:rFonts w:ascii="Times New Roman" w:eastAsia="Times New Roman" w:hAnsi="Times New Roman" w:cs="Times New Roman"/>
          <w:sz w:val="22"/>
          <w:szCs w:val="22"/>
        </w:rPr>
        <w:t>Zakon o posredovanju pri zapošljavanju i pravima za vrijeme nezaposlenosti</w:t>
      </w:r>
      <w:r w:rsidR="00B0660A" w:rsidRPr="0088415F">
        <w:rPr>
          <w:rStyle w:val="FootnoteReference"/>
          <w:rFonts w:ascii="Times New Roman" w:eastAsia="Times New Roman" w:hAnsi="Times New Roman" w:cs="Times New Roman"/>
          <w:sz w:val="22"/>
          <w:szCs w:val="22"/>
        </w:rPr>
        <w:footnoteReference w:id="58"/>
      </w:r>
      <w:r w:rsidRPr="0088415F">
        <w:rPr>
          <w:rFonts w:ascii="Times New Roman" w:eastAsia="Times New Roman" w:hAnsi="Times New Roman" w:cs="Times New Roman"/>
          <w:sz w:val="22"/>
          <w:szCs w:val="22"/>
        </w:rPr>
        <w:t>;</w:t>
      </w:r>
      <w:r w:rsidR="006700AF">
        <w:rPr>
          <w:rFonts w:ascii="Times New Roman" w:eastAsia="Times New Roman" w:hAnsi="Times New Roman" w:cs="Times New Roman"/>
          <w:sz w:val="22"/>
          <w:szCs w:val="22"/>
        </w:rPr>
        <w:t xml:space="preserve"> </w:t>
      </w:r>
      <w:r w:rsidR="0C2E0936" w:rsidRPr="0088415F">
        <w:rPr>
          <w:rFonts w:ascii="Times New Roman" w:eastAsia="Times New Roman" w:hAnsi="Times New Roman" w:cs="Times New Roman"/>
          <w:sz w:val="22"/>
          <w:szCs w:val="22"/>
        </w:rPr>
        <w:t>Zakon o zabrani diskriminacije</w:t>
      </w:r>
      <w:r w:rsidR="0C2E0936" w:rsidRPr="0088415F">
        <w:rPr>
          <w:rStyle w:val="FootnoteReference"/>
          <w:rFonts w:ascii="Times New Roman" w:eastAsia="Times New Roman" w:hAnsi="Times New Roman" w:cs="Times New Roman"/>
          <w:sz w:val="22"/>
          <w:szCs w:val="22"/>
        </w:rPr>
        <w:footnoteReference w:id="59"/>
      </w:r>
      <w:r w:rsidR="006700AF">
        <w:rPr>
          <w:rFonts w:ascii="Times New Roman" w:eastAsia="Times New Roman" w:hAnsi="Times New Roman" w:cs="Times New Roman"/>
          <w:sz w:val="22"/>
          <w:szCs w:val="22"/>
        </w:rPr>
        <w:t xml:space="preserve">, </w:t>
      </w:r>
      <w:r w:rsidRPr="0088415F">
        <w:rPr>
          <w:rFonts w:ascii="Times New Roman" w:eastAsia="Times New Roman" w:hAnsi="Times New Roman" w:cs="Times New Roman"/>
          <w:sz w:val="22"/>
          <w:szCs w:val="22"/>
          <w:lang w:val="sr-Latn-ME"/>
        </w:rPr>
        <w:t>Zakon o profesionalnoj rehabilitaciji i zapošljavanju lica sa invaliditetom</w:t>
      </w:r>
      <w:r w:rsidR="00B0660A" w:rsidRPr="0088415F">
        <w:rPr>
          <w:rStyle w:val="FootnoteReference"/>
          <w:rFonts w:ascii="Times New Roman" w:eastAsia="Times New Roman" w:hAnsi="Times New Roman" w:cs="Times New Roman"/>
          <w:sz w:val="22"/>
          <w:szCs w:val="22"/>
          <w:lang w:val="sr-Latn-ME"/>
        </w:rPr>
        <w:footnoteReference w:id="60"/>
      </w:r>
      <w:r w:rsidRPr="0088415F">
        <w:rPr>
          <w:rFonts w:ascii="Times New Roman" w:eastAsia="Times New Roman" w:hAnsi="Times New Roman" w:cs="Times New Roman"/>
          <w:sz w:val="22"/>
          <w:szCs w:val="22"/>
          <w:lang w:val="sr-Latn-ME"/>
        </w:rPr>
        <w:t>.</w:t>
      </w:r>
    </w:p>
    <w:p w14:paraId="70EAAF60" w14:textId="74A360BE" w:rsidR="5D039239" w:rsidRPr="0088415F" w:rsidRDefault="5D039239" w:rsidP="14EE76C9">
      <w:pPr>
        <w:pStyle w:val="Heading3"/>
        <w:pBdr>
          <w:top w:val="single" w:sz="6" w:space="2" w:color="3494BA"/>
        </w:pBdr>
        <w:spacing w:before="0" w:after="200" w:line="269" w:lineRule="auto"/>
        <w:rPr>
          <w:rFonts w:ascii="Times New Roman" w:eastAsia="Times New Roman" w:hAnsi="Times New Roman" w:cs="Times New Roman"/>
          <w:color w:val="auto"/>
          <w:sz w:val="22"/>
          <w:szCs w:val="22"/>
          <w:lang w:val="sr-Latn-ME"/>
        </w:rPr>
      </w:pPr>
      <w:r w:rsidRPr="14EE76C9">
        <w:rPr>
          <w:rFonts w:ascii="Times New Roman" w:eastAsia="Times New Roman" w:hAnsi="Times New Roman" w:cs="Times New Roman"/>
          <w:color w:val="auto"/>
          <w:sz w:val="22"/>
          <w:szCs w:val="22"/>
          <w:lang w:val="sr-Latn-ME"/>
        </w:rPr>
        <w:t>Ustav</w:t>
      </w:r>
      <w:r w:rsidR="004063A5" w:rsidRPr="14EE76C9">
        <w:rPr>
          <w:rFonts w:ascii="Times New Roman" w:eastAsia="Times New Roman" w:hAnsi="Times New Roman" w:cs="Times New Roman"/>
          <w:color w:val="auto"/>
          <w:sz w:val="22"/>
          <w:szCs w:val="22"/>
          <w:lang w:val="sr-Latn-ME"/>
        </w:rPr>
        <w:t xml:space="preserve"> CRNE GORE</w:t>
      </w:r>
    </w:p>
    <w:p w14:paraId="13D1ECD9" w14:textId="20294132" w:rsidR="5D039239" w:rsidRPr="0088415F" w:rsidRDefault="5D039239"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 xml:space="preserve">Opšti principi ljudskih prava i </w:t>
      </w:r>
      <w:r w:rsidR="69F64871" w:rsidRPr="14EE76C9">
        <w:rPr>
          <w:rFonts w:ascii="Times New Roman" w:eastAsia="Times New Roman" w:hAnsi="Times New Roman" w:cs="Times New Roman"/>
          <w:b/>
          <w:bCs/>
          <w:sz w:val="22"/>
          <w:szCs w:val="22"/>
          <w:lang w:val="sr-Latn-ME"/>
        </w:rPr>
        <w:t>s</w:t>
      </w:r>
      <w:r w:rsidRPr="14EE76C9">
        <w:rPr>
          <w:rFonts w:ascii="Times New Roman" w:eastAsia="Times New Roman" w:hAnsi="Times New Roman" w:cs="Times New Roman"/>
          <w:b/>
          <w:bCs/>
          <w:sz w:val="22"/>
          <w:szCs w:val="22"/>
          <w:lang w:val="sr-Latn-ME"/>
        </w:rPr>
        <w:t xml:space="preserve">loboda: </w:t>
      </w:r>
      <w:r w:rsidRPr="14EE76C9">
        <w:rPr>
          <w:rFonts w:ascii="Times New Roman" w:eastAsia="Times New Roman" w:hAnsi="Times New Roman" w:cs="Times New Roman"/>
          <w:sz w:val="22"/>
          <w:szCs w:val="22"/>
          <w:lang w:val="sr-Latn-ME"/>
        </w:rPr>
        <w:t>Član 6 Ustava utvrđuje osnovno načelo da su ljudska prava i slobode zagarantovane, nepovrediva su, i svako ih mora poštovati. Član 10 dodatno definiše da je u Crnoj Gori slobodno sve što nije izričito zabranjeno Ustavom ili zakonom. Član 17 garantuje da su svi pred zakonom jednaki, bez obzira na bilo kakvu ličnu posebnost, dok član 19 potvrđuje pravo svakog lica na jednaku pravnu zaštitu.</w:t>
      </w:r>
    </w:p>
    <w:p w14:paraId="19DD7E46" w14:textId="59E4BA11" w:rsidR="5D039239" w:rsidRPr="0088415F" w:rsidRDefault="5D039239"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lastRenderedPageBreak/>
        <w:t xml:space="preserve">Zabrana diskriminacije i posebne mjere zaštite: </w:t>
      </w:r>
      <w:r w:rsidRPr="14EE76C9">
        <w:rPr>
          <w:rFonts w:ascii="Times New Roman" w:eastAsia="Times New Roman" w:hAnsi="Times New Roman" w:cs="Times New Roman"/>
          <w:sz w:val="22"/>
          <w:szCs w:val="22"/>
          <w:lang w:val="sr-Latn-ME"/>
        </w:rPr>
        <w:t>Član 8 zabranjuje svaki oblik neposredne i posredne diskriminacije po bilo kom osnovu. Dozvoljeno je uvođenje posebnih mjera radi stvaranja uslova za ostvarenje nacionalne, rodne i ukupne ravnopravnosti i zaštite lica u neravnopravnom položaju. Ove mjere su privremene i traju dok se ne ostvare ciljevi. Ova odredba posebno je značajna za djecu bez roditeljskog staranja, osobe sa invaliditetom i LGBTIQ+ osobe, jer omogućava afirmativne mjere u cilju njihove ravnopravnosti i integracije.</w:t>
      </w:r>
    </w:p>
    <w:p w14:paraId="5FC18530" w14:textId="16D39A83" w:rsidR="5D039239" w:rsidRPr="0088415F" w:rsidRDefault="5D039239"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 xml:space="preserve">Primat međunarodnog prava </w:t>
      </w:r>
      <w:r w:rsidR="5DA5AFB6" w:rsidRPr="14EE76C9">
        <w:rPr>
          <w:rFonts w:ascii="Times New Roman" w:eastAsia="Times New Roman" w:hAnsi="Times New Roman" w:cs="Times New Roman"/>
          <w:b/>
          <w:bCs/>
          <w:sz w:val="22"/>
          <w:szCs w:val="22"/>
          <w:lang w:val="sr-Latn-ME"/>
        </w:rPr>
        <w:t>i</w:t>
      </w:r>
      <w:r w:rsidRPr="14EE76C9">
        <w:rPr>
          <w:rFonts w:ascii="Times New Roman" w:eastAsia="Times New Roman" w:hAnsi="Times New Roman" w:cs="Times New Roman"/>
          <w:b/>
          <w:bCs/>
          <w:sz w:val="22"/>
          <w:szCs w:val="22"/>
          <w:lang w:val="sr-Latn-ME"/>
        </w:rPr>
        <w:t xml:space="preserve"> hijerarhija propisa: </w:t>
      </w:r>
      <w:r w:rsidRPr="14EE76C9">
        <w:rPr>
          <w:rFonts w:ascii="Times New Roman" w:eastAsia="Times New Roman" w:hAnsi="Times New Roman" w:cs="Times New Roman"/>
          <w:sz w:val="22"/>
          <w:szCs w:val="22"/>
          <w:lang w:val="sr-Latn-ME"/>
        </w:rPr>
        <w:t xml:space="preserve">Član 9 Ustava propisuje da su međunarodni ugovori, uključujući Konvenciju o pravima djeteta i Konvenciju o pravima osoba sa invaliditetom, sastavni dio unutrašnjeg pravnog poretka i imaju primat nad zakonima, što je ključno za zaštitu prava ranjivih grupa. Član 16 određuje da se zakonom uređuje način ostvarivanja prava kada je to neophodno, uključujući prava manjina i organizaciju javne vlasti. Član 145 obavezuje da zakon mora biti saglasan sa Ustavom i potvrđenim međunarodnim ugovorima, a drugi propis mora biti saglasan sa Ustavom i zakonom. – ovo je važan instrument za kontrolu usklađenosti domaćeg zakonodavstva sa međunarodnim standardima zaštite prava djece, osoba sa invaliditetom i drugih ranjivih grupa. </w:t>
      </w:r>
    </w:p>
    <w:p w14:paraId="79E9A301" w14:textId="700531F9" w:rsidR="5D039239" w:rsidRPr="0088415F" w:rsidRDefault="5D039239"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 xml:space="preserve">Rodna ravnopravnost i lično dostojanstvo: </w:t>
      </w:r>
      <w:r w:rsidRPr="14EE76C9">
        <w:rPr>
          <w:rFonts w:ascii="Times New Roman" w:eastAsia="Times New Roman" w:hAnsi="Times New Roman" w:cs="Times New Roman"/>
          <w:sz w:val="22"/>
          <w:szCs w:val="22"/>
          <w:lang w:val="sr-Latn-ME"/>
        </w:rPr>
        <w:t>Član 18 obavezuje državu da jemči ravnopravnost žena i muškaraca i razvija politiku jednakih mogućnosti, dok član 28 garantuje dostojanstvo, sigurnost i nepovredivost fizičkog i psihičkog integriteta, privatnosti i ličnih prava svih građana.</w:t>
      </w:r>
    </w:p>
    <w:p w14:paraId="5F1535EA" w14:textId="5ECC340A" w:rsidR="5D039239" w:rsidRPr="0088415F" w:rsidRDefault="5D039239"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 xml:space="preserve">Prava djece i porodice: </w:t>
      </w:r>
      <w:r w:rsidRPr="14EE76C9">
        <w:rPr>
          <w:rFonts w:ascii="Times New Roman" w:eastAsia="Times New Roman" w:hAnsi="Times New Roman" w:cs="Times New Roman"/>
          <w:sz w:val="22"/>
          <w:szCs w:val="22"/>
          <w:lang w:val="sr-Latn-ME"/>
        </w:rPr>
        <w:t>Ustav posvećuje posebnu pažnju porodici i djeci:</w:t>
      </w:r>
    </w:p>
    <w:p w14:paraId="69A17278" w14:textId="32E7D915" w:rsidR="5D039239" w:rsidRPr="0088415F" w:rsidRDefault="5D039239" w:rsidP="00B90253">
      <w:pPr>
        <w:pStyle w:val="ListParagraph"/>
        <w:numPr>
          <w:ilvl w:val="0"/>
          <w:numId w:val="38"/>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Član 72</w:t>
      </w:r>
      <w:r w:rsidRPr="14EE76C9">
        <w:rPr>
          <w:rFonts w:ascii="Times New Roman" w:eastAsia="Times New Roman" w:hAnsi="Times New Roman" w:cs="Times New Roman"/>
          <w:sz w:val="22"/>
          <w:szCs w:val="22"/>
          <w:lang w:val="sr-Latn-ME"/>
        </w:rPr>
        <w:t xml:space="preserve"> – Porodica uživa posebnu zaštitu, roditelji su dužni da se staraju o djeci, a djeca o roditeljima kojima je potrebna pomoć.</w:t>
      </w:r>
    </w:p>
    <w:p w14:paraId="1EC19E18" w14:textId="66EE4E82" w:rsidR="5D039239" w:rsidRPr="0088415F" w:rsidRDefault="5D039239" w:rsidP="00B90253">
      <w:pPr>
        <w:pStyle w:val="ListParagraph"/>
        <w:numPr>
          <w:ilvl w:val="0"/>
          <w:numId w:val="38"/>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Član 73</w:t>
      </w:r>
      <w:r w:rsidRPr="14EE76C9">
        <w:rPr>
          <w:rFonts w:ascii="Times New Roman" w:eastAsia="Times New Roman" w:hAnsi="Times New Roman" w:cs="Times New Roman"/>
          <w:sz w:val="22"/>
          <w:szCs w:val="22"/>
          <w:lang w:val="sr-Latn-ME"/>
        </w:rPr>
        <w:t xml:space="preserve"> – Majka i dijete uživaju posebnu zaštitu. Država podstiče rađanje djece.</w:t>
      </w:r>
    </w:p>
    <w:p w14:paraId="3C941CC8" w14:textId="17A3541C" w:rsidR="5D039239" w:rsidRPr="0088415F" w:rsidRDefault="5D039239" w:rsidP="00B90253">
      <w:pPr>
        <w:pStyle w:val="ListParagraph"/>
        <w:numPr>
          <w:ilvl w:val="0"/>
          <w:numId w:val="38"/>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Član 74</w:t>
      </w:r>
      <w:r w:rsidRPr="14EE76C9">
        <w:rPr>
          <w:rFonts w:ascii="Times New Roman" w:eastAsia="Times New Roman" w:hAnsi="Times New Roman" w:cs="Times New Roman"/>
          <w:sz w:val="22"/>
          <w:szCs w:val="22"/>
          <w:lang w:val="sr-Latn-ME"/>
        </w:rPr>
        <w:t xml:space="preserve"> – Djetetu se garantuju prava primjereno uzrastu i zrelosti, uključujući posebnu zaštitu od psihičkog, fizičkog, ekonomskog i svakog drugog iskorišćavanja.</w:t>
      </w:r>
    </w:p>
    <w:p w14:paraId="04A4AFE3" w14:textId="70F15392" w:rsidR="5D039239" w:rsidRPr="0088415F" w:rsidRDefault="5D039239" w:rsidP="00B90253">
      <w:pPr>
        <w:pStyle w:val="ListParagraph"/>
        <w:numPr>
          <w:ilvl w:val="0"/>
          <w:numId w:val="38"/>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Član 75</w:t>
      </w:r>
      <w:r w:rsidRPr="14EE76C9">
        <w:rPr>
          <w:rFonts w:ascii="Times New Roman" w:eastAsia="Times New Roman" w:hAnsi="Times New Roman" w:cs="Times New Roman"/>
          <w:sz w:val="22"/>
          <w:szCs w:val="22"/>
          <w:lang w:val="sr-Latn-ME"/>
        </w:rPr>
        <w:t xml:space="preserve"> – Pravo na školovanje pod jednakim uslovima, uz obavezno i besplatno osnovno obrazovanje.</w:t>
      </w:r>
    </w:p>
    <w:p w14:paraId="4BBC0E2F" w14:textId="34195DFE" w:rsidR="5D039239" w:rsidRPr="0088415F" w:rsidRDefault="5D039239"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 xml:space="preserve">Zaštita osoba sa invaliditetom: </w:t>
      </w:r>
      <w:r w:rsidRPr="14EE76C9">
        <w:rPr>
          <w:rFonts w:ascii="Times New Roman" w:eastAsia="Times New Roman" w:hAnsi="Times New Roman" w:cs="Times New Roman"/>
          <w:sz w:val="22"/>
          <w:szCs w:val="22"/>
          <w:lang w:val="sr-Latn-ME"/>
        </w:rPr>
        <w:t>Član 68 Ustava eksplicitno garantuje posebnu zaštitu osoba sa invaliditetom, a član 69 dodatno predviđa pravo na zdravstvenu zaštitu, uz jasno isticanje prioriteta za djecu, trudnice, starije osobe i osobe sa invaliditetom, naročito kada to pravo ne ostvaruju na drugi način.</w:t>
      </w:r>
    </w:p>
    <w:p w14:paraId="65546383" w14:textId="63D4B0A8" w:rsidR="5D039239" w:rsidRPr="0088415F" w:rsidRDefault="5D039239"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Ustav dalje inter alia garantuje i sledeća prava:</w:t>
      </w:r>
    </w:p>
    <w:p w14:paraId="70CEC281" w14:textId="1469FFF5" w:rsidR="5D039239" w:rsidRPr="0088415F" w:rsidRDefault="5D039239" w:rsidP="00B90253">
      <w:pPr>
        <w:pStyle w:val="ListParagraph"/>
        <w:numPr>
          <w:ilvl w:val="0"/>
          <w:numId w:val="37"/>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Član 39</w:t>
      </w:r>
      <w:r w:rsidRPr="14EE76C9">
        <w:rPr>
          <w:rFonts w:ascii="Times New Roman" w:eastAsia="Times New Roman" w:hAnsi="Times New Roman" w:cs="Times New Roman"/>
          <w:sz w:val="22"/>
          <w:szCs w:val="22"/>
          <w:lang w:val="sr-Latn-ME"/>
        </w:rPr>
        <w:t xml:space="preserve"> – Pravo na slobodu kretanja i nastanjivanja, koje može biti ograničeno samo u jasno definisanim slučajevima.</w:t>
      </w:r>
    </w:p>
    <w:p w14:paraId="43FF4D14" w14:textId="65820402" w:rsidR="5D039239" w:rsidRPr="0088415F" w:rsidRDefault="5D039239" w:rsidP="00B90253">
      <w:pPr>
        <w:pStyle w:val="ListParagraph"/>
        <w:numPr>
          <w:ilvl w:val="0"/>
          <w:numId w:val="37"/>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Član 43</w:t>
      </w:r>
      <w:r w:rsidRPr="14EE76C9">
        <w:rPr>
          <w:rFonts w:ascii="Times New Roman" w:eastAsia="Times New Roman" w:hAnsi="Times New Roman" w:cs="Times New Roman"/>
          <w:sz w:val="22"/>
          <w:szCs w:val="22"/>
          <w:lang w:val="sr-Latn-ME"/>
        </w:rPr>
        <w:t xml:space="preserve"> – Pravo na zaštitu ličnih podataka, uključujući sudsku zaštitu u slučaju zloupotrebe.</w:t>
      </w:r>
    </w:p>
    <w:p w14:paraId="03BD68E4" w14:textId="10DB64EF" w:rsidR="5D039239" w:rsidRPr="0088415F" w:rsidRDefault="5D039239" w:rsidP="00B90253">
      <w:pPr>
        <w:pStyle w:val="ListParagraph"/>
        <w:numPr>
          <w:ilvl w:val="0"/>
          <w:numId w:val="37"/>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Član 62</w:t>
      </w:r>
      <w:r w:rsidRPr="14EE76C9">
        <w:rPr>
          <w:rFonts w:ascii="Times New Roman" w:eastAsia="Times New Roman" w:hAnsi="Times New Roman" w:cs="Times New Roman"/>
          <w:sz w:val="22"/>
          <w:szCs w:val="22"/>
          <w:lang w:val="sr-Latn-ME"/>
        </w:rPr>
        <w:t xml:space="preserve"> – Pravo na rad, pravične uslove rada i zaštitu tokom nezaposlenosti.</w:t>
      </w:r>
    </w:p>
    <w:p w14:paraId="189EAEF0" w14:textId="1F28AD4F" w:rsidR="7BB0C4A1" w:rsidRPr="0088415F" w:rsidRDefault="7BB0C4A1"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Ustav definicijom braka (član 71) ograničava mogućnost sklapanja bračne zajednice na heteroseksualne parove. Ovo je širi društveni problem jer znači da istopolni parovi nemaju pristup instituciji braka koja tradicionalno povlači čitav set porodičnih prava. Neki pravnici tumače da bi, dugoročno, i ova ustavna odredba morala biti promijenjena (brisanje eksplicitnog uslova “žena i muškarac”) kako bi se ostvarila potpuna jednakost. Ipak, važno je istaći da pravo na usvajanje djece nije nužno vezano za brak – mnoge </w:t>
      </w:r>
      <w:r w:rsidRPr="14EE76C9">
        <w:rPr>
          <w:rFonts w:ascii="Times New Roman" w:eastAsia="Times New Roman" w:hAnsi="Times New Roman" w:cs="Times New Roman"/>
          <w:sz w:val="22"/>
          <w:szCs w:val="22"/>
          <w:lang w:val="sr-Latn-ME"/>
        </w:rPr>
        <w:lastRenderedPageBreak/>
        <w:t>zemlje (pa i CG) dozvoljavaju i nev</w:t>
      </w:r>
      <w:r w:rsidR="5D058FB5" w:rsidRPr="14EE76C9">
        <w:rPr>
          <w:rFonts w:ascii="Times New Roman" w:eastAsia="Times New Roman" w:hAnsi="Times New Roman" w:cs="Times New Roman"/>
          <w:sz w:val="22"/>
          <w:szCs w:val="22"/>
          <w:lang w:val="sr-Latn-ME"/>
        </w:rPr>
        <w:t>j</w:t>
      </w:r>
      <w:r w:rsidRPr="14EE76C9">
        <w:rPr>
          <w:rFonts w:ascii="Times New Roman" w:eastAsia="Times New Roman" w:hAnsi="Times New Roman" w:cs="Times New Roman"/>
          <w:sz w:val="22"/>
          <w:szCs w:val="22"/>
          <w:lang w:val="sr-Latn-ME"/>
        </w:rPr>
        <w:t xml:space="preserve">enčanim parovima ili pojedincima da usvajaju. Dakle, ustavna barijera </w:t>
      </w:r>
      <w:r w:rsidR="61F28C04" w:rsidRPr="14EE76C9">
        <w:rPr>
          <w:rFonts w:ascii="Times New Roman" w:eastAsia="Times New Roman" w:hAnsi="Times New Roman" w:cs="Times New Roman"/>
          <w:sz w:val="22"/>
          <w:szCs w:val="22"/>
          <w:lang w:val="sr-Latn-ME"/>
        </w:rPr>
        <w:t xml:space="preserve">u pogledu mogućnosti usvajanja djece od strane životnih partnera istog pola ne postoji. </w:t>
      </w:r>
    </w:p>
    <w:p w14:paraId="537791DB" w14:textId="77777777" w:rsidR="002A2959" w:rsidRPr="0088415F" w:rsidRDefault="002A2959" w:rsidP="00B90253">
      <w:pPr>
        <w:widowControl w:val="0"/>
        <w:spacing w:before="0" w:line="269" w:lineRule="auto"/>
        <w:rPr>
          <w:rFonts w:ascii="Times New Roman" w:eastAsia="Times New Roman" w:hAnsi="Times New Roman" w:cs="Times New Roman"/>
          <w:sz w:val="22"/>
          <w:szCs w:val="22"/>
          <w:lang w:val="sr-Latn-ME"/>
        </w:rPr>
      </w:pPr>
    </w:p>
    <w:p w14:paraId="7038B889" w14:textId="0292DD42" w:rsidR="001508D0" w:rsidRPr="0088415F" w:rsidRDefault="59FCAEB8" w:rsidP="00B90253">
      <w:pPr>
        <w:pStyle w:val="Heading3"/>
        <w:widowControl w:val="0"/>
        <w:spacing w:before="0" w:after="200" w:line="269" w:lineRule="auto"/>
        <w:rPr>
          <w:rFonts w:ascii="Times New Roman" w:eastAsia="Times New Roman" w:hAnsi="Times New Roman" w:cs="Times New Roman"/>
          <w:color w:val="auto"/>
          <w:sz w:val="22"/>
          <w:szCs w:val="22"/>
          <w:lang w:val="sr-Latn-ME"/>
        </w:rPr>
      </w:pPr>
      <w:r w:rsidRPr="14EE76C9">
        <w:rPr>
          <w:rFonts w:ascii="Times New Roman" w:eastAsia="Times New Roman" w:hAnsi="Times New Roman" w:cs="Times New Roman"/>
          <w:color w:val="auto"/>
          <w:sz w:val="22"/>
          <w:szCs w:val="22"/>
          <w:lang w:val="sr-Latn-ME"/>
        </w:rPr>
        <w:t>Zakon o socijalnoj i dječijoj zaštiti</w:t>
      </w:r>
    </w:p>
    <w:p w14:paraId="6E4D7642" w14:textId="38A8D1F5" w:rsidR="00CE007E" w:rsidRPr="0088415F" w:rsidRDefault="627EF2B4"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Zakon o socijalnoj i dječijoj zaštiti predstavlja osnovu sistema zaštite djece bez roditeljskog staranja u Crnoj Gori, te je kao takav usmjeren ka ostvarivanju najboljeg interesa djeteta i harmonizaciji sa evropskim standardi. </w:t>
      </w:r>
    </w:p>
    <w:p w14:paraId="659C4967" w14:textId="37B7531C" w:rsidR="73DF3506" w:rsidRPr="0088415F" w:rsidRDefault="627EF2B4"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Usluge socijalne i dječje zaštite su razvrstane u četiri grupe: podrška za život u zajednici (dnevni boravak, pomoć u kući, stanovanje uz podršku, svratište, personalna asistencija, tumačenje i prevođenje na znakovni jezik i druge usluge podrške za život u zajednici); savjetodavno-terapijske i socijalno-edukativne usluge (savjetovanje, terapija, SOS telefon i druge usluge s ciljem prevazilaženja kriznih situacija i unapređivanja porodičnih odnosa); smještaj (porodični smještaj‒hraniteljstvo, porodični smještaj, u ustanovi, u prihvatilištu‒skloništu i u drugim vrstama smještaja) i </w:t>
      </w:r>
      <w:r w:rsidR="6D4FC04D" w:rsidRPr="14EE76C9">
        <w:rPr>
          <w:rFonts w:ascii="Times New Roman" w:eastAsia="Times New Roman" w:hAnsi="Times New Roman" w:cs="Times New Roman"/>
          <w:sz w:val="22"/>
          <w:szCs w:val="22"/>
          <w:lang w:val="sr-Latn-ME"/>
        </w:rPr>
        <w:t>neodložne</w:t>
      </w:r>
      <w:r w:rsidRPr="14EE76C9">
        <w:rPr>
          <w:rFonts w:ascii="Times New Roman" w:eastAsia="Times New Roman" w:hAnsi="Times New Roman" w:cs="Times New Roman"/>
          <w:sz w:val="22"/>
          <w:szCs w:val="22"/>
          <w:lang w:val="sr-Latn-ME"/>
        </w:rPr>
        <w:t xml:space="preserve"> intervencije.</w:t>
      </w:r>
    </w:p>
    <w:p w14:paraId="6E0EF354" w14:textId="2A8B7CAD" w:rsidR="005F532B" w:rsidRPr="0088415F" w:rsidRDefault="2149A900"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Djeca bez roditeljskog staranja u Crnoj Gori imaju niz zagarantovanih </w:t>
      </w:r>
      <w:r w:rsidR="7DB7F3EF" w:rsidRPr="14EE76C9">
        <w:rPr>
          <w:rFonts w:ascii="Times New Roman" w:eastAsia="Times New Roman" w:hAnsi="Times New Roman" w:cs="Times New Roman"/>
          <w:sz w:val="22"/>
          <w:szCs w:val="22"/>
          <w:lang w:val="sr-Latn-ME"/>
        </w:rPr>
        <w:t>prava koja ob</w:t>
      </w:r>
      <w:r w:rsidR="6D4FC04D" w:rsidRPr="14EE76C9">
        <w:rPr>
          <w:rFonts w:ascii="Times New Roman" w:eastAsia="Times New Roman" w:hAnsi="Times New Roman" w:cs="Times New Roman"/>
          <w:sz w:val="22"/>
          <w:szCs w:val="22"/>
          <w:lang w:val="sr-Latn-ME"/>
        </w:rPr>
        <w:t>u</w:t>
      </w:r>
      <w:r w:rsidR="7DB7F3EF" w:rsidRPr="14EE76C9">
        <w:rPr>
          <w:rFonts w:ascii="Times New Roman" w:eastAsia="Times New Roman" w:hAnsi="Times New Roman" w:cs="Times New Roman"/>
          <w:sz w:val="22"/>
          <w:szCs w:val="22"/>
          <w:lang w:val="sr-Latn-ME"/>
        </w:rPr>
        <w:t>hvataju smještaj, finansijsku podršku i obrazovanje i zaštitu od nasilja i diskriminacije.</w:t>
      </w:r>
      <w:r w:rsidR="004F3257" w:rsidRPr="14EE76C9">
        <w:rPr>
          <w:rFonts w:ascii="Times New Roman" w:eastAsia="Times New Roman" w:hAnsi="Times New Roman" w:cs="Times New Roman"/>
          <w:sz w:val="22"/>
          <w:szCs w:val="22"/>
          <w:lang w:val="sr-Latn-ME"/>
        </w:rPr>
        <w:t xml:space="preserve"> Mladi bez roditeljskog staranja u procesu tranzicije tj osamostaljenja nemaju posebno definisan status</w:t>
      </w:r>
      <w:r w:rsidR="001A381E" w:rsidRPr="14EE76C9">
        <w:rPr>
          <w:rFonts w:ascii="Times New Roman" w:eastAsia="Times New Roman" w:hAnsi="Times New Roman" w:cs="Times New Roman"/>
          <w:sz w:val="22"/>
          <w:szCs w:val="22"/>
          <w:lang w:val="sr-Latn-ME"/>
        </w:rPr>
        <w:t>, te je i opseg prava koja su im garantovana nedovoljno definisan.</w:t>
      </w:r>
    </w:p>
    <w:p w14:paraId="5221655C" w14:textId="4E4AD98E" w:rsidR="7920A08C" w:rsidRPr="0088415F" w:rsidRDefault="7920A08C"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Finansiranje sistema socijalne i dječje zaštite u Crnoj Gori uređeno je članom 154 Zakona o socijalnoj i dječjoj zaštiti. Osnovna materijalna davanja i usluge socijalne i dječje zaštite finansiraju se iz državnog budžeta. Sredstva za obavljanje djelatnosti socijalne i dječje zaštite obezbjeđuju se i iz budžeta države i opštine, kao i kroz aktivnosti pružalaca usluga. Dodatno, usluge socijalne i dječje zaštite mogu se finansirati i putem učešća korisnika i njihovih srodnika, donacija, poklona, zavještanja, legata, osnivanjem zadužbina i fondacija, u skladu sa posebnim zakonima.</w:t>
      </w:r>
    </w:p>
    <w:p w14:paraId="3D416757" w14:textId="18940951" w:rsidR="7920A08C" w:rsidRPr="0088415F" w:rsidRDefault="7920A08C"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Opštine mogu iz svojih budžeta obezbijediti sredstva za materijalna davanja i usluge poput pomoći u kući, dnevnog boravka, narodne kuhinje, odmora i rekreacije djece, stanovanja uz podršku, smještaja u prihvatilište, stanovanja za socijalno ugrožena lica i druge usluge, u skladu sa svojim mogućnostima. Ako opštine nijesu u mogućnosti da finansiraju ove usluge, država učestvuje u njihovom finansiranju, osim za troškove funkcionisanja dnevnih boravaka za djecu i mlade sa smetnjama i teškoćama u razvoju, koje država sufinansira u svakoj opštini</w:t>
      </w:r>
    </w:p>
    <w:p w14:paraId="1F632F6B" w14:textId="77777777" w:rsidR="00563338" w:rsidRPr="0088415F" w:rsidRDefault="00563338" w:rsidP="00B90253">
      <w:pPr>
        <w:widowControl w:val="0"/>
        <w:spacing w:before="0" w:line="269" w:lineRule="auto"/>
        <w:jc w:val="both"/>
        <w:rPr>
          <w:rFonts w:ascii="Times New Roman" w:eastAsia="Times New Roman" w:hAnsi="Times New Roman" w:cs="Times New Roman"/>
          <w:sz w:val="22"/>
          <w:szCs w:val="22"/>
          <w:lang w:val="sr-Latn-ME"/>
        </w:rPr>
      </w:pPr>
    </w:p>
    <w:p w14:paraId="61A69BED" w14:textId="77777777" w:rsidR="001F0E76" w:rsidRPr="0088415F" w:rsidRDefault="61746D86" w:rsidP="00B90253">
      <w:pPr>
        <w:pStyle w:val="Heading4"/>
        <w:widowControl w:val="0"/>
        <w:spacing w:before="0" w:after="200" w:line="269" w:lineRule="auto"/>
        <w:rPr>
          <w:rFonts w:ascii="Times New Roman" w:eastAsia="Times New Roman" w:hAnsi="Times New Roman" w:cs="Times New Roman"/>
          <w:color w:val="auto"/>
          <w:sz w:val="22"/>
          <w:szCs w:val="22"/>
          <w:lang w:val="sr-Latn-ME"/>
        </w:rPr>
      </w:pPr>
      <w:r w:rsidRPr="14EE76C9">
        <w:rPr>
          <w:rFonts w:ascii="Times New Roman" w:eastAsia="Times New Roman" w:hAnsi="Times New Roman" w:cs="Times New Roman"/>
          <w:color w:val="auto"/>
          <w:sz w:val="22"/>
          <w:szCs w:val="22"/>
          <w:lang w:val="sr-Latn-ME"/>
        </w:rPr>
        <w:t>Opšta prava djeteta</w:t>
      </w:r>
    </w:p>
    <w:p w14:paraId="7B1CE15D" w14:textId="5F2F44FB" w:rsidR="001F0E76" w:rsidRPr="0088415F" w:rsidRDefault="212100B1" w:rsidP="00B90253">
      <w:pPr>
        <w:pStyle w:val="ListParagraph"/>
        <w:widowControl w:val="0"/>
        <w:numPr>
          <w:ilvl w:val="0"/>
          <w:numId w:val="49"/>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Pravo na zdravstvenu zaštitu</w:t>
      </w:r>
      <w:r w:rsidRPr="14EE76C9">
        <w:rPr>
          <w:rFonts w:ascii="Times New Roman" w:eastAsia="Times New Roman" w:hAnsi="Times New Roman" w:cs="Times New Roman"/>
          <w:sz w:val="22"/>
          <w:szCs w:val="22"/>
          <w:lang w:val="sr-Latn-ME"/>
        </w:rPr>
        <w:t xml:space="preserve"> – djeca bez roditeljskog staranja imaju pristup besplatnoj zdravstvenoj zaštiti kroz sistem javnog zdravstva.</w:t>
      </w:r>
    </w:p>
    <w:p w14:paraId="1DFEB05D" w14:textId="2180BDE8" w:rsidR="001F0E76" w:rsidRPr="0088415F" w:rsidRDefault="212100B1" w:rsidP="00B90253">
      <w:pPr>
        <w:pStyle w:val="ListParagraph"/>
        <w:widowControl w:val="0"/>
        <w:numPr>
          <w:ilvl w:val="0"/>
          <w:numId w:val="49"/>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Pravo na obrazovanje</w:t>
      </w:r>
      <w:r w:rsidRPr="14EE76C9">
        <w:rPr>
          <w:rFonts w:ascii="Times New Roman" w:eastAsia="Times New Roman" w:hAnsi="Times New Roman" w:cs="Times New Roman"/>
          <w:sz w:val="22"/>
          <w:szCs w:val="22"/>
          <w:lang w:val="sr-Latn-ME"/>
        </w:rPr>
        <w:t xml:space="preserve"> – besplatno osnovno i srednje obrazovanje, kao i mogućnost stručnog osposobljavanja.</w:t>
      </w:r>
    </w:p>
    <w:p w14:paraId="4EC091C3" w14:textId="70FC24E3" w:rsidR="001F0E76" w:rsidRPr="0088415F" w:rsidRDefault="212100B1" w:rsidP="00B90253">
      <w:pPr>
        <w:pStyle w:val="ListParagraph"/>
        <w:widowControl w:val="0"/>
        <w:numPr>
          <w:ilvl w:val="0"/>
          <w:numId w:val="49"/>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Pravo na zaštitu od nasilja i diskriminacije</w:t>
      </w:r>
      <w:r w:rsidRPr="14EE76C9">
        <w:rPr>
          <w:rFonts w:ascii="Times New Roman" w:eastAsia="Times New Roman" w:hAnsi="Times New Roman" w:cs="Times New Roman"/>
          <w:sz w:val="22"/>
          <w:szCs w:val="22"/>
          <w:lang w:val="sr-Latn-ME"/>
        </w:rPr>
        <w:t xml:space="preserve"> – centri za socijalni rad prate situaciju djece i intervenišu u slučaju potrebe.</w:t>
      </w:r>
    </w:p>
    <w:p w14:paraId="4CA4C599" w14:textId="22996378" w:rsidR="001F0E76" w:rsidRPr="0088415F" w:rsidRDefault="212100B1" w:rsidP="00B90253">
      <w:pPr>
        <w:pStyle w:val="ListParagraph"/>
        <w:widowControl w:val="0"/>
        <w:numPr>
          <w:ilvl w:val="0"/>
          <w:numId w:val="49"/>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Pravo na učešće u donošenju odluka</w:t>
      </w:r>
      <w:r w:rsidRPr="14EE76C9">
        <w:rPr>
          <w:rFonts w:ascii="Times New Roman" w:eastAsia="Times New Roman" w:hAnsi="Times New Roman" w:cs="Times New Roman"/>
          <w:sz w:val="22"/>
          <w:szCs w:val="22"/>
          <w:lang w:val="sr-Latn-ME"/>
        </w:rPr>
        <w:t xml:space="preserve"> – u skladu sa uzrastom i zrelošću djeteta.</w:t>
      </w:r>
    </w:p>
    <w:p w14:paraId="683D5DAA" w14:textId="77777777" w:rsidR="001F0E76" w:rsidRPr="0088415F" w:rsidRDefault="001F0E76" w:rsidP="00B90253">
      <w:pPr>
        <w:widowControl w:val="0"/>
        <w:spacing w:before="0" w:line="269" w:lineRule="auto"/>
        <w:ind w:left="360"/>
        <w:contextualSpacing/>
        <w:rPr>
          <w:rFonts w:ascii="Times New Roman" w:eastAsia="Times New Roman" w:hAnsi="Times New Roman" w:cs="Times New Roman"/>
          <w:sz w:val="22"/>
          <w:szCs w:val="22"/>
          <w:lang w:val="sr-Latn-ME"/>
        </w:rPr>
      </w:pPr>
    </w:p>
    <w:p w14:paraId="153F2FDB" w14:textId="77777777" w:rsidR="001F0E76" w:rsidRPr="0088415F" w:rsidRDefault="61746D86" w:rsidP="00B90253">
      <w:pPr>
        <w:pStyle w:val="Heading4"/>
        <w:widowControl w:val="0"/>
        <w:spacing w:before="0" w:after="200" w:line="269" w:lineRule="auto"/>
        <w:rPr>
          <w:rFonts w:ascii="Times New Roman" w:eastAsia="Times New Roman" w:hAnsi="Times New Roman" w:cs="Times New Roman"/>
          <w:color w:val="auto"/>
          <w:sz w:val="22"/>
          <w:szCs w:val="22"/>
          <w:lang w:val="sr-Latn-ME"/>
        </w:rPr>
      </w:pPr>
      <w:r w:rsidRPr="14EE76C9">
        <w:rPr>
          <w:rFonts w:ascii="Times New Roman" w:eastAsia="Times New Roman" w:hAnsi="Times New Roman" w:cs="Times New Roman"/>
          <w:color w:val="auto"/>
          <w:sz w:val="22"/>
          <w:szCs w:val="22"/>
          <w:lang w:val="sr-Latn-ME"/>
        </w:rPr>
        <w:t>Posebna prava djece bez roditeljskog staranja</w:t>
      </w:r>
    </w:p>
    <w:p w14:paraId="5128C217" w14:textId="2B8F819D" w:rsidR="00124F7D" w:rsidRPr="0088415F" w:rsidRDefault="2706AE0A" w:rsidP="00B90253">
      <w:pPr>
        <w:pStyle w:val="ListParagraph"/>
        <w:widowControl w:val="0"/>
        <w:numPr>
          <w:ilvl w:val="0"/>
          <w:numId w:val="81"/>
        </w:numPr>
        <w:spacing w:before="0" w:line="269" w:lineRule="auto"/>
        <w:jc w:val="both"/>
        <w:rPr>
          <w:rFonts w:ascii="Times New Roman" w:eastAsia="Times New Roman" w:hAnsi="Times New Roman" w:cs="Times New Roman"/>
          <w:b/>
          <w:bCs/>
          <w:sz w:val="22"/>
          <w:szCs w:val="22"/>
          <w:lang w:val="sr-Latn-ME"/>
        </w:rPr>
      </w:pPr>
      <w:r w:rsidRPr="14EE76C9">
        <w:rPr>
          <w:rFonts w:ascii="Times New Roman" w:eastAsia="Times New Roman" w:hAnsi="Times New Roman" w:cs="Times New Roman"/>
          <w:b/>
          <w:bCs/>
          <w:sz w:val="22"/>
          <w:szCs w:val="22"/>
          <w:lang w:val="sr-Latn-ME"/>
        </w:rPr>
        <w:t>Pravo na alternativni smještaj.</w:t>
      </w:r>
      <w:r w:rsidR="1D76171B" w:rsidRPr="14EE76C9">
        <w:rPr>
          <w:rFonts w:ascii="Times New Roman" w:eastAsia="Times New Roman" w:hAnsi="Times New Roman" w:cs="Times New Roman"/>
          <w:b/>
          <w:bCs/>
          <w:sz w:val="22"/>
          <w:szCs w:val="22"/>
          <w:lang w:val="sr-Latn-ME"/>
        </w:rPr>
        <w:t xml:space="preserve"> </w:t>
      </w:r>
      <w:r w:rsidRPr="14EE76C9">
        <w:rPr>
          <w:rFonts w:ascii="Times New Roman" w:eastAsia="Times New Roman" w:hAnsi="Times New Roman" w:cs="Times New Roman"/>
          <w:sz w:val="22"/>
          <w:szCs w:val="22"/>
          <w:lang w:val="sr-Latn-ME"/>
        </w:rPr>
        <w:t xml:space="preserve">Djeca bez roditeljskog staranja mogu biti smještena u: i) ustanove socijalne zaštite, ii) hraniteljske porodice; iii) </w:t>
      </w:r>
      <w:r w:rsidR="1D76171B" w:rsidRPr="14EE76C9">
        <w:rPr>
          <w:rFonts w:ascii="Times New Roman" w:eastAsia="Times New Roman" w:hAnsi="Times New Roman" w:cs="Times New Roman"/>
          <w:sz w:val="22"/>
          <w:szCs w:val="22"/>
          <w:lang w:val="sr-Latn-ME"/>
        </w:rPr>
        <w:t xml:space="preserve">smještaj kod usvojitelja. </w:t>
      </w:r>
      <w:r w:rsidRPr="14EE76C9">
        <w:rPr>
          <w:rFonts w:ascii="Times New Roman" w:eastAsia="Times New Roman" w:hAnsi="Times New Roman" w:cs="Times New Roman"/>
          <w:sz w:val="22"/>
          <w:szCs w:val="22"/>
          <w:lang w:val="sr-Latn-ME"/>
        </w:rPr>
        <w:t xml:space="preserve"> </w:t>
      </w:r>
    </w:p>
    <w:p w14:paraId="60BCB956" w14:textId="1B971045" w:rsidR="006C3ED0" w:rsidRPr="0088415F" w:rsidRDefault="212100B1" w:rsidP="00B90253">
      <w:pPr>
        <w:pStyle w:val="ListParagraph"/>
        <w:widowControl w:val="0"/>
        <w:numPr>
          <w:ilvl w:val="0"/>
          <w:numId w:val="81"/>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Pravo na dodatnu materijalnu podršku</w:t>
      </w:r>
      <w:r w:rsidRPr="14EE76C9">
        <w:rPr>
          <w:rFonts w:ascii="Times New Roman" w:eastAsia="Times New Roman" w:hAnsi="Times New Roman" w:cs="Times New Roman"/>
          <w:sz w:val="22"/>
          <w:szCs w:val="22"/>
          <w:lang w:val="sr-Latn-ME"/>
        </w:rPr>
        <w:t xml:space="preserve"> – uključuje finansijske naknade za pokrivanje osnovnih potreba.</w:t>
      </w:r>
    </w:p>
    <w:p w14:paraId="3A2D5632" w14:textId="16C7D6B4" w:rsidR="001F0E76" w:rsidRPr="0088415F" w:rsidRDefault="212100B1" w:rsidP="00B90253">
      <w:pPr>
        <w:pStyle w:val="ListParagraph"/>
        <w:widowControl w:val="0"/>
        <w:numPr>
          <w:ilvl w:val="0"/>
          <w:numId w:val="81"/>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Pravo na psiho</w:t>
      </w:r>
      <w:r w:rsidR="1D76171B" w:rsidRPr="14EE76C9">
        <w:rPr>
          <w:rFonts w:ascii="Times New Roman" w:eastAsia="Times New Roman" w:hAnsi="Times New Roman" w:cs="Times New Roman"/>
          <w:b/>
          <w:bCs/>
          <w:sz w:val="22"/>
          <w:szCs w:val="22"/>
          <w:lang w:val="sr-Latn-ME"/>
        </w:rPr>
        <w:t>-</w:t>
      </w:r>
      <w:r w:rsidRPr="14EE76C9">
        <w:rPr>
          <w:rFonts w:ascii="Times New Roman" w:eastAsia="Times New Roman" w:hAnsi="Times New Roman" w:cs="Times New Roman"/>
          <w:b/>
          <w:bCs/>
          <w:sz w:val="22"/>
          <w:szCs w:val="22"/>
          <w:lang w:val="sr-Latn-ME"/>
        </w:rPr>
        <w:t>socijalnu podršku</w:t>
      </w:r>
      <w:r w:rsidRPr="14EE76C9">
        <w:rPr>
          <w:rFonts w:ascii="Times New Roman" w:eastAsia="Times New Roman" w:hAnsi="Times New Roman" w:cs="Times New Roman"/>
          <w:sz w:val="22"/>
          <w:szCs w:val="22"/>
          <w:lang w:val="sr-Latn-ME"/>
        </w:rPr>
        <w:t xml:space="preserve"> – omogućavanje savjetovanja i programa socijalne integracije.</w:t>
      </w:r>
    </w:p>
    <w:p w14:paraId="44E56990" w14:textId="77777777" w:rsidR="001F0E76" w:rsidRPr="0088415F" w:rsidRDefault="61746D86" w:rsidP="14EE76C9">
      <w:pPr>
        <w:pStyle w:val="PLKList1Memo"/>
        <w:suppressAutoHyphens w:val="0"/>
        <w:spacing w:after="200" w:line="269" w:lineRule="auto"/>
        <w:rPr>
          <w:rFonts w:eastAsia="Times New Roman" w:cs="Times New Roman"/>
          <w:lang w:val="sr-Latn-ME"/>
        </w:rPr>
      </w:pPr>
      <w:r w:rsidRPr="14EE76C9">
        <w:rPr>
          <w:rFonts w:eastAsia="Times New Roman" w:cs="Times New Roman"/>
          <w:lang w:val="sr-Latn-ME"/>
        </w:rPr>
        <w:t>Dodatna prava za djecu bez roditeljskog staranja sa razvojnim smetnjama</w:t>
      </w:r>
    </w:p>
    <w:p w14:paraId="300F9B3F" w14:textId="77777777" w:rsidR="001F0E76" w:rsidRPr="0088415F" w:rsidRDefault="212100B1" w:rsidP="00B90253">
      <w:pPr>
        <w:pStyle w:val="ListParagraph"/>
        <w:widowControl w:val="0"/>
        <w:numPr>
          <w:ilvl w:val="0"/>
          <w:numId w:val="50"/>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Pravo na invalidninu i dodatak za njegu i pomoć</w:t>
      </w:r>
      <w:r w:rsidRPr="14EE76C9">
        <w:rPr>
          <w:rFonts w:ascii="Times New Roman" w:eastAsia="Times New Roman" w:hAnsi="Times New Roman" w:cs="Times New Roman"/>
          <w:sz w:val="22"/>
          <w:szCs w:val="22"/>
          <w:lang w:val="sr-Latn-ME"/>
        </w:rPr>
        <w:t xml:space="preserve"> – dodatna finansijsko podrška za pokrivanje troškova liječenja i njege.</w:t>
      </w:r>
    </w:p>
    <w:p w14:paraId="61C382DF" w14:textId="29AD19EE" w:rsidR="001F0E76" w:rsidRPr="0088415F" w:rsidRDefault="212100B1" w:rsidP="00B90253">
      <w:pPr>
        <w:pStyle w:val="ListParagraph"/>
        <w:widowControl w:val="0"/>
        <w:numPr>
          <w:ilvl w:val="0"/>
          <w:numId w:val="50"/>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Pravo na specijalizovane usluge rehabilitacije</w:t>
      </w:r>
      <w:r w:rsidRPr="14EE76C9">
        <w:rPr>
          <w:rFonts w:ascii="Times New Roman" w:eastAsia="Times New Roman" w:hAnsi="Times New Roman" w:cs="Times New Roman"/>
          <w:sz w:val="22"/>
          <w:szCs w:val="22"/>
          <w:lang w:val="sr-Latn-ME"/>
        </w:rPr>
        <w:t xml:space="preserve">  </w:t>
      </w:r>
    </w:p>
    <w:p w14:paraId="2BAAAC42" w14:textId="77777777" w:rsidR="00A66E4E" w:rsidRPr="0088415F" w:rsidRDefault="00A66E4E" w:rsidP="00B90253">
      <w:pPr>
        <w:pStyle w:val="ListParagraph"/>
        <w:widowControl w:val="0"/>
        <w:spacing w:before="0" w:line="269" w:lineRule="auto"/>
        <w:jc w:val="both"/>
        <w:rPr>
          <w:rFonts w:ascii="Times New Roman" w:eastAsia="Times New Roman" w:hAnsi="Times New Roman" w:cs="Times New Roman"/>
          <w:sz w:val="22"/>
          <w:szCs w:val="22"/>
          <w:lang w:val="sr-Latn-ME"/>
        </w:rPr>
      </w:pPr>
    </w:p>
    <w:p w14:paraId="4C725C61" w14:textId="16C503BB" w:rsidR="005409BA" w:rsidRPr="0088415F" w:rsidRDefault="666FC381" w:rsidP="14EE76C9">
      <w:pPr>
        <w:pStyle w:val="PLKList1Memo"/>
        <w:suppressAutoHyphens w:val="0"/>
        <w:spacing w:after="200" w:line="269" w:lineRule="auto"/>
        <w:rPr>
          <w:rFonts w:eastAsia="Times New Roman" w:cs="Times New Roman"/>
          <w:lang w:val="sr-Latn-ME"/>
        </w:rPr>
      </w:pPr>
      <w:r w:rsidRPr="14EE76C9">
        <w:rPr>
          <w:rFonts w:eastAsia="Times New Roman" w:cs="Times New Roman"/>
          <w:lang w:val="sr-Latn-ME"/>
        </w:rPr>
        <w:t>M</w:t>
      </w:r>
      <w:r w:rsidR="2D73A621" w:rsidRPr="14EE76C9">
        <w:rPr>
          <w:rFonts w:eastAsia="Times New Roman" w:cs="Times New Roman"/>
          <w:lang w:val="sr-Latn-ME"/>
        </w:rPr>
        <w:t>aterijalna davanja</w:t>
      </w:r>
    </w:p>
    <w:p w14:paraId="5A4ECD6D" w14:textId="77777777" w:rsidR="005409BA" w:rsidRPr="0088415F" w:rsidRDefault="005409BA" w:rsidP="00B90253">
      <w:pPr>
        <w:widowControl w:val="0"/>
        <w:spacing w:before="0" w:line="269" w:lineRule="auto"/>
        <w:contextualSpacing/>
        <w:rPr>
          <w:rFonts w:ascii="Times New Roman" w:eastAsia="Times New Roman" w:hAnsi="Times New Roman" w:cs="Times New Roman"/>
          <w:sz w:val="22"/>
          <w:szCs w:val="22"/>
          <w:lang w:val="sr-Latn-ME"/>
        </w:rPr>
      </w:pPr>
    </w:p>
    <w:p w14:paraId="1C2BC6C9" w14:textId="0970283D" w:rsidR="005409BA" w:rsidRPr="0088415F" w:rsidRDefault="2D73A621" w:rsidP="00B90253">
      <w:pPr>
        <w:widowControl w:val="0"/>
        <w:spacing w:before="0" w:line="269" w:lineRule="auto"/>
        <w:contextualSpacing/>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Djeca bez roditeljskog staranja ostvaruju pravo na nekoliko oblika novčanih davanja:</w:t>
      </w:r>
    </w:p>
    <w:p w14:paraId="5675CDFB" w14:textId="458B798F" w:rsidR="005409BA" w:rsidRPr="0088415F" w:rsidRDefault="2D73A621" w:rsidP="00B90253">
      <w:pPr>
        <w:pStyle w:val="ListParagraph"/>
        <w:widowControl w:val="0"/>
        <w:numPr>
          <w:ilvl w:val="0"/>
          <w:numId w:val="67"/>
        </w:numPr>
        <w:spacing w:before="0" w:line="269" w:lineRule="auto"/>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Dodatak za djecu</w:t>
      </w:r>
      <w:r w:rsidR="2D3C65B7" w:rsidRPr="14EE76C9">
        <w:rPr>
          <w:rFonts w:ascii="Times New Roman" w:eastAsia="Times New Roman" w:hAnsi="Times New Roman" w:cs="Times New Roman"/>
          <w:b/>
          <w:bCs/>
          <w:sz w:val="22"/>
          <w:szCs w:val="22"/>
          <w:lang w:val="sr-Latn-ME"/>
        </w:rPr>
        <w:t>*</w:t>
      </w:r>
      <w:r w:rsidRPr="14EE76C9">
        <w:rPr>
          <w:rFonts w:ascii="Times New Roman" w:eastAsia="Times New Roman" w:hAnsi="Times New Roman" w:cs="Times New Roman"/>
          <w:sz w:val="22"/>
          <w:szCs w:val="22"/>
          <w:lang w:val="sr-Latn-ME"/>
        </w:rPr>
        <w:t xml:space="preserve"> </w:t>
      </w:r>
      <w:r w:rsidR="5C150963" w:rsidRPr="14EE76C9">
        <w:rPr>
          <w:rFonts w:ascii="Times New Roman" w:eastAsia="Times New Roman" w:hAnsi="Times New Roman" w:cs="Times New Roman"/>
          <w:sz w:val="22"/>
          <w:szCs w:val="22"/>
          <w:lang w:val="sr-Latn-ME"/>
        </w:rPr>
        <w:t xml:space="preserve">– </w:t>
      </w:r>
      <w:r w:rsidR="3F9124E3" w:rsidRPr="14EE76C9">
        <w:rPr>
          <w:rFonts w:ascii="Times New Roman" w:eastAsia="Times New Roman" w:hAnsi="Times New Roman" w:cs="Times New Roman"/>
          <w:sz w:val="22"/>
          <w:szCs w:val="22"/>
          <w:lang w:val="sr-Latn-ME"/>
        </w:rPr>
        <w:t>60,00</w:t>
      </w:r>
      <w:r w:rsidRPr="14EE76C9">
        <w:rPr>
          <w:rFonts w:ascii="Times New Roman" w:eastAsia="Times New Roman" w:hAnsi="Times New Roman" w:cs="Times New Roman"/>
          <w:sz w:val="22"/>
          <w:szCs w:val="22"/>
          <w:lang w:val="sr-Latn-ME"/>
        </w:rPr>
        <w:t xml:space="preserve"> EUR mjesečno.</w:t>
      </w:r>
    </w:p>
    <w:p w14:paraId="006C0289" w14:textId="4A8BE30D" w:rsidR="005409BA" w:rsidRPr="0088415F" w:rsidRDefault="2D73A621" w:rsidP="00B90253">
      <w:pPr>
        <w:pStyle w:val="ListParagraph"/>
        <w:widowControl w:val="0"/>
        <w:numPr>
          <w:ilvl w:val="0"/>
          <w:numId w:val="67"/>
        </w:numPr>
        <w:spacing w:before="0" w:line="269" w:lineRule="auto"/>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Materijalno obezbjeđenje</w:t>
      </w:r>
      <w:r w:rsidR="59EA66E6" w:rsidRPr="14EE76C9">
        <w:rPr>
          <w:rFonts w:ascii="Times New Roman" w:eastAsia="Times New Roman" w:hAnsi="Times New Roman" w:cs="Times New Roman"/>
          <w:b/>
          <w:bCs/>
          <w:sz w:val="22"/>
          <w:szCs w:val="22"/>
          <w:lang w:val="sr-Latn-ME"/>
        </w:rPr>
        <w:t>*</w:t>
      </w:r>
      <w:r w:rsidRPr="14EE76C9">
        <w:rPr>
          <w:rFonts w:ascii="Times New Roman" w:eastAsia="Times New Roman" w:hAnsi="Times New Roman" w:cs="Times New Roman"/>
          <w:sz w:val="22"/>
          <w:szCs w:val="22"/>
          <w:lang w:val="sr-Latn-ME"/>
        </w:rPr>
        <w:t xml:space="preserve"> – 1</w:t>
      </w:r>
      <w:r w:rsidR="40F9DE05" w:rsidRPr="14EE76C9">
        <w:rPr>
          <w:rFonts w:ascii="Times New Roman" w:eastAsia="Times New Roman" w:hAnsi="Times New Roman" w:cs="Times New Roman"/>
          <w:sz w:val="22"/>
          <w:szCs w:val="22"/>
          <w:lang w:val="sr-Latn-ME"/>
        </w:rPr>
        <w:t>20,70</w:t>
      </w:r>
      <w:r w:rsidRPr="14EE76C9">
        <w:rPr>
          <w:rFonts w:ascii="Times New Roman" w:eastAsia="Times New Roman" w:hAnsi="Times New Roman" w:cs="Times New Roman"/>
          <w:sz w:val="22"/>
          <w:szCs w:val="22"/>
          <w:lang w:val="sr-Latn-ME"/>
        </w:rPr>
        <w:t xml:space="preserve"> </w:t>
      </w:r>
      <w:r w:rsidR="0E60E25A" w:rsidRPr="14EE76C9">
        <w:rPr>
          <w:rFonts w:ascii="Times New Roman" w:eastAsia="Times New Roman" w:hAnsi="Times New Roman" w:cs="Times New Roman"/>
          <w:sz w:val="22"/>
          <w:szCs w:val="22"/>
          <w:lang w:val="sr-Latn-ME"/>
        </w:rPr>
        <w:t>EUR</w:t>
      </w:r>
      <w:r w:rsidRPr="14EE76C9">
        <w:rPr>
          <w:rFonts w:ascii="Times New Roman" w:eastAsia="Times New Roman" w:hAnsi="Times New Roman" w:cs="Times New Roman"/>
          <w:sz w:val="22"/>
          <w:szCs w:val="22"/>
          <w:lang w:val="sr-Latn-ME"/>
        </w:rPr>
        <w:t xml:space="preserve"> mjesečno.</w:t>
      </w:r>
    </w:p>
    <w:p w14:paraId="4AA9E7E8" w14:textId="6FEDBCB9" w:rsidR="005409BA" w:rsidRPr="0088415F" w:rsidRDefault="2D73A621" w:rsidP="00B90253">
      <w:pPr>
        <w:pStyle w:val="ListParagraph"/>
        <w:widowControl w:val="0"/>
        <w:numPr>
          <w:ilvl w:val="0"/>
          <w:numId w:val="67"/>
        </w:numPr>
        <w:spacing w:before="0" w:line="269" w:lineRule="auto"/>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Jednokratna novčana pomoć</w:t>
      </w:r>
      <w:r w:rsidRPr="14EE76C9">
        <w:rPr>
          <w:rFonts w:ascii="Times New Roman" w:eastAsia="Times New Roman" w:hAnsi="Times New Roman" w:cs="Times New Roman"/>
          <w:sz w:val="22"/>
          <w:szCs w:val="22"/>
          <w:lang w:val="sr-Latn-ME"/>
        </w:rPr>
        <w:t xml:space="preserve"> – određuje centar za socijalni rad prema potrebama.</w:t>
      </w:r>
    </w:p>
    <w:p w14:paraId="73329A94" w14:textId="1EB07DB1" w:rsidR="005409BA" w:rsidRPr="0088415F" w:rsidRDefault="2D73A621" w:rsidP="00B90253">
      <w:pPr>
        <w:pStyle w:val="ListParagraph"/>
        <w:widowControl w:val="0"/>
        <w:numPr>
          <w:ilvl w:val="0"/>
          <w:numId w:val="67"/>
        </w:numPr>
        <w:spacing w:before="0" w:line="269" w:lineRule="auto"/>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Pokrivanje troškova ishrane u predškolskim ustanovama</w:t>
      </w:r>
      <w:r w:rsidRPr="14EE76C9">
        <w:rPr>
          <w:rFonts w:ascii="Times New Roman" w:eastAsia="Times New Roman" w:hAnsi="Times New Roman" w:cs="Times New Roman"/>
          <w:sz w:val="22"/>
          <w:szCs w:val="22"/>
          <w:lang w:val="sr-Latn-ME"/>
        </w:rPr>
        <w:t>.</w:t>
      </w:r>
    </w:p>
    <w:p w14:paraId="77610943" w14:textId="53B16FD4" w:rsidR="005409BA" w:rsidRPr="0088415F" w:rsidRDefault="2D73A621" w:rsidP="00B90253">
      <w:pPr>
        <w:pStyle w:val="ListParagraph"/>
        <w:widowControl w:val="0"/>
        <w:numPr>
          <w:ilvl w:val="0"/>
          <w:numId w:val="67"/>
        </w:numPr>
        <w:spacing w:before="0" w:line="269" w:lineRule="auto"/>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 xml:space="preserve">Pomoć </w:t>
      </w:r>
      <w:r w:rsidR="5C150963" w:rsidRPr="14EE76C9">
        <w:rPr>
          <w:rFonts w:ascii="Times New Roman" w:eastAsia="Times New Roman" w:hAnsi="Times New Roman" w:cs="Times New Roman"/>
          <w:b/>
          <w:bCs/>
          <w:sz w:val="22"/>
          <w:szCs w:val="22"/>
          <w:lang w:val="sr-Latn-ME"/>
        </w:rPr>
        <w:t>u</w:t>
      </w:r>
      <w:r w:rsidRPr="14EE76C9">
        <w:rPr>
          <w:rFonts w:ascii="Times New Roman" w:eastAsia="Times New Roman" w:hAnsi="Times New Roman" w:cs="Times New Roman"/>
          <w:b/>
          <w:bCs/>
          <w:sz w:val="22"/>
          <w:szCs w:val="22"/>
          <w:lang w:val="sr-Latn-ME"/>
        </w:rPr>
        <w:t xml:space="preserve"> vaspitanj</w:t>
      </w:r>
      <w:r w:rsidR="5C150963" w:rsidRPr="14EE76C9">
        <w:rPr>
          <w:rFonts w:ascii="Times New Roman" w:eastAsia="Times New Roman" w:hAnsi="Times New Roman" w:cs="Times New Roman"/>
          <w:b/>
          <w:bCs/>
          <w:sz w:val="22"/>
          <w:szCs w:val="22"/>
          <w:lang w:val="sr-Latn-ME"/>
        </w:rPr>
        <w:t>u</w:t>
      </w:r>
      <w:r w:rsidRPr="14EE76C9">
        <w:rPr>
          <w:rFonts w:ascii="Times New Roman" w:eastAsia="Times New Roman" w:hAnsi="Times New Roman" w:cs="Times New Roman"/>
          <w:b/>
          <w:bCs/>
          <w:sz w:val="22"/>
          <w:szCs w:val="22"/>
          <w:lang w:val="sr-Latn-ME"/>
        </w:rPr>
        <w:t xml:space="preserve"> i obrazovanj</w:t>
      </w:r>
      <w:r w:rsidR="5C150963" w:rsidRPr="14EE76C9">
        <w:rPr>
          <w:rFonts w:ascii="Times New Roman" w:eastAsia="Times New Roman" w:hAnsi="Times New Roman" w:cs="Times New Roman"/>
          <w:b/>
          <w:bCs/>
          <w:sz w:val="22"/>
          <w:szCs w:val="22"/>
          <w:lang w:val="sr-Latn-ME"/>
        </w:rPr>
        <w:t>u</w:t>
      </w:r>
      <w:r w:rsidRPr="14EE76C9">
        <w:rPr>
          <w:rFonts w:ascii="Times New Roman" w:eastAsia="Times New Roman" w:hAnsi="Times New Roman" w:cs="Times New Roman"/>
          <w:sz w:val="22"/>
          <w:szCs w:val="22"/>
          <w:lang w:val="sr-Latn-ME"/>
        </w:rPr>
        <w:t xml:space="preserve"> – pokrivanje smještaja i prevoza.</w:t>
      </w:r>
    </w:p>
    <w:p w14:paraId="60AD45F3" w14:textId="40883628" w:rsidR="005409BA" w:rsidRPr="0088415F" w:rsidRDefault="2D73A621" w:rsidP="00B90253">
      <w:pPr>
        <w:pStyle w:val="ListParagraph"/>
        <w:widowControl w:val="0"/>
        <w:numPr>
          <w:ilvl w:val="0"/>
          <w:numId w:val="67"/>
        </w:numPr>
        <w:spacing w:before="0" w:line="269" w:lineRule="auto"/>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Sredstva za lične potrebe korisnika institucija socijalne zaštite</w:t>
      </w:r>
      <w:r w:rsidRPr="14EE76C9">
        <w:rPr>
          <w:rFonts w:ascii="Times New Roman" w:eastAsia="Times New Roman" w:hAnsi="Times New Roman" w:cs="Times New Roman"/>
          <w:sz w:val="22"/>
          <w:szCs w:val="22"/>
          <w:lang w:val="sr-Latn-ME"/>
        </w:rPr>
        <w:t xml:space="preserve"> – određuje nadležni organ.</w:t>
      </w:r>
    </w:p>
    <w:p w14:paraId="41F03929" w14:textId="28B62F75" w:rsidR="4D8091E3" w:rsidRPr="0088415F" w:rsidRDefault="4D8091E3" w:rsidP="14EE76C9">
      <w:pPr>
        <w:pStyle w:val="PLKList2Memo"/>
        <w:keepNext w:val="0"/>
        <w:widowControl w:val="0"/>
        <w:tabs>
          <w:tab w:val="clear" w:pos="1247"/>
        </w:tabs>
        <w:spacing w:before="0" w:after="200" w:line="269" w:lineRule="auto"/>
        <w:ind w:left="0" w:firstLine="0"/>
        <w:contextualSpacing/>
        <w:rPr>
          <w:rFonts w:eastAsia="Times New Roman" w:cs="Times New Roman"/>
          <w:lang w:val="sr-Latn-ME"/>
        </w:rPr>
      </w:pPr>
      <w:r w:rsidRPr="14EE76C9">
        <w:rPr>
          <w:rFonts w:eastAsia="Times New Roman" w:cs="Times New Roman"/>
          <w:lang w:val="sr-Latn-ME"/>
        </w:rPr>
        <w:t>* Visina materijalnih davanja usklađuje se polugodišnje (01. januara i 01. jula tekuće godine) sa kretanjem troškova života i prosječne zarade zaposlenih na teritoriji Crne Gore na osnovu statističkih podataka za prethodno polugodište u procentu koji predstavlja zbir polovine procenta rasta, odnosno pada troškova života i polovine procenta rasta, odnosno pada zarada</w:t>
      </w:r>
      <w:r w:rsidR="33D85F56" w:rsidRPr="14EE76C9">
        <w:rPr>
          <w:rFonts w:eastAsia="Times New Roman" w:cs="Times New Roman"/>
          <w:lang w:val="sr-Latn-ME"/>
        </w:rPr>
        <w:t xml:space="preserve">, osim u slučaju kada bi dovelo do negativnog usklađivanja. </w:t>
      </w:r>
      <w:r w:rsidRPr="14EE76C9">
        <w:rPr>
          <w:rFonts w:eastAsia="Times New Roman" w:cs="Times New Roman"/>
          <w:lang w:val="sr-Latn-ME"/>
        </w:rPr>
        <w:t>Akt o usklađivanju mjesečnih novčanih primanja donosi nadležni organ državne uprave.</w:t>
      </w:r>
      <w:r w:rsidR="2BCFD288" w:rsidRPr="14EE76C9">
        <w:rPr>
          <w:rFonts w:eastAsia="Times New Roman" w:cs="Times New Roman"/>
          <w:lang w:val="sr-Latn-ME"/>
        </w:rPr>
        <w:t xml:space="preserve"> </w:t>
      </w:r>
      <w:r w:rsidR="151B6ED2" w:rsidRPr="14EE76C9">
        <w:rPr>
          <w:rFonts w:eastAsia="Times New Roman" w:cs="Times New Roman"/>
          <w:lang w:val="sr-Latn-ME"/>
        </w:rPr>
        <w:t>Akt</w:t>
      </w:r>
      <w:r w:rsidR="703DF34F" w:rsidRPr="14EE76C9">
        <w:rPr>
          <w:rFonts w:eastAsia="Times New Roman" w:cs="Times New Roman"/>
          <w:lang w:val="sr-Latn-ME"/>
        </w:rPr>
        <w:t>om</w:t>
      </w:r>
      <w:r w:rsidR="151B6ED2" w:rsidRPr="14EE76C9">
        <w:rPr>
          <w:rFonts w:eastAsia="Times New Roman" w:cs="Times New Roman"/>
          <w:lang w:val="sr-Latn-ME"/>
        </w:rPr>
        <w:t xml:space="preserve"> o usklađivanju</w:t>
      </w:r>
      <w:r w:rsidR="522E3325" w:rsidRPr="14EE76C9">
        <w:rPr>
          <w:rFonts w:eastAsia="Times New Roman" w:cs="Times New Roman"/>
          <w:lang w:val="sr-Latn-ME"/>
        </w:rPr>
        <w:t xml:space="preserve"> iz februara 2025.godine,</w:t>
      </w:r>
      <w:r w:rsidRPr="14EE76C9">
        <w:rPr>
          <w:rStyle w:val="FootnoteReference"/>
          <w:rFonts w:eastAsia="Times New Roman" w:cs="Times New Roman"/>
          <w:lang w:val="sr-Latn-ME"/>
        </w:rPr>
        <w:footnoteReference w:id="61"/>
      </w:r>
      <w:r w:rsidR="615A12E8" w:rsidRPr="14EE76C9">
        <w:rPr>
          <w:rFonts w:eastAsia="Times New Roman" w:cs="Times New Roman"/>
          <w:lang w:val="sr-Latn-ME"/>
        </w:rPr>
        <w:t xml:space="preserve"> </w:t>
      </w:r>
      <w:r w:rsidR="7ABFE8EC" w:rsidRPr="14EE76C9">
        <w:rPr>
          <w:rFonts w:eastAsia="Times New Roman" w:cs="Times New Roman"/>
          <w:lang w:val="sr-Latn-ME"/>
        </w:rPr>
        <w:t xml:space="preserve">visina materijalnog obezbjeđenja za pojedinca za </w:t>
      </w:r>
      <w:r w:rsidR="460E4E26" w:rsidRPr="14EE76C9">
        <w:rPr>
          <w:rFonts w:eastAsia="Times New Roman" w:cs="Times New Roman"/>
          <w:lang w:val="sr-Latn-ME"/>
        </w:rPr>
        <w:t xml:space="preserve">lice koje je bilo dijete bez roditeljskog staranja </w:t>
      </w:r>
      <w:r w:rsidR="460E4E26" w:rsidRPr="14EE76C9">
        <w:rPr>
          <w:rFonts w:eastAsia="Times New Roman" w:cs="Times New Roman"/>
          <w:b/>
          <w:bCs/>
          <w:lang w:val="sr-Latn-ME"/>
        </w:rPr>
        <w:t>179,28 eura</w:t>
      </w:r>
      <w:r w:rsidR="65C88F61" w:rsidRPr="14EE76C9">
        <w:rPr>
          <w:rFonts w:eastAsia="Times New Roman" w:cs="Times New Roman"/>
          <w:b/>
          <w:bCs/>
          <w:lang w:val="sr-Latn-ME"/>
        </w:rPr>
        <w:t>,</w:t>
      </w:r>
      <w:r w:rsidR="04697D06" w:rsidRPr="14EE76C9">
        <w:rPr>
          <w:rFonts w:eastAsia="Times New Roman" w:cs="Times New Roman"/>
          <w:b/>
          <w:bCs/>
          <w:lang w:val="sr-Latn-ME"/>
        </w:rPr>
        <w:t xml:space="preserve"> </w:t>
      </w:r>
      <w:r w:rsidR="04697D06" w:rsidRPr="14EE76C9">
        <w:rPr>
          <w:rFonts w:eastAsia="Times New Roman" w:cs="Times New Roman"/>
          <w:lang w:val="sr-Latn-ME"/>
        </w:rPr>
        <w:t>a dodatak za djecu</w:t>
      </w:r>
      <w:r w:rsidR="04697D06" w:rsidRPr="14EE76C9">
        <w:rPr>
          <w:rFonts w:eastAsia="Times New Roman" w:cs="Times New Roman"/>
          <w:b/>
          <w:bCs/>
          <w:lang w:val="sr-Latn-ME"/>
        </w:rPr>
        <w:t xml:space="preserve"> 81,55 eura</w:t>
      </w:r>
      <w:r w:rsidR="04697D06" w:rsidRPr="14EE76C9">
        <w:rPr>
          <w:rFonts w:eastAsia="Times New Roman" w:cs="Times New Roman"/>
          <w:lang w:val="sr-Latn-ME"/>
        </w:rPr>
        <w:t>.</w:t>
      </w:r>
    </w:p>
    <w:p w14:paraId="47EAF460" w14:textId="77097A11" w:rsidR="7BBD8E69" w:rsidRPr="0088415F" w:rsidRDefault="7BBD8E69" w:rsidP="14EE76C9">
      <w:pPr>
        <w:pStyle w:val="PLKList2Memo"/>
        <w:keepNext w:val="0"/>
        <w:widowControl w:val="0"/>
        <w:tabs>
          <w:tab w:val="clear" w:pos="1247"/>
        </w:tabs>
        <w:spacing w:before="0" w:after="200" w:line="269" w:lineRule="auto"/>
        <w:ind w:left="0" w:firstLine="0"/>
        <w:contextualSpacing/>
        <w:rPr>
          <w:rFonts w:eastAsia="Times New Roman" w:cs="Times New Roman"/>
          <w:lang w:val="sr-Latn-ME"/>
        </w:rPr>
      </w:pPr>
    </w:p>
    <w:p w14:paraId="1E248DE1" w14:textId="58F6631D" w:rsidR="005409BA" w:rsidRPr="0088415F" w:rsidRDefault="2D73A621" w:rsidP="14EE76C9">
      <w:pPr>
        <w:pStyle w:val="PLKList2Memo"/>
        <w:keepNext w:val="0"/>
        <w:widowControl w:val="0"/>
        <w:tabs>
          <w:tab w:val="clear" w:pos="1247"/>
        </w:tabs>
        <w:spacing w:before="0" w:after="200" w:line="269" w:lineRule="auto"/>
        <w:ind w:left="0" w:firstLine="0"/>
        <w:contextualSpacing/>
        <w:rPr>
          <w:rFonts w:eastAsia="Times New Roman" w:cs="Times New Roman"/>
          <w:lang w:val="sr-Latn-ME"/>
        </w:rPr>
      </w:pPr>
      <w:r w:rsidRPr="14EE76C9">
        <w:rPr>
          <w:rFonts w:eastAsia="Times New Roman" w:cs="Times New Roman"/>
          <w:lang w:val="sr-Latn-ME"/>
        </w:rPr>
        <w:t>Premda Zakon o socijalnoj i dječijoj zaštiti obezbjeđuje širok spektar prava i podrške za djecu bez roditeljskog staranja, preporučljivo je da se, u cilju potpune usklađenosti sa EU standardima, poveća finansijskih naknada, jačanje programa osamostaljenja i unapređenje koordinacije socijalnih usluga</w:t>
      </w:r>
      <w:r w:rsidR="001A381E" w:rsidRPr="14EE76C9">
        <w:rPr>
          <w:rFonts w:eastAsia="Times New Roman" w:cs="Times New Roman"/>
          <w:lang w:val="sr-Latn-ME"/>
        </w:rPr>
        <w:t xml:space="preserve"> u periodu procesa osamostaljenja</w:t>
      </w:r>
      <w:r w:rsidR="005A2BF0" w:rsidRPr="14EE76C9">
        <w:rPr>
          <w:rFonts w:eastAsia="Times New Roman" w:cs="Times New Roman"/>
          <w:lang w:val="sr-Latn-ME"/>
        </w:rPr>
        <w:t xml:space="preserve"> mladih bez roditeljskog staranja</w:t>
      </w:r>
      <w:r w:rsidRPr="14EE76C9">
        <w:rPr>
          <w:rFonts w:eastAsia="Times New Roman" w:cs="Times New Roman"/>
          <w:lang w:val="sr-Latn-ME"/>
        </w:rPr>
        <w:t xml:space="preserve">. </w:t>
      </w:r>
    </w:p>
    <w:p w14:paraId="7B63B166" w14:textId="77777777" w:rsidR="005409BA" w:rsidRPr="0088415F" w:rsidRDefault="005409BA" w:rsidP="14EE76C9">
      <w:pPr>
        <w:pStyle w:val="PLKList2Memo"/>
        <w:keepNext w:val="0"/>
        <w:widowControl w:val="0"/>
        <w:tabs>
          <w:tab w:val="clear" w:pos="1247"/>
        </w:tabs>
        <w:spacing w:before="0" w:after="200" w:line="269" w:lineRule="auto"/>
        <w:ind w:left="0" w:firstLine="0"/>
        <w:contextualSpacing/>
        <w:rPr>
          <w:rFonts w:eastAsia="Times New Roman" w:cs="Times New Roman"/>
          <w:lang w:val="sr-Latn-ME"/>
        </w:rPr>
      </w:pPr>
    </w:p>
    <w:p w14:paraId="3A998CE4" w14:textId="4F3FD21F" w:rsidR="005409BA" w:rsidRPr="0088415F" w:rsidRDefault="2D73A621" w:rsidP="14EE76C9">
      <w:pPr>
        <w:pStyle w:val="PLKList2Memo"/>
        <w:keepNext w:val="0"/>
        <w:widowControl w:val="0"/>
        <w:tabs>
          <w:tab w:val="clear" w:pos="1247"/>
        </w:tabs>
        <w:spacing w:before="0" w:after="200" w:line="269" w:lineRule="auto"/>
        <w:ind w:left="0" w:firstLine="0"/>
        <w:contextualSpacing/>
        <w:rPr>
          <w:rFonts w:eastAsia="Times New Roman" w:cs="Times New Roman"/>
          <w:lang w:val="sr-Latn-ME"/>
        </w:rPr>
      </w:pPr>
      <w:r w:rsidRPr="14EE76C9">
        <w:rPr>
          <w:rFonts w:eastAsia="Times New Roman" w:cs="Times New Roman"/>
          <w:lang w:val="sr-Latn-ME"/>
        </w:rPr>
        <w:t xml:space="preserve">Povećana </w:t>
      </w:r>
      <w:r w:rsidR="6D4FC04D" w:rsidRPr="14EE76C9">
        <w:rPr>
          <w:rFonts w:eastAsia="Times New Roman" w:cs="Times New Roman"/>
          <w:lang w:val="sr-Latn-ME"/>
        </w:rPr>
        <w:t>institucionalna</w:t>
      </w:r>
      <w:r w:rsidRPr="14EE76C9">
        <w:rPr>
          <w:rFonts w:eastAsia="Times New Roman" w:cs="Times New Roman"/>
          <w:lang w:val="sr-Latn-ME"/>
        </w:rPr>
        <w:t xml:space="preserve"> i materijalna podrška doprinijela bi boljoj integraciji ove djece u društvo i poboljšanju njihovog životnog standarda.</w:t>
      </w:r>
    </w:p>
    <w:p w14:paraId="2FBEE3F7" w14:textId="77777777" w:rsidR="005409BA" w:rsidRPr="0088415F" w:rsidRDefault="005409BA" w:rsidP="14EE76C9">
      <w:pPr>
        <w:pStyle w:val="PLKList2Memo"/>
        <w:keepNext w:val="0"/>
        <w:widowControl w:val="0"/>
        <w:tabs>
          <w:tab w:val="clear" w:pos="1247"/>
        </w:tabs>
        <w:spacing w:before="0" w:after="200" w:line="269" w:lineRule="auto"/>
        <w:ind w:left="0" w:firstLine="0"/>
        <w:contextualSpacing/>
        <w:rPr>
          <w:rFonts w:eastAsia="Times New Roman" w:cs="Times New Roman"/>
          <w:lang w:val="sr-Latn-ME"/>
        </w:rPr>
      </w:pPr>
    </w:p>
    <w:p w14:paraId="493C4C1A" w14:textId="77777777" w:rsidR="005409BA" w:rsidRPr="0088415F" w:rsidRDefault="2D73A621" w:rsidP="00B90253">
      <w:pPr>
        <w:pStyle w:val="Heading4"/>
        <w:widowControl w:val="0"/>
        <w:spacing w:before="0" w:after="200" w:line="269" w:lineRule="auto"/>
        <w:rPr>
          <w:rFonts w:ascii="Times New Roman" w:eastAsia="Times New Roman" w:hAnsi="Times New Roman" w:cs="Times New Roman"/>
          <w:color w:val="auto"/>
          <w:sz w:val="22"/>
          <w:szCs w:val="22"/>
          <w:lang w:val="sr-Latn-ME"/>
        </w:rPr>
      </w:pPr>
      <w:r w:rsidRPr="14EE76C9">
        <w:rPr>
          <w:rFonts w:ascii="Times New Roman" w:eastAsia="Times New Roman" w:hAnsi="Times New Roman" w:cs="Times New Roman"/>
          <w:color w:val="auto"/>
          <w:sz w:val="22"/>
          <w:szCs w:val="22"/>
          <w:lang w:val="sr-Latn-ME"/>
        </w:rPr>
        <w:t>Prava djece nakon napuštanja institucionalne ili hraniteljske brige</w:t>
      </w:r>
    </w:p>
    <w:p w14:paraId="267BFFDD" w14:textId="71CE96DD" w:rsidR="005409BA" w:rsidRPr="0088415F" w:rsidRDefault="2D73A621" w:rsidP="14EE76C9">
      <w:pPr>
        <w:pStyle w:val="ListParagraph"/>
        <w:widowControl w:val="0"/>
        <w:numPr>
          <w:ilvl w:val="0"/>
          <w:numId w:val="82"/>
        </w:numPr>
        <w:spacing w:before="0" w:line="269" w:lineRule="auto"/>
        <w:jc w:val="both"/>
        <w:rPr>
          <w:rFonts w:ascii="Times New Roman" w:eastAsia="Times New Roman" w:hAnsi="Times New Roman" w:cs="Times New Roman"/>
          <w:b/>
          <w:bCs/>
          <w:i/>
          <w:iCs/>
          <w:sz w:val="22"/>
          <w:szCs w:val="22"/>
          <w:lang w:val="sr-Latn-ME"/>
        </w:rPr>
      </w:pPr>
      <w:r w:rsidRPr="14EE76C9">
        <w:rPr>
          <w:rFonts w:ascii="Times New Roman" w:eastAsia="Times New Roman" w:hAnsi="Times New Roman" w:cs="Times New Roman"/>
          <w:b/>
          <w:bCs/>
          <w:i/>
          <w:iCs/>
          <w:sz w:val="22"/>
          <w:szCs w:val="22"/>
          <w:lang w:val="sr-Latn-ME"/>
        </w:rPr>
        <w:t>Socijalna i dječija zaštita</w:t>
      </w:r>
    </w:p>
    <w:p w14:paraId="7E138B89" w14:textId="79947093" w:rsidR="005409BA" w:rsidRPr="0088415F" w:rsidRDefault="2D73A621" w:rsidP="00B90253">
      <w:pPr>
        <w:pStyle w:val="ListParagraph"/>
        <w:widowControl w:val="0"/>
        <w:numPr>
          <w:ilvl w:val="0"/>
          <w:numId w:val="83"/>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Materijalno obezbjeđenje</w:t>
      </w:r>
      <w:r w:rsidR="7A0F82CB"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Pravo na materijalnu pomoć za osobe do zasnivanja radnog odnosa dužeg od šest m</w:t>
      </w:r>
      <w:r w:rsidR="31B925A5" w:rsidRPr="14EE76C9">
        <w:rPr>
          <w:rFonts w:ascii="Times New Roman" w:eastAsia="Times New Roman" w:hAnsi="Times New Roman" w:cs="Times New Roman"/>
          <w:sz w:val="22"/>
          <w:szCs w:val="22"/>
          <w:lang w:val="sr-Latn-ME"/>
        </w:rPr>
        <w:t>j</w:t>
      </w:r>
      <w:r w:rsidRPr="14EE76C9">
        <w:rPr>
          <w:rFonts w:ascii="Times New Roman" w:eastAsia="Times New Roman" w:hAnsi="Times New Roman" w:cs="Times New Roman"/>
          <w:sz w:val="22"/>
          <w:szCs w:val="22"/>
          <w:lang w:val="sr-Latn-ME"/>
        </w:rPr>
        <w:t>eseci, a najduže pet godina od prestanka smještaja u ustanovu ili hraniteljsku porodicu</w:t>
      </w:r>
      <w:r w:rsidR="08B49A3B" w:rsidRPr="14EE76C9">
        <w:rPr>
          <w:rFonts w:ascii="Times New Roman" w:eastAsia="Times New Roman" w:hAnsi="Times New Roman" w:cs="Times New Roman"/>
          <w:sz w:val="22"/>
          <w:szCs w:val="22"/>
          <w:lang w:val="sr-Latn-ME"/>
        </w:rPr>
        <w:t>.</w:t>
      </w:r>
    </w:p>
    <w:p w14:paraId="4EDD0732" w14:textId="39C6C76F" w:rsidR="005409BA" w:rsidRPr="0088415F" w:rsidRDefault="2FE955B9" w:rsidP="00B90253">
      <w:pPr>
        <w:pStyle w:val="ListParagraph"/>
        <w:widowControl w:val="0"/>
        <w:numPr>
          <w:ilvl w:val="0"/>
          <w:numId w:val="83"/>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Dodatak za djecu</w:t>
      </w:r>
      <w:r w:rsidRPr="14EE76C9">
        <w:rPr>
          <w:rFonts w:ascii="Times New Roman" w:eastAsia="Times New Roman" w:hAnsi="Times New Roman" w:cs="Times New Roman"/>
          <w:sz w:val="22"/>
          <w:szCs w:val="22"/>
          <w:lang w:val="sr-Latn-ME"/>
        </w:rPr>
        <w:t xml:space="preserve">. Pravo na dodatak za djecu bez roditeljskog staranja do navršene 18. Godine ako je dijete na redovnom školovanju, odnosno od 15 do navršene 18. godine života, koje nije na redovnom školovanju, ako je na evidenciji Zavoda za zapošljavanje. </w:t>
      </w:r>
    </w:p>
    <w:p w14:paraId="1069EFE5" w14:textId="454A6496" w:rsidR="005409BA" w:rsidRPr="0088415F" w:rsidRDefault="2FE955B9" w:rsidP="00B90253">
      <w:pPr>
        <w:pStyle w:val="ListParagraph"/>
        <w:widowControl w:val="0"/>
        <w:numPr>
          <w:ilvl w:val="0"/>
          <w:numId w:val="83"/>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Stanovanje uz podršku</w:t>
      </w:r>
      <w:r w:rsidRPr="14EE76C9">
        <w:rPr>
          <w:rFonts w:ascii="Times New Roman" w:eastAsia="Times New Roman" w:hAnsi="Times New Roman" w:cs="Times New Roman"/>
          <w:sz w:val="22"/>
          <w:szCs w:val="22"/>
          <w:lang w:val="sr-Latn-ME"/>
        </w:rPr>
        <w:t>. Pravo na podršku za život u zajednici, uključujući uslugu stanovanja uz podršku.</w:t>
      </w:r>
    </w:p>
    <w:p w14:paraId="4B24D8CA" w14:textId="77777777" w:rsidR="005409BA" w:rsidRPr="0088415F" w:rsidRDefault="005409BA" w:rsidP="00B90253">
      <w:pPr>
        <w:pStyle w:val="ListParagraph"/>
        <w:widowControl w:val="0"/>
        <w:spacing w:before="0" w:line="269" w:lineRule="auto"/>
        <w:rPr>
          <w:rFonts w:ascii="Times New Roman" w:eastAsia="Times New Roman" w:hAnsi="Times New Roman" w:cs="Times New Roman"/>
          <w:sz w:val="22"/>
          <w:szCs w:val="22"/>
          <w:lang w:val="sr-Latn-ME"/>
        </w:rPr>
      </w:pPr>
    </w:p>
    <w:p w14:paraId="5F9DAADA" w14:textId="77777777" w:rsidR="005409BA" w:rsidRPr="0088415F" w:rsidRDefault="2D73A621" w:rsidP="14EE76C9">
      <w:pPr>
        <w:pStyle w:val="ListParagraph"/>
        <w:widowControl w:val="0"/>
        <w:numPr>
          <w:ilvl w:val="0"/>
          <w:numId w:val="82"/>
        </w:numPr>
        <w:spacing w:before="0" w:line="269" w:lineRule="auto"/>
        <w:jc w:val="both"/>
        <w:rPr>
          <w:rFonts w:ascii="Times New Roman" w:eastAsia="Times New Roman" w:hAnsi="Times New Roman" w:cs="Times New Roman"/>
          <w:b/>
          <w:bCs/>
          <w:i/>
          <w:iCs/>
          <w:sz w:val="22"/>
          <w:szCs w:val="22"/>
          <w:lang w:val="sr-Latn-ME"/>
        </w:rPr>
      </w:pPr>
      <w:r w:rsidRPr="14EE76C9">
        <w:rPr>
          <w:rFonts w:ascii="Times New Roman" w:eastAsia="Times New Roman" w:hAnsi="Times New Roman" w:cs="Times New Roman"/>
          <w:b/>
          <w:bCs/>
          <w:i/>
          <w:iCs/>
          <w:sz w:val="22"/>
          <w:szCs w:val="22"/>
          <w:lang w:val="sr-Latn-ME"/>
        </w:rPr>
        <w:t>Obrazovanje i zapošljavanje</w:t>
      </w:r>
    </w:p>
    <w:p w14:paraId="3EB0557F" w14:textId="142CF317" w:rsidR="005409BA" w:rsidRPr="0088415F" w:rsidRDefault="627EF2B4" w:rsidP="00B90253">
      <w:pPr>
        <w:pStyle w:val="ListParagraph"/>
        <w:widowControl w:val="0"/>
        <w:numPr>
          <w:ilvl w:val="0"/>
          <w:numId w:val="84"/>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Obrazovne olakšice</w:t>
      </w:r>
      <w:r w:rsidR="40125AC5" w:rsidRPr="14EE76C9">
        <w:rPr>
          <w:rFonts w:ascii="Times New Roman" w:eastAsia="Times New Roman" w:hAnsi="Times New Roman" w:cs="Times New Roman"/>
          <w:b/>
          <w:bCs/>
          <w:sz w:val="22"/>
          <w:szCs w:val="22"/>
          <w:lang w:val="sr-Latn-ME"/>
        </w:rPr>
        <w:t>.</w:t>
      </w:r>
      <w:r w:rsidR="40125AC5"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Zakon o mladima pruža podršku obrazovanju i profesionalnom osposobljavanju mladih iz ranjivih grupa.</w:t>
      </w:r>
    </w:p>
    <w:p w14:paraId="0DCCBCFC" w14:textId="7EDD3A10" w:rsidR="005409BA" w:rsidRPr="0088415F" w:rsidRDefault="2D73A621" w:rsidP="00B90253">
      <w:pPr>
        <w:pStyle w:val="ListParagraph"/>
        <w:widowControl w:val="0"/>
        <w:numPr>
          <w:ilvl w:val="0"/>
          <w:numId w:val="84"/>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Podrška zapošljavanju</w:t>
      </w:r>
      <w:r w:rsidR="40125AC5"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Pravo na podršku pri zapošljavanju, uključujući programe stručnog osposobljavanja i prekvalifikacije</w:t>
      </w:r>
      <w:r w:rsidR="55B9E11B" w:rsidRPr="14EE76C9">
        <w:rPr>
          <w:rFonts w:ascii="Times New Roman" w:eastAsia="Times New Roman" w:hAnsi="Times New Roman" w:cs="Times New Roman"/>
          <w:sz w:val="22"/>
          <w:szCs w:val="22"/>
          <w:lang w:val="sr-Latn-ME"/>
        </w:rPr>
        <w:t>.</w:t>
      </w:r>
    </w:p>
    <w:p w14:paraId="359A1A45" w14:textId="77777777" w:rsidR="00552B58" w:rsidRPr="0088415F" w:rsidRDefault="00552B58" w:rsidP="00B90253">
      <w:pPr>
        <w:pStyle w:val="ListParagraph"/>
        <w:widowControl w:val="0"/>
        <w:spacing w:before="0" w:line="269" w:lineRule="auto"/>
        <w:jc w:val="both"/>
        <w:rPr>
          <w:rFonts w:ascii="Times New Roman" w:eastAsia="Times New Roman" w:hAnsi="Times New Roman" w:cs="Times New Roman"/>
          <w:sz w:val="22"/>
          <w:szCs w:val="22"/>
          <w:lang w:val="sr-Latn-ME"/>
        </w:rPr>
      </w:pPr>
    </w:p>
    <w:p w14:paraId="027ACCD8" w14:textId="733B7CA5" w:rsidR="005409BA" w:rsidRPr="0088415F" w:rsidRDefault="2D73A621" w:rsidP="14EE76C9">
      <w:pPr>
        <w:pStyle w:val="ListParagraph"/>
        <w:widowControl w:val="0"/>
        <w:numPr>
          <w:ilvl w:val="0"/>
          <w:numId w:val="82"/>
        </w:numPr>
        <w:spacing w:before="0" w:line="269" w:lineRule="auto"/>
        <w:jc w:val="both"/>
        <w:rPr>
          <w:rFonts w:ascii="Times New Roman" w:eastAsia="Times New Roman" w:hAnsi="Times New Roman" w:cs="Times New Roman"/>
          <w:b/>
          <w:bCs/>
          <w:i/>
          <w:iCs/>
          <w:sz w:val="22"/>
          <w:szCs w:val="22"/>
          <w:lang w:val="sr-Latn-ME"/>
        </w:rPr>
      </w:pPr>
      <w:r w:rsidRPr="14EE76C9">
        <w:rPr>
          <w:rFonts w:ascii="Times New Roman" w:eastAsia="Times New Roman" w:hAnsi="Times New Roman" w:cs="Times New Roman"/>
          <w:b/>
          <w:bCs/>
          <w:i/>
          <w:iCs/>
          <w:sz w:val="22"/>
          <w:szCs w:val="22"/>
          <w:lang w:val="sr-Latn-ME"/>
        </w:rPr>
        <w:t>Prava iz rada</w:t>
      </w:r>
    </w:p>
    <w:p w14:paraId="3C111DE9" w14:textId="2FE88107" w:rsidR="005409BA" w:rsidRPr="0088415F" w:rsidRDefault="2D73A621" w:rsidP="00B90253">
      <w:pPr>
        <w:pStyle w:val="ListParagraph"/>
        <w:widowControl w:val="0"/>
        <w:numPr>
          <w:ilvl w:val="0"/>
          <w:numId w:val="85"/>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Jednaka prava i zabrana diskriminacije</w:t>
      </w:r>
      <w:r w:rsidR="40125AC5"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Zakon o radu garantuje jednaka prava i zabranjuje diskriminaciju po bilo kom osnovu.</w:t>
      </w:r>
    </w:p>
    <w:p w14:paraId="77B54A43" w14:textId="7CDD7FF4" w:rsidR="005409BA" w:rsidRPr="0088415F" w:rsidRDefault="2D73A621" w:rsidP="00B90253">
      <w:pPr>
        <w:pStyle w:val="ListParagraph"/>
        <w:widowControl w:val="0"/>
        <w:numPr>
          <w:ilvl w:val="0"/>
          <w:numId w:val="85"/>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Prava roditelja i hranitelja</w:t>
      </w:r>
      <w:r w:rsidR="40125AC5"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Zakon o radu sadrži odredbe za pomirenje profesionalnih i porodičnih obaveza, uključujući pravo na roditeljsko, usvojiteljsko i hraniteljsko odsustvo</w:t>
      </w:r>
      <w:r w:rsidR="549AA5FB" w:rsidRPr="14EE76C9">
        <w:rPr>
          <w:rFonts w:ascii="Times New Roman" w:eastAsia="Times New Roman" w:hAnsi="Times New Roman" w:cs="Times New Roman"/>
          <w:sz w:val="22"/>
          <w:szCs w:val="22"/>
          <w:lang w:val="sr-Latn-ME"/>
        </w:rPr>
        <w:t>.</w:t>
      </w:r>
    </w:p>
    <w:p w14:paraId="00EEDC49" w14:textId="77777777" w:rsidR="005409BA" w:rsidRPr="0088415F" w:rsidRDefault="005409BA" w:rsidP="00B90253">
      <w:pPr>
        <w:pStyle w:val="ListParagraph"/>
        <w:widowControl w:val="0"/>
        <w:spacing w:before="0" w:line="269" w:lineRule="auto"/>
        <w:rPr>
          <w:rFonts w:ascii="Times New Roman" w:eastAsia="Times New Roman" w:hAnsi="Times New Roman" w:cs="Times New Roman"/>
          <w:sz w:val="22"/>
          <w:szCs w:val="22"/>
          <w:lang w:val="sr-Latn-ME"/>
        </w:rPr>
      </w:pPr>
    </w:p>
    <w:p w14:paraId="66859E61" w14:textId="1DD3B144" w:rsidR="005409BA" w:rsidRPr="0088415F" w:rsidRDefault="2D73A621" w:rsidP="14EE76C9">
      <w:pPr>
        <w:pStyle w:val="ListParagraph"/>
        <w:widowControl w:val="0"/>
        <w:numPr>
          <w:ilvl w:val="0"/>
          <w:numId w:val="82"/>
        </w:numPr>
        <w:spacing w:before="0" w:line="269" w:lineRule="auto"/>
        <w:jc w:val="both"/>
        <w:rPr>
          <w:rFonts w:ascii="Times New Roman" w:eastAsia="Times New Roman" w:hAnsi="Times New Roman" w:cs="Times New Roman"/>
          <w:b/>
          <w:bCs/>
          <w:i/>
          <w:iCs/>
          <w:sz w:val="22"/>
          <w:szCs w:val="22"/>
          <w:lang w:val="sr-Latn-ME"/>
        </w:rPr>
      </w:pPr>
      <w:r w:rsidRPr="14EE76C9">
        <w:rPr>
          <w:rFonts w:ascii="Times New Roman" w:eastAsia="Times New Roman" w:hAnsi="Times New Roman" w:cs="Times New Roman"/>
          <w:b/>
          <w:bCs/>
          <w:i/>
          <w:iCs/>
          <w:sz w:val="22"/>
          <w:szCs w:val="22"/>
          <w:lang w:val="sr-Latn-ME"/>
        </w:rPr>
        <w:t>Zdravstvena zaštita</w:t>
      </w:r>
    </w:p>
    <w:p w14:paraId="30B42CC1" w14:textId="448DF2FA" w:rsidR="006C3ED0" w:rsidRPr="0088415F" w:rsidRDefault="2D73A621" w:rsidP="00B90253">
      <w:pPr>
        <w:pStyle w:val="ListParagraph"/>
        <w:widowControl w:val="0"/>
        <w:numPr>
          <w:ilvl w:val="0"/>
          <w:numId w:val="86"/>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Besplatna zdravstvena zaštita</w:t>
      </w:r>
      <w:r w:rsidR="40125AC5" w:rsidRPr="14EE76C9">
        <w:rPr>
          <w:rFonts w:ascii="Times New Roman" w:eastAsia="Times New Roman" w:hAnsi="Times New Roman" w:cs="Times New Roman"/>
          <w:sz w:val="22"/>
          <w:szCs w:val="22"/>
          <w:lang w:val="sr-Latn-ME"/>
        </w:rPr>
        <w:t>. Zakon</w:t>
      </w:r>
      <w:r w:rsidRPr="14EE76C9">
        <w:rPr>
          <w:rFonts w:ascii="Times New Roman" w:eastAsia="Times New Roman" w:hAnsi="Times New Roman" w:cs="Times New Roman"/>
          <w:sz w:val="22"/>
          <w:szCs w:val="22"/>
          <w:lang w:val="sr-Latn-ME"/>
        </w:rPr>
        <w:t xml:space="preserve"> o socijalnoj i dječjoj zaštiti garantuje besplatnu zdravstvenu zaštitu za djecu bez roditeljskog staranja.</w:t>
      </w:r>
    </w:p>
    <w:p w14:paraId="0F125590" w14:textId="08320AE8" w:rsidR="005409BA" w:rsidRPr="0088415F" w:rsidRDefault="627EF2B4" w:rsidP="00B90253">
      <w:pPr>
        <w:pStyle w:val="ListParagraph"/>
        <w:widowControl w:val="0"/>
        <w:numPr>
          <w:ilvl w:val="0"/>
          <w:numId w:val="86"/>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Preventivni pregledi</w:t>
      </w:r>
      <w:r w:rsidR="40125AC5"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Obavezni preventivni pregledi za djecu i omladinu, prema Zakonu o zdravstvenoj zaštiti.</w:t>
      </w:r>
    </w:p>
    <w:p w14:paraId="61B45C3E" w14:textId="77777777" w:rsidR="005409BA" w:rsidRPr="0088415F" w:rsidRDefault="005409BA" w:rsidP="00B90253">
      <w:pPr>
        <w:pStyle w:val="ListParagraph"/>
        <w:widowControl w:val="0"/>
        <w:spacing w:before="0" w:line="269" w:lineRule="auto"/>
        <w:rPr>
          <w:rFonts w:ascii="Times New Roman" w:eastAsia="Times New Roman" w:hAnsi="Times New Roman" w:cs="Times New Roman"/>
          <w:sz w:val="22"/>
          <w:szCs w:val="22"/>
          <w:lang w:val="sr-Latn-ME"/>
        </w:rPr>
      </w:pPr>
    </w:p>
    <w:p w14:paraId="5F43ACAF" w14:textId="24184526" w:rsidR="005409BA" w:rsidRPr="0088415F" w:rsidRDefault="7F42A98A" w:rsidP="14EE76C9">
      <w:pPr>
        <w:pStyle w:val="ListParagraph"/>
        <w:widowControl w:val="0"/>
        <w:numPr>
          <w:ilvl w:val="0"/>
          <w:numId w:val="82"/>
        </w:numPr>
        <w:spacing w:before="0" w:line="269" w:lineRule="auto"/>
        <w:jc w:val="both"/>
        <w:rPr>
          <w:rFonts w:ascii="Times New Roman" w:eastAsia="Times New Roman" w:hAnsi="Times New Roman" w:cs="Times New Roman"/>
          <w:b/>
          <w:bCs/>
          <w:i/>
          <w:iCs/>
          <w:sz w:val="22"/>
          <w:szCs w:val="22"/>
          <w:lang w:val="sr-Latn-ME"/>
        </w:rPr>
      </w:pPr>
      <w:r w:rsidRPr="14EE76C9">
        <w:rPr>
          <w:rFonts w:ascii="Times New Roman" w:eastAsia="Times New Roman" w:hAnsi="Times New Roman" w:cs="Times New Roman"/>
          <w:b/>
          <w:bCs/>
          <w:i/>
          <w:iCs/>
          <w:sz w:val="22"/>
          <w:szCs w:val="22"/>
          <w:lang w:val="sr-Latn-ME"/>
        </w:rPr>
        <w:t>I</w:t>
      </w:r>
      <w:r w:rsidR="2D73A621" w:rsidRPr="14EE76C9">
        <w:rPr>
          <w:rFonts w:ascii="Times New Roman" w:eastAsia="Times New Roman" w:hAnsi="Times New Roman" w:cs="Times New Roman"/>
          <w:b/>
          <w:bCs/>
          <w:i/>
          <w:iCs/>
          <w:sz w:val="22"/>
          <w:szCs w:val="22"/>
          <w:lang w:val="sr-Latn-ME"/>
        </w:rPr>
        <w:t>nstitucionalna podrška</w:t>
      </w:r>
    </w:p>
    <w:p w14:paraId="5130971A" w14:textId="1987628F" w:rsidR="005409BA" w:rsidRPr="0088415F" w:rsidRDefault="627EF2B4" w:rsidP="00B90253">
      <w:pPr>
        <w:pStyle w:val="ListParagraph"/>
        <w:widowControl w:val="0"/>
        <w:numPr>
          <w:ilvl w:val="0"/>
          <w:numId w:val="87"/>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Centri za socijalni rad</w:t>
      </w:r>
      <w:r w:rsidR="35D703F7"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Procjena potreba i koordinacija usluga</w:t>
      </w:r>
      <w:r w:rsidR="35D703F7" w:rsidRPr="14EE76C9">
        <w:rPr>
          <w:rFonts w:ascii="Times New Roman" w:eastAsia="Times New Roman" w:hAnsi="Times New Roman" w:cs="Times New Roman"/>
          <w:sz w:val="22"/>
          <w:szCs w:val="22"/>
          <w:lang w:val="sr-Latn-ME"/>
        </w:rPr>
        <w:t>.</w:t>
      </w:r>
      <w:r w:rsidRPr="14EE76C9">
        <w:rPr>
          <w:rFonts w:ascii="Times New Roman" w:eastAsia="Times New Roman" w:hAnsi="Times New Roman" w:cs="Times New Roman"/>
          <w:sz w:val="22"/>
          <w:szCs w:val="22"/>
          <w:lang w:val="sr-Latn-ME"/>
        </w:rPr>
        <w:t xml:space="preserve"> </w:t>
      </w:r>
    </w:p>
    <w:p w14:paraId="5021B1BC" w14:textId="7560449F" w:rsidR="005409BA" w:rsidRPr="0088415F" w:rsidRDefault="627EF2B4" w:rsidP="00B90253">
      <w:pPr>
        <w:pStyle w:val="ListParagraph"/>
        <w:widowControl w:val="0"/>
        <w:numPr>
          <w:ilvl w:val="0"/>
          <w:numId w:val="87"/>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Nevladine organizacije</w:t>
      </w:r>
      <w:r w:rsidR="35D703F7"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Pružaju programe za integraciju i stručno osposobljavanje</w:t>
      </w:r>
      <w:r w:rsidR="35D703F7" w:rsidRPr="14EE76C9">
        <w:rPr>
          <w:rFonts w:ascii="Times New Roman" w:eastAsia="Times New Roman" w:hAnsi="Times New Roman" w:cs="Times New Roman"/>
          <w:sz w:val="22"/>
          <w:szCs w:val="22"/>
          <w:lang w:val="sr-Latn-ME"/>
        </w:rPr>
        <w:t>.</w:t>
      </w:r>
    </w:p>
    <w:p w14:paraId="37AC6BB7" w14:textId="769D3DE1" w:rsidR="005409BA" w:rsidRPr="0088415F" w:rsidRDefault="627EF2B4" w:rsidP="00B90253">
      <w:pPr>
        <w:pStyle w:val="ListParagraph"/>
        <w:widowControl w:val="0"/>
        <w:numPr>
          <w:ilvl w:val="0"/>
          <w:numId w:val="87"/>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Zavodi za zapošljavanje</w:t>
      </w:r>
      <w:r w:rsidR="35D703F7"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Pomažu pri zapošljavanju</w:t>
      </w:r>
      <w:r w:rsidR="35D703F7" w:rsidRPr="14EE76C9">
        <w:rPr>
          <w:rFonts w:ascii="Times New Roman" w:eastAsia="Times New Roman" w:hAnsi="Times New Roman" w:cs="Times New Roman"/>
          <w:sz w:val="22"/>
          <w:szCs w:val="22"/>
          <w:lang w:val="sr-Latn-ME"/>
        </w:rPr>
        <w:t xml:space="preserve">. </w:t>
      </w:r>
    </w:p>
    <w:p w14:paraId="479C1630" w14:textId="77777777" w:rsidR="00F13F52" w:rsidRPr="0088415F" w:rsidRDefault="00F13F52" w:rsidP="14EE76C9">
      <w:pPr>
        <w:pStyle w:val="ListParagraph"/>
        <w:widowControl w:val="0"/>
        <w:spacing w:before="0" w:line="269" w:lineRule="auto"/>
        <w:jc w:val="both"/>
        <w:rPr>
          <w:rFonts w:ascii="Times New Roman" w:eastAsia="Times New Roman" w:hAnsi="Times New Roman" w:cs="Times New Roman"/>
          <w:b/>
          <w:bCs/>
          <w:i/>
          <w:iCs/>
          <w:sz w:val="22"/>
          <w:szCs w:val="22"/>
          <w:lang w:val="sr-Latn-ME"/>
        </w:rPr>
      </w:pPr>
    </w:p>
    <w:p w14:paraId="0F575110" w14:textId="765BE65B" w:rsidR="00376F29" w:rsidRPr="0088415F" w:rsidRDefault="67916296" w:rsidP="002E5FFE">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Iako mladi koji napuštaju institucionalnu brigu imaju garantovana prava iz oblasti socijalne, dječje i zdravstvene zaštite, istraživanja pokazuju da postoje značajni izazovi u njihovoj tranziciji ka samostalnom životu, uključujući:</w:t>
      </w:r>
      <w:r w:rsidR="002E5FFE">
        <w:rPr>
          <w:rFonts w:ascii="Times New Roman" w:eastAsia="Times New Roman" w:hAnsi="Times New Roman" w:cs="Times New Roman"/>
          <w:sz w:val="22"/>
          <w:szCs w:val="22"/>
          <w:lang w:val="sr-Latn-ME"/>
        </w:rPr>
        <w:t xml:space="preserve"> p</w:t>
      </w:r>
      <w:r w:rsidRPr="14EE76C9">
        <w:rPr>
          <w:rFonts w:ascii="Times New Roman" w:eastAsia="Times New Roman" w:hAnsi="Times New Roman" w:cs="Times New Roman"/>
          <w:sz w:val="22"/>
          <w:szCs w:val="22"/>
          <w:lang w:val="sr-Latn-ME"/>
        </w:rPr>
        <w:t>rolongirano sticanje finansijske samostalnosti (nije vezano samo za punoljetstvo)</w:t>
      </w:r>
      <w:r w:rsidR="002E5FFE">
        <w:rPr>
          <w:rFonts w:ascii="Times New Roman" w:eastAsia="Times New Roman" w:hAnsi="Times New Roman" w:cs="Times New Roman"/>
          <w:sz w:val="22"/>
          <w:szCs w:val="22"/>
          <w:lang w:val="sr-Latn-ME"/>
        </w:rPr>
        <w:t>, v</w:t>
      </w:r>
      <w:r w:rsidRPr="14EE76C9">
        <w:rPr>
          <w:rFonts w:ascii="Times New Roman" w:eastAsia="Times New Roman" w:hAnsi="Times New Roman" w:cs="Times New Roman"/>
          <w:sz w:val="22"/>
          <w:szCs w:val="22"/>
          <w:lang w:val="sr-Latn-ME"/>
        </w:rPr>
        <w:t>isoka stopa nezaposlenosti mladih</w:t>
      </w:r>
      <w:r w:rsidR="002E5FFE">
        <w:rPr>
          <w:rFonts w:ascii="Times New Roman" w:eastAsia="Times New Roman" w:hAnsi="Times New Roman" w:cs="Times New Roman"/>
          <w:sz w:val="22"/>
          <w:szCs w:val="22"/>
          <w:lang w:val="sr-Latn-ME"/>
        </w:rPr>
        <w:t>, n</w:t>
      </w:r>
      <w:r w:rsidRPr="14EE76C9">
        <w:rPr>
          <w:rFonts w:ascii="Times New Roman" w:eastAsia="Times New Roman" w:hAnsi="Times New Roman" w:cs="Times New Roman"/>
          <w:sz w:val="22"/>
          <w:szCs w:val="22"/>
          <w:lang w:val="sr-Latn-ME"/>
        </w:rPr>
        <w:t>eadekvatna finansijska pomoć države tokom studiranja</w:t>
      </w:r>
      <w:r w:rsidR="002E5FFE">
        <w:rPr>
          <w:rFonts w:ascii="Times New Roman" w:eastAsia="Times New Roman" w:hAnsi="Times New Roman" w:cs="Times New Roman"/>
          <w:sz w:val="22"/>
          <w:szCs w:val="22"/>
          <w:lang w:val="sr-Latn-ME"/>
        </w:rPr>
        <w:t>, l</w:t>
      </w:r>
      <w:r w:rsidRPr="14EE76C9">
        <w:rPr>
          <w:rFonts w:ascii="Times New Roman" w:eastAsia="Times New Roman" w:hAnsi="Times New Roman" w:cs="Times New Roman"/>
          <w:sz w:val="22"/>
          <w:szCs w:val="22"/>
          <w:lang w:val="sr-Latn-ME"/>
        </w:rPr>
        <w:t>imitiran raspon usluga dostupnih mladima koji su bili u sistemu formalnog zbrinjavanja</w:t>
      </w:r>
      <w:r w:rsidR="002E5FFE">
        <w:rPr>
          <w:rFonts w:ascii="Times New Roman" w:eastAsia="Times New Roman" w:hAnsi="Times New Roman" w:cs="Times New Roman"/>
          <w:sz w:val="22"/>
          <w:szCs w:val="22"/>
          <w:lang w:val="sr-Latn-ME"/>
        </w:rPr>
        <w:t xml:space="preserve"> itd.</w:t>
      </w:r>
    </w:p>
    <w:p w14:paraId="035B9948" w14:textId="0FD2128E" w:rsidR="7BBD8E69" w:rsidRPr="0088415F" w:rsidRDefault="7BBD8E69" w:rsidP="00B90253">
      <w:pPr>
        <w:widowControl w:val="0"/>
        <w:spacing w:before="0" w:line="269" w:lineRule="auto"/>
        <w:jc w:val="both"/>
        <w:rPr>
          <w:rFonts w:ascii="Times New Roman" w:eastAsia="Times New Roman" w:hAnsi="Times New Roman" w:cs="Times New Roman"/>
          <w:sz w:val="22"/>
          <w:szCs w:val="22"/>
          <w:lang w:val="sr-Latn-ME"/>
        </w:rPr>
      </w:pPr>
    </w:p>
    <w:p w14:paraId="3D2655CB" w14:textId="1E12EB01" w:rsidR="23846E24" w:rsidRPr="0088415F" w:rsidRDefault="23846E24" w:rsidP="00B90253">
      <w:pPr>
        <w:pStyle w:val="Heading3"/>
        <w:widowControl w:val="0"/>
        <w:spacing w:before="0" w:after="200" w:line="269" w:lineRule="auto"/>
        <w:rPr>
          <w:rFonts w:ascii="Times New Roman" w:eastAsia="Times New Roman" w:hAnsi="Times New Roman" w:cs="Times New Roman"/>
          <w:color w:val="auto"/>
          <w:sz w:val="22"/>
          <w:szCs w:val="22"/>
          <w:lang w:val="sr-Latn-ME"/>
        </w:rPr>
      </w:pPr>
      <w:r w:rsidRPr="14EE76C9">
        <w:rPr>
          <w:rFonts w:ascii="Times New Roman" w:eastAsia="Times New Roman" w:hAnsi="Times New Roman" w:cs="Times New Roman"/>
          <w:color w:val="auto"/>
          <w:sz w:val="22"/>
          <w:szCs w:val="22"/>
          <w:lang w:val="sr-Latn-ME"/>
        </w:rPr>
        <w:lastRenderedPageBreak/>
        <w:t>Porodični zakon</w:t>
      </w:r>
    </w:p>
    <w:p w14:paraId="66AABED1" w14:textId="7923A288" w:rsidR="6239BABB" w:rsidRPr="0088415F" w:rsidRDefault="6239BABB"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Porodični zakon reguliše brak, odnose roditelja i djece, usvojenje i porodični smještaj (hraniteljstvo). U članu 3 potvrđuje ustavno načelo da se </w:t>
      </w:r>
      <w:r w:rsidRPr="14EE76C9">
        <w:rPr>
          <w:rFonts w:ascii="Times New Roman" w:eastAsia="Times New Roman" w:hAnsi="Times New Roman" w:cs="Times New Roman"/>
          <w:i/>
          <w:iCs/>
          <w:sz w:val="22"/>
          <w:szCs w:val="22"/>
          <w:lang w:val="sr-Latn-ME"/>
        </w:rPr>
        <w:t>“brak zasniva na slobodnoj odluci muškarca i žene da sklope brak”</w:t>
      </w:r>
      <w:r w:rsidRPr="14EE76C9">
        <w:rPr>
          <w:rFonts w:ascii="Times New Roman" w:eastAsia="Times New Roman" w:hAnsi="Times New Roman" w:cs="Times New Roman"/>
          <w:sz w:val="22"/>
          <w:szCs w:val="22"/>
          <w:lang w:val="sr-Latn-ME"/>
        </w:rPr>
        <w:t xml:space="preserve">, čime porodično zakonodavstvo ostaje u okvirima heteroseksualne definicije braka. U pogledu usvojenja, Porodični zakon propisuje </w:t>
      </w:r>
      <w:r w:rsidR="5C0FB027" w:rsidRPr="14EE76C9">
        <w:rPr>
          <w:rFonts w:ascii="Times New Roman" w:eastAsia="Times New Roman" w:hAnsi="Times New Roman" w:cs="Times New Roman"/>
          <w:sz w:val="22"/>
          <w:szCs w:val="22"/>
          <w:lang w:val="sr-Latn-ME"/>
        </w:rPr>
        <w:t>restriktivn</w:t>
      </w:r>
      <w:r w:rsidRPr="14EE76C9">
        <w:rPr>
          <w:rFonts w:ascii="Times New Roman" w:eastAsia="Times New Roman" w:hAnsi="Times New Roman" w:cs="Times New Roman"/>
          <w:sz w:val="22"/>
          <w:szCs w:val="22"/>
          <w:lang w:val="sr-Latn-ME"/>
        </w:rPr>
        <w:t xml:space="preserve">e uslove: dijete mogu usvojiti isključivo bračni supružnici zajednički, odnosno vanbračni supružnici (muškarac i žena u vanbračnoj zajednici) pod istim uslovima. Izuzetno, ministar nadležan za socijalno staranje može dozvoliti da dijete usvoji i </w:t>
      </w:r>
      <w:r w:rsidRPr="14EE76C9">
        <w:rPr>
          <w:rFonts w:ascii="Times New Roman" w:eastAsia="Times New Roman" w:hAnsi="Times New Roman" w:cs="Times New Roman"/>
          <w:i/>
          <w:iCs/>
          <w:sz w:val="22"/>
          <w:szCs w:val="22"/>
          <w:lang w:val="sr-Latn-ME"/>
        </w:rPr>
        <w:t>pojedinačno lice koje živi samo</w:t>
      </w:r>
      <w:r w:rsidRPr="14EE76C9">
        <w:rPr>
          <w:rFonts w:ascii="Times New Roman" w:eastAsia="Times New Roman" w:hAnsi="Times New Roman" w:cs="Times New Roman"/>
          <w:sz w:val="22"/>
          <w:szCs w:val="22"/>
          <w:lang w:val="sr-Latn-ME"/>
        </w:rPr>
        <w:t xml:space="preserve"> ako za to postoje naročito opravdani razlozi i ako je to u najboljem interesu djeteta. Ova izuzetna mogućnost de iure dopušta da i neudata osoba ili osoba van veze usvoji dijete (što uključuje i pojedince </w:t>
      </w:r>
      <w:r w:rsidR="5B7EBBEE" w:rsidRPr="14EE76C9">
        <w:rPr>
          <w:rFonts w:ascii="Times New Roman" w:eastAsia="Times New Roman" w:hAnsi="Times New Roman" w:cs="Times New Roman"/>
          <w:sz w:val="22"/>
          <w:szCs w:val="22"/>
          <w:lang w:val="sr-Latn-ME"/>
        </w:rPr>
        <w:t>LGBTIQ</w:t>
      </w:r>
      <w:r w:rsidRPr="14EE76C9">
        <w:rPr>
          <w:rFonts w:ascii="Times New Roman" w:eastAsia="Times New Roman" w:hAnsi="Times New Roman" w:cs="Times New Roman"/>
          <w:sz w:val="22"/>
          <w:szCs w:val="22"/>
          <w:lang w:val="sr-Latn-ME"/>
        </w:rPr>
        <w:t xml:space="preserve"> orijentacije), ali </w:t>
      </w:r>
      <w:r w:rsidRPr="14EE76C9">
        <w:rPr>
          <w:rFonts w:ascii="Times New Roman" w:eastAsia="Times New Roman" w:hAnsi="Times New Roman" w:cs="Times New Roman"/>
          <w:i/>
          <w:iCs/>
          <w:sz w:val="22"/>
          <w:szCs w:val="22"/>
          <w:lang w:val="sr-Latn-ME"/>
        </w:rPr>
        <w:t>zajedničko usvajanje</w:t>
      </w:r>
      <w:r w:rsidRPr="14EE76C9">
        <w:rPr>
          <w:rFonts w:ascii="Times New Roman" w:eastAsia="Times New Roman" w:hAnsi="Times New Roman" w:cs="Times New Roman"/>
          <w:sz w:val="22"/>
          <w:szCs w:val="22"/>
          <w:lang w:val="sr-Latn-ME"/>
        </w:rPr>
        <w:t xml:space="preserve"> je rezervisano za parove različitog pola. Dakle, istopolni partneri trenutno ne mogu zajedno usvojiti dijete, jer nisu ni u kategoriji bračnih supružnika (brak im nije dostupan), ni vanbračnih supružnika (pošto se i vanbračna zajednica u tumači kao zajednica muškarca i žene), niti postoje posebne odredbe koje bi prepoznale registrovano životno partnerstvo kao osnov za usvojenje.</w:t>
      </w:r>
    </w:p>
    <w:p w14:paraId="00FEEBF2" w14:textId="7E046FE9" w:rsidR="7BBD8E69" w:rsidRPr="0088415F" w:rsidRDefault="7BBD8E69" w:rsidP="00B90253">
      <w:pPr>
        <w:widowControl w:val="0"/>
        <w:spacing w:before="0" w:line="269" w:lineRule="auto"/>
        <w:rPr>
          <w:rFonts w:ascii="Times New Roman" w:eastAsia="Times New Roman" w:hAnsi="Times New Roman" w:cs="Times New Roman"/>
          <w:sz w:val="22"/>
          <w:szCs w:val="22"/>
          <w:lang w:val="sr-Latn-ME"/>
        </w:rPr>
      </w:pPr>
    </w:p>
    <w:p w14:paraId="66177456" w14:textId="56104949" w:rsidR="23846E24" w:rsidRPr="0088415F" w:rsidRDefault="23846E24" w:rsidP="00B90253">
      <w:pPr>
        <w:pStyle w:val="Heading4"/>
        <w:widowControl w:val="0"/>
        <w:spacing w:before="0" w:after="200" w:line="269" w:lineRule="auto"/>
        <w:rPr>
          <w:rFonts w:ascii="Times New Roman" w:eastAsia="Times New Roman" w:hAnsi="Times New Roman" w:cs="Times New Roman"/>
          <w:color w:val="auto"/>
          <w:sz w:val="22"/>
          <w:szCs w:val="22"/>
          <w:lang w:val="sr-Latn-ME"/>
        </w:rPr>
      </w:pPr>
      <w:r w:rsidRPr="14EE76C9">
        <w:rPr>
          <w:rFonts w:ascii="Times New Roman" w:eastAsia="Times New Roman" w:hAnsi="Times New Roman" w:cs="Times New Roman"/>
          <w:color w:val="auto"/>
          <w:sz w:val="22"/>
          <w:szCs w:val="22"/>
          <w:lang w:val="sr-Latn-ME"/>
        </w:rPr>
        <w:t>Usvojenje</w:t>
      </w:r>
    </w:p>
    <w:p w14:paraId="6481D2C5" w14:textId="6C832F5C" w:rsidR="23846E24" w:rsidRPr="0088415F" w:rsidRDefault="23846E24"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Usvojenje predstavlja jedan od najvažnijih pravnih instituta porodičnog prava, kojim se obezbjeđuje zaštita najboljeg interesa djeteta bez odgovarajućeg roditeljskog staranja. Osim što omogućava djetetu pravo na porodicu, ljubav i podršku, usvojenje ima i širu društvenu funkciju jer doprinosi stabilnosti zajednice. </w:t>
      </w:r>
    </w:p>
    <w:p w14:paraId="23082E27" w14:textId="2059DA1C" w:rsidR="23846E24" w:rsidRPr="0088415F" w:rsidRDefault="23846E24" w:rsidP="00B90253">
      <w:pPr>
        <w:widowControl w:val="0"/>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U pravnom smislu, usvojenjem se zasniva odnos identičan onom između roditelja i djece</w:t>
      </w:r>
      <w:r w:rsidRPr="0088415F">
        <w:rPr>
          <w:rStyle w:val="FootnoteReference"/>
          <w:rFonts w:ascii="Times New Roman" w:eastAsia="Times New Roman" w:hAnsi="Times New Roman" w:cs="Times New Roman"/>
          <w:sz w:val="22"/>
          <w:szCs w:val="22"/>
          <w:lang w:val="sr-Latn-ME"/>
        </w:rPr>
        <w:footnoteReference w:id="62"/>
      </w:r>
      <w:r w:rsidRPr="0088415F">
        <w:rPr>
          <w:rFonts w:ascii="Times New Roman" w:eastAsia="Times New Roman" w:hAnsi="Times New Roman" w:cs="Times New Roman"/>
          <w:sz w:val="22"/>
          <w:szCs w:val="22"/>
          <w:lang w:val="sr-Latn-ME"/>
        </w:rPr>
        <w:t xml:space="preserve">. </w:t>
      </w:r>
      <w:r w:rsidR="00622966" w:rsidRPr="0088415F">
        <w:rPr>
          <w:rFonts w:ascii="Times New Roman" w:eastAsia="Times New Roman" w:hAnsi="Times New Roman" w:cs="Times New Roman"/>
          <w:sz w:val="22"/>
          <w:szCs w:val="22"/>
          <w:lang w:val="sr-Latn-ME"/>
        </w:rPr>
        <w:t xml:space="preserve">U </w:t>
      </w:r>
      <w:r w:rsidRPr="0088415F">
        <w:rPr>
          <w:rFonts w:ascii="Times New Roman" w:eastAsia="Times New Roman" w:hAnsi="Times New Roman" w:cs="Times New Roman"/>
          <w:sz w:val="22"/>
          <w:szCs w:val="22"/>
          <w:lang w:val="sr-Latn-ME"/>
        </w:rPr>
        <w:t>praksi se i dalje suočavamo sa brojnim izazovima u pogledu pravilne primjene propisa i osiguranja najboljeg interesa djeteta u postupcima usvojenja.</w:t>
      </w:r>
    </w:p>
    <w:p w14:paraId="5D0EB747" w14:textId="77777777" w:rsidR="7BBD8E69" w:rsidRPr="0088415F" w:rsidRDefault="7BBD8E69" w:rsidP="00B90253">
      <w:pPr>
        <w:widowControl w:val="0"/>
        <w:spacing w:before="0" w:line="269" w:lineRule="auto"/>
        <w:jc w:val="both"/>
        <w:rPr>
          <w:rFonts w:ascii="Times New Roman" w:eastAsia="Times New Roman" w:hAnsi="Times New Roman" w:cs="Times New Roman"/>
          <w:sz w:val="22"/>
          <w:szCs w:val="22"/>
          <w:lang w:val="sr-Latn-ME"/>
        </w:rPr>
      </w:pPr>
    </w:p>
    <w:p w14:paraId="434891D3" w14:textId="15759E6D" w:rsidR="23846E24" w:rsidRPr="0088415F" w:rsidRDefault="23846E24" w:rsidP="00B90253">
      <w:pPr>
        <w:pStyle w:val="ListParagraph"/>
        <w:widowControl w:val="0"/>
        <w:numPr>
          <w:ilvl w:val="0"/>
          <w:numId w:val="75"/>
        </w:numPr>
        <w:spacing w:before="0" w:line="269" w:lineRule="auto"/>
        <w:rPr>
          <w:rFonts w:ascii="Times New Roman" w:eastAsia="Times New Roman" w:hAnsi="Times New Roman" w:cs="Times New Roman"/>
          <w:b/>
          <w:bCs/>
          <w:sz w:val="22"/>
          <w:szCs w:val="22"/>
          <w:lang w:val="sr-Latn-ME"/>
        </w:rPr>
      </w:pPr>
      <w:r w:rsidRPr="14EE76C9">
        <w:rPr>
          <w:rFonts w:ascii="Times New Roman" w:eastAsia="Times New Roman" w:hAnsi="Times New Roman" w:cs="Times New Roman"/>
          <w:b/>
          <w:bCs/>
          <w:sz w:val="22"/>
          <w:szCs w:val="22"/>
          <w:lang w:val="sr-Latn-ME"/>
        </w:rPr>
        <w:t xml:space="preserve">Uslovi za usvojenje </w:t>
      </w:r>
    </w:p>
    <w:p w14:paraId="179E4CF0" w14:textId="585E6050" w:rsidR="23846E24" w:rsidRPr="0088415F" w:rsidRDefault="23846E24" w:rsidP="00B90253">
      <w:pPr>
        <w:widowControl w:val="0"/>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rPr>
        <w:t>Za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punova</w:t>
      </w:r>
      <w:r w:rsidRPr="0088415F">
        <w:rPr>
          <w:rFonts w:ascii="Times New Roman" w:eastAsia="Times New Roman" w:hAnsi="Times New Roman" w:cs="Times New Roman"/>
          <w:sz w:val="22"/>
          <w:szCs w:val="22"/>
          <w:lang w:val="sr-Latn-ME"/>
        </w:rPr>
        <w:t>ž</w:t>
      </w:r>
      <w:r w:rsidRPr="0088415F">
        <w:rPr>
          <w:rFonts w:ascii="Times New Roman" w:eastAsia="Times New Roman" w:hAnsi="Times New Roman" w:cs="Times New Roman"/>
          <w:sz w:val="22"/>
          <w:szCs w:val="22"/>
        </w:rPr>
        <w:t>no</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zasnivanje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usvojenja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potrebno</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je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da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se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ispune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u</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na</w:t>
      </w:r>
      <w:r w:rsidRPr="0088415F">
        <w:rPr>
          <w:rFonts w:ascii="Times New Roman" w:eastAsia="Times New Roman" w:hAnsi="Times New Roman" w:cs="Times New Roman"/>
          <w:sz w:val="22"/>
          <w:szCs w:val="22"/>
          <w:lang w:val="sr-Latn-ME"/>
        </w:rPr>
        <w:t>č</w:t>
      </w:r>
      <w:r w:rsidRPr="0088415F">
        <w:rPr>
          <w:rFonts w:ascii="Times New Roman" w:eastAsia="Times New Roman" w:hAnsi="Times New Roman" w:cs="Times New Roman"/>
          <w:sz w:val="22"/>
          <w:szCs w:val="22"/>
        </w:rPr>
        <w:t>elu</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materijalni</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i</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formalni</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uslovi</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Materijalni</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uslovi</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se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odnose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na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dijete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koje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se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usvaja</w:t>
      </w:r>
      <w:r w:rsidRPr="0088415F">
        <w:rPr>
          <w:rFonts w:ascii="Times New Roman" w:eastAsia="Times New Roman" w:hAnsi="Times New Roman" w:cs="Times New Roman"/>
          <w:sz w:val="22"/>
          <w:szCs w:val="22"/>
          <w:lang w:val="sr-Latn-ME"/>
        </w:rPr>
        <w:t xml:space="preserve"> – </w:t>
      </w:r>
      <w:r w:rsidRPr="0088415F">
        <w:rPr>
          <w:rFonts w:ascii="Times New Roman" w:eastAsia="Times New Roman" w:hAnsi="Times New Roman" w:cs="Times New Roman"/>
          <w:sz w:val="22"/>
          <w:szCs w:val="22"/>
        </w:rPr>
        <w:t>usvojenika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i</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na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lice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koje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usvaja</w:t>
      </w:r>
      <w:r w:rsidRPr="0088415F">
        <w:rPr>
          <w:rFonts w:ascii="Times New Roman" w:eastAsia="Times New Roman" w:hAnsi="Times New Roman" w:cs="Times New Roman"/>
          <w:sz w:val="22"/>
          <w:szCs w:val="22"/>
          <w:lang w:val="sr-Latn-ME"/>
        </w:rPr>
        <w:t xml:space="preserve"> – </w:t>
      </w:r>
      <w:r w:rsidRPr="0088415F">
        <w:rPr>
          <w:rFonts w:ascii="Times New Roman" w:eastAsia="Times New Roman" w:hAnsi="Times New Roman" w:cs="Times New Roman"/>
          <w:sz w:val="22"/>
          <w:szCs w:val="22"/>
        </w:rPr>
        <w:t>usvojioca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Formalni</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se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odnose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na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nadle</w:t>
      </w:r>
      <w:r w:rsidRPr="0088415F">
        <w:rPr>
          <w:rFonts w:ascii="Times New Roman" w:eastAsia="Times New Roman" w:hAnsi="Times New Roman" w:cs="Times New Roman"/>
          <w:sz w:val="22"/>
          <w:szCs w:val="22"/>
          <w:lang w:val="sr-Latn-ME"/>
        </w:rPr>
        <w:t>ž</w:t>
      </w:r>
      <w:r w:rsidRPr="0088415F">
        <w:rPr>
          <w:rFonts w:ascii="Times New Roman" w:eastAsia="Times New Roman" w:hAnsi="Times New Roman" w:cs="Times New Roman"/>
          <w:sz w:val="22"/>
          <w:szCs w:val="22"/>
        </w:rPr>
        <w:t>nost</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organa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i</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postupak</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zasnivanja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usvojenja</w:t>
      </w:r>
      <w:r w:rsidRPr="0088415F">
        <w:rPr>
          <w:rStyle w:val="FootnoteReference"/>
          <w:rFonts w:ascii="Times New Roman" w:eastAsia="Times New Roman" w:hAnsi="Times New Roman" w:cs="Times New Roman"/>
          <w:sz w:val="22"/>
          <w:szCs w:val="22"/>
        </w:rPr>
        <w:footnoteReference w:id="63"/>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U</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nastavku</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su</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tabelarno</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prikazani</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uslovi</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za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usvojenje</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u</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skladu</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sa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relevantnim</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odredbama</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Porodi</w:t>
      </w:r>
      <w:r w:rsidRPr="0088415F">
        <w:rPr>
          <w:rFonts w:ascii="Times New Roman" w:eastAsia="Times New Roman" w:hAnsi="Times New Roman" w:cs="Times New Roman"/>
          <w:sz w:val="22"/>
          <w:szCs w:val="22"/>
          <w:lang w:val="sr-Latn-ME"/>
        </w:rPr>
        <w:t>č</w:t>
      </w:r>
      <w:r w:rsidRPr="0088415F">
        <w:rPr>
          <w:rFonts w:ascii="Times New Roman" w:eastAsia="Times New Roman" w:hAnsi="Times New Roman" w:cs="Times New Roman"/>
          <w:sz w:val="22"/>
          <w:szCs w:val="22"/>
        </w:rPr>
        <w:t>nog</w:t>
      </w:r>
      <w:r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rPr>
        <w:t>zakona</w:t>
      </w:r>
      <w:r w:rsidRPr="0088415F">
        <w:rPr>
          <w:rStyle w:val="FootnoteReference"/>
          <w:rFonts w:ascii="Times New Roman" w:eastAsia="Times New Roman" w:hAnsi="Times New Roman" w:cs="Times New Roman"/>
          <w:sz w:val="22"/>
          <w:szCs w:val="22"/>
        </w:rPr>
        <w:footnoteReference w:id="64"/>
      </w:r>
      <w:r w:rsidRPr="0088415F">
        <w:rPr>
          <w:rFonts w:ascii="Times New Roman" w:eastAsia="Times New Roman" w:hAnsi="Times New Roman" w:cs="Times New Roman"/>
          <w:sz w:val="22"/>
          <w:szCs w:val="22"/>
          <w:lang w:val="sr-Latn-ME"/>
        </w:rPr>
        <w:t xml:space="preserve">. </w:t>
      </w:r>
    </w:p>
    <w:p w14:paraId="26592575" w14:textId="0C68F714" w:rsidR="23846E24" w:rsidRPr="0088415F" w:rsidRDefault="23846E24" w:rsidP="14EE76C9">
      <w:pPr>
        <w:widowControl w:val="0"/>
        <w:spacing w:before="0" w:line="269" w:lineRule="auto"/>
        <w:jc w:val="both"/>
        <w:rPr>
          <w:rFonts w:ascii="Times New Roman" w:eastAsia="Times New Roman" w:hAnsi="Times New Roman" w:cs="Times New Roman"/>
          <w:i/>
          <w:iCs/>
          <w:sz w:val="22"/>
          <w:szCs w:val="22"/>
          <w:lang w:val="sr-Latn-ME"/>
        </w:rPr>
      </w:pPr>
      <w:r w:rsidRPr="14EE76C9">
        <w:rPr>
          <w:rFonts w:ascii="Times New Roman" w:eastAsia="Times New Roman" w:hAnsi="Times New Roman" w:cs="Times New Roman"/>
          <w:i/>
          <w:iCs/>
          <w:sz w:val="22"/>
          <w:szCs w:val="22"/>
          <w:lang w:val="sr-Latn-ME"/>
        </w:rPr>
        <w:t xml:space="preserve">Tabela 8. - Uslovi za usvojenje </w:t>
      </w:r>
    </w:p>
    <w:tbl>
      <w:tblPr>
        <w:tblStyle w:val="KNTable2"/>
        <w:tblW w:w="0" w:type="auto"/>
        <w:tblLook w:val="04A0" w:firstRow="1" w:lastRow="0" w:firstColumn="1" w:lastColumn="0" w:noHBand="0" w:noVBand="1"/>
      </w:tblPr>
      <w:tblGrid>
        <w:gridCol w:w="3116"/>
        <w:gridCol w:w="6234"/>
      </w:tblGrid>
      <w:tr w:rsidR="7BBD8E69" w:rsidRPr="002E5FFE" w14:paraId="5D5C3AC5" w14:textId="77777777" w:rsidTr="14EE76C9">
        <w:trPr>
          <w:cnfStyle w:val="100000000000" w:firstRow="1" w:lastRow="0" w:firstColumn="0" w:lastColumn="0" w:oddVBand="0" w:evenVBand="0" w:oddHBand="0" w:evenHBand="0" w:firstRowFirstColumn="0" w:firstRowLastColumn="0" w:lastRowFirstColumn="0" w:lastRowLastColumn="0"/>
          <w:trHeight w:val="300"/>
        </w:trPr>
        <w:tc>
          <w:tcPr>
            <w:tcW w:w="9350" w:type="dxa"/>
            <w:gridSpan w:val="2"/>
          </w:tcPr>
          <w:p w14:paraId="75063549" w14:textId="039A83BE" w:rsidR="7BBD8E69" w:rsidRPr="002E5FFE" w:rsidRDefault="7BBD8E69" w:rsidP="14EE76C9">
            <w:pPr>
              <w:widowControl w:val="0"/>
              <w:spacing w:before="0" w:line="269" w:lineRule="auto"/>
              <w:jc w:val="center"/>
              <w:rPr>
                <w:rFonts w:eastAsia="Times New Roman" w:cs="Times New Roman"/>
                <w:b/>
                <w:bCs/>
                <w:sz w:val="20"/>
                <w:szCs w:val="20"/>
                <w:lang w:val="sr-Latn-ME"/>
              </w:rPr>
            </w:pPr>
            <w:r w:rsidRPr="002E5FFE">
              <w:rPr>
                <w:rFonts w:eastAsia="Times New Roman" w:cs="Times New Roman"/>
                <w:b/>
                <w:bCs/>
                <w:sz w:val="20"/>
                <w:szCs w:val="20"/>
                <w:lang w:val="sr-Latn-ME"/>
              </w:rPr>
              <w:t>Uslovi za usvojenje</w:t>
            </w:r>
          </w:p>
        </w:tc>
      </w:tr>
      <w:tr w:rsidR="7BBD8E69" w:rsidRPr="002E5FFE" w14:paraId="40E2B44D" w14:textId="77777777" w:rsidTr="14EE76C9">
        <w:trPr>
          <w:trHeight w:val="300"/>
        </w:trPr>
        <w:tc>
          <w:tcPr>
            <w:tcW w:w="9350" w:type="dxa"/>
            <w:gridSpan w:val="2"/>
          </w:tcPr>
          <w:p w14:paraId="11BFE082" w14:textId="3B7A0921" w:rsidR="7BBD8E69" w:rsidRPr="002E5FFE" w:rsidRDefault="7BBD8E69" w:rsidP="14EE76C9">
            <w:pPr>
              <w:widowControl w:val="0"/>
              <w:spacing w:before="0" w:line="269" w:lineRule="auto"/>
              <w:jc w:val="center"/>
              <w:rPr>
                <w:rFonts w:eastAsia="Times New Roman" w:cs="Times New Roman"/>
                <w:b/>
                <w:bCs/>
                <w:szCs w:val="20"/>
                <w:lang w:val="sr-Latn-ME"/>
              </w:rPr>
            </w:pPr>
            <w:r w:rsidRPr="002E5FFE">
              <w:rPr>
                <w:rFonts w:eastAsia="Times New Roman" w:cs="Times New Roman"/>
                <w:b/>
                <w:bCs/>
                <w:szCs w:val="20"/>
                <w:lang w:val="sr-Latn-ME"/>
              </w:rPr>
              <w:t>Usvojenik</w:t>
            </w:r>
          </w:p>
        </w:tc>
      </w:tr>
      <w:tr w:rsidR="7BBD8E69" w:rsidRPr="002E5FFE" w14:paraId="64FA6367" w14:textId="77777777" w:rsidTr="14EE76C9">
        <w:trPr>
          <w:trHeight w:val="300"/>
        </w:trPr>
        <w:tc>
          <w:tcPr>
            <w:tcW w:w="9350" w:type="dxa"/>
            <w:gridSpan w:val="2"/>
          </w:tcPr>
          <w:p w14:paraId="12934CDF" w14:textId="0946D94B" w:rsidR="7BBD8E69" w:rsidRPr="002E5FFE" w:rsidRDefault="7BBD8E69" w:rsidP="14EE76C9">
            <w:pPr>
              <w:widowControl w:val="0"/>
              <w:spacing w:before="0" w:line="269" w:lineRule="auto"/>
              <w:jc w:val="center"/>
              <w:rPr>
                <w:rFonts w:eastAsia="Times New Roman" w:cs="Times New Roman"/>
                <w:b/>
                <w:bCs/>
                <w:szCs w:val="20"/>
                <w:lang w:val="sr-Latn-ME"/>
              </w:rPr>
            </w:pPr>
            <w:r w:rsidRPr="002E5FFE">
              <w:rPr>
                <w:rFonts w:eastAsia="Times New Roman" w:cs="Times New Roman"/>
                <w:b/>
                <w:bCs/>
                <w:szCs w:val="20"/>
                <w:lang w:val="sr-Latn-ME"/>
              </w:rPr>
              <w:t>Materijalni uslovi</w:t>
            </w:r>
          </w:p>
        </w:tc>
      </w:tr>
      <w:tr w:rsidR="7BBD8E69" w:rsidRPr="002E5FFE" w14:paraId="7DCBA826" w14:textId="77777777" w:rsidTr="14EE76C9">
        <w:trPr>
          <w:trHeight w:val="300"/>
        </w:trPr>
        <w:tc>
          <w:tcPr>
            <w:tcW w:w="3116" w:type="dxa"/>
          </w:tcPr>
          <w:p w14:paraId="2DF430E3" w14:textId="3EBD9771" w:rsidR="7BBD8E69" w:rsidRPr="002E5FFE" w:rsidRDefault="7BBD8E69" w:rsidP="14EE76C9">
            <w:pPr>
              <w:widowControl w:val="0"/>
              <w:spacing w:before="0" w:line="269" w:lineRule="auto"/>
              <w:jc w:val="both"/>
              <w:rPr>
                <w:rFonts w:eastAsia="Times New Roman" w:cs="Times New Roman"/>
                <w:b/>
                <w:bCs/>
                <w:szCs w:val="20"/>
                <w:lang w:val="sr-Latn-ME"/>
              </w:rPr>
            </w:pPr>
            <w:r w:rsidRPr="002E5FFE">
              <w:rPr>
                <w:rFonts w:eastAsia="Times New Roman" w:cs="Times New Roman"/>
                <w:b/>
                <w:bCs/>
                <w:szCs w:val="20"/>
                <w:lang w:val="sr-Latn-ME"/>
              </w:rPr>
              <w:t xml:space="preserve">Najbolji interes </w:t>
            </w:r>
          </w:p>
        </w:tc>
        <w:tc>
          <w:tcPr>
            <w:tcW w:w="6234" w:type="dxa"/>
          </w:tcPr>
          <w:p w14:paraId="5DA82D93" w14:textId="2B55D6D8" w:rsidR="7BBD8E69" w:rsidRPr="002E5FFE" w:rsidRDefault="7BBD8E69" w:rsidP="14EE76C9">
            <w:pPr>
              <w:widowControl w:val="0"/>
              <w:spacing w:before="0" w:line="269" w:lineRule="auto"/>
              <w:jc w:val="both"/>
              <w:rPr>
                <w:rFonts w:eastAsia="Times New Roman" w:cs="Times New Roman"/>
                <w:szCs w:val="20"/>
                <w:lang w:val="sr-Latn-ME"/>
              </w:rPr>
            </w:pPr>
            <w:r w:rsidRPr="002E5FFE">
              <w:rPr>
                <w:rFonts w:eastAsia="Times New Roman" w:cs="Times New Roman"/>
                <w:szCs w:val="20"/>
                <w:lang w:val="sr-Latn-ME"/>
              </w:rPr>
              <w:t>Organ starateljstva mora procijeniti da li je usvojenje najprikladniji oblik zaštite za dijete.</w:t>
            </w:r>
          </w:p>
        </w:tc>
      </w:tr>
      <w:tr w:rsidR="7BBD8E69" w:rsidRPr="002E5FFE" w14:paraId="1EC3365C" w14:textId="77777777" w:rsidTr="14EE76C9">
        <w:trPr>
          <w:trHeight w:val="300"/>
        </w:trPr>
        <w:tc>
          <w:tcPr>
            <w:tcW w:w="3116" w:type="dxa"/>
          </w:tcPr>
          <w:p w14:paraId="0F2382E8" w14:textId="66C103DB" w:rsidR="7BBD8E69" w:rsidRPr="002E5FFE" w:rsidRDefault="7BBD8E69" w:rsidP="14EE76C9">
            <w:pPr>
              <w:widowControl w:val="0"/>
              <w:spacing w:before="0" w:line="269" w:lineRule="auto"/>
              <w:jc w:val="both"/>
              <w:rPr>
                <w:rFonts w:eastAsia="Times New Roman" w:cs="Times New Roman"/>
                <w:b/>
                <w:bCs/>
                <w:szCs w:val="20"/>
                <w:lang w:val="sr-Latn-ME"/>
              </w:rPr>
            </w:pPr>
            <w:r w:rsidRPr="002E5FFE">
              <w:rPr>
                <w:rFonts w:eastAsia="Times New Roman" w:cs="Times New Roman"/>
                <w:b/>
                <w:bCs/>
                <w:szCs w:val="20"/>
                <w:lang w:val="sr-Latn-ME"/>
              </w:rPr>
              <w:lastRenderedPageBreak/>
              <w:t>Dijete mora biti rođeno i starije od 3 mjeseca</w:t>
            </w:r>
          </w:p>
        </w:tc>
        <w:tc>
          <w:tcPr>
            <w:tcW w:w="6234" w:type="dxa"/>
          </w:tcPr>
          <w:p w14:paraId="387588F2" w14:textId="4BF7217C" w:rsidR="7BBD8E69" w:rsidRPr="002E5FFE" w:rsidRDefault="7BBD8E69" w:rsidP="14EE76C9">
            <w:pPr>
              <w:widowControl w:val="0"/>
              <w:spacing w:before="0" w:line="269" w:lineRule="auto"/>
              <w:jc w:val="both"/>
              <w:rPr>
                <w:rFonts w:eastAsia="Times New Roman" w:cs="Times New Roman"/>
                <w:szCs w:val="20"/>
                <w:lang w:val="sr-Latn-ME"/>
              </w:rPr>
            </w:pPr>
            <w:r w:rsidRPr="002E5FFE">
              <w:rPr>
                <w:rFonts w:eastAsia="Times New Roman" w:cs="Times New Roman"/>
                <w:szCs w:val="20"/>
                <w:lang w:val="sr-Latn-ME"/>
              </w:rPr>
              <w:t>Usvojenje nije moguće prije isteka 3 mjeseca od rođenja; dodatni uslovi za djecu maloljetnih roditelja i djecu nepoznatih roditelja.</w:t>
            </w:r>
          </w:p>
        </w:tc>
      </w:tr>
      <w:tr w:rsidR="7BBD8E69" w:rsidRPr="002E5FFE" w14:paraId="56377630" w14:textId="77777777" w:rsidTr="14EE76C9">
        <w:trPr>
          <w:trHeight w:val="300"/>
        </w:trPr>
        <w:tc>
          <w:tcPr>
            <w:tcW w:w="3116" w:type="dxa"/>
          </w:tcPr>
          <w:p w14:paraId="619737AE" w14:textId="3A38F2BF" w:rsidR="7BBD8E69" w:rsidRPr="002E5FFE" w:rsidRDefault="7BBD8E69" w:rsidP="14EE76C9">
            <w:pPr>
              <w:widowControl w:val="0"/>
              <w:spacing w:before="0" w:line="269" w:lineRule="auto"/>
              <w:jc w:val="both"/>
              <w:rPr>
                <w:rFonts w:eastAsia="Times New Roman" w:cs="Times New Roman"/>
                <w:b/>
                <w:bCs/>
                <w:szCs w:val="20"/>
                <w:lang w:val="sr-Latn-ME"/>
              </w:rPr>
            </w:pPr>
            <w:r w:rsidRPr="002E5FFE">
              <w:rPr>
                <w:rFonts w:eastAsia="Times New Roman" w:cs="Times New Roman"/>
                <w:b/>
                <w:bCs/>
                <w:szCs w:val="20"/>
                <w:lang w:val="sr-Latn-ME"/>
              </w:rPr>
              <w:t>Maloljetnost -</w:t>
            </w:r>
          </w:p>
        </w:tc>
        <w:tc>
          <w:tcPr>
            <w:tcW w:w="6234" w:type="dxa"/>
          </w:tcPr>
          <w:p w14:paraId="6A9112D2" w14:textId="16FF50FB" w:rsidR="7BBD8E69" w:rsidRPr="002E5FFE" w:rsidRDefault="7BBD8E69" w:rsidP="14EE76C9">
            <w:pPr>
              <w:widowControl w:val="0"/>
              <w:spacing w:before="0" w:line="269" w:lineRule="auto"/>
              <w:jc w:val="both"/>
              <w:rPr>
                <w:rFonts w:eastAsia="Times New Roman" w:cs="Times New Roman"/>
                <w:szCs w:val="20"/>
                <w:lang w:val="sr-Latn-ME"/>
              </w:rPr>
            </w:pPr>
            <w:r w:rsidRPr="002E5FFE">
              <w:rPr>
                <w:rFonts w:eastAsia="Times New Roman" w:cs="Times New Roman"/>
                <w:szCs w:val="20"/>
                <w:lang w:val="sr-Latn-ME"/>
              </w:rPr>
              <w:t xml:space="preserve">Usvojenje moguće do 18. godine; </w:t>
            </w:r>
          </w:p>
        </w:tc>
      </w:tr>
      <w:tr w:rsidR="7BBD8E69" w:rsidRPr="002E5FFE" w14:paraId="20CD41E0" w14:textId="77777777" w:rsidTr="14EE76C9">
        <w:trPr>
          <w:trHeight w:val="300"/>
        </w:trPr>
        <w:tc>
          <w:tcPr>
            <w:tcW w:w="3116" w:type="dxa"/>
          </w:tcPr>
          <w:p w14:paraId="28E5FFD5" w14:textId="691B7167" w:rsidR="7BBD8E69" w:rsidRPr="002E5FFE" w:rsidRDefault="7BBD8E69" w:rsidP="14EE76C9">
            <w:pPr>
              <w:widowControl w:val="0"/>
              <w:spacing w:before="0" w:line="269" w:lineRule="auto"/>
              <w:jc w:val="both"/>
              <w:rPr>
                <w:rFonts w:eastAsia="Times New Roman" w:cs="Times New Roman"/>
                <w:b/>
                <w:bCs/>
                <w:szCs w:val="20"/>
                <w:lang w:val="sr-Latn-ME"/>
              </w:rPr>
            </w:pPr>
            <w:r w:rsidRPr="002E5FFE">
              <w:rPr>
                <w:rFonts w:eastAsia="Times New Roman" w:cs="Times New Roman"/>
                <w:b/>
                <w:bCs/>
                <w:szCs w:val="20"/>
                <w:lang w:val="sr-Latn-ME"/>
              </w:rPr>
              <w:t xml:space="preserve">Saglasnost roditelja / staratelja </w:t>
            </w:r>
          </w:p>
        </w:tc>
        <w:tc>
          <w:tcPr>
            <w:tcW w:w="6234" w:type="dxa"/>
          </w:tcPr>
          <w:p w14:paraId="033A6594" w14:textId="7856D5E1" w:rsidR="7BBD8E69" w:rsidRPr="002E5FFE" w:rsidRDefault="7BBD8E69" w:rsidP="14EE76C9">
            <w:pPr>
              <w:widowControl w:val="0"/>
              <w:spacing w:before="0" w:line="269" w:lineRule="auto"/>
              <w:jc w:val="both"/>
              <w:rPr>
                <w:rFonts w:eastAsia="Times New Roman" w:cs="Times New Roman"/>
                <w:szCs w:val="20"/>
                <w:lang w:val="sr-Latn-ME"/>
              </w:rPr>
            </w:pPr>
            <w:r w:rsidRPr="002E5FFE">
              <w:rPr>
                <w:rFonts w:eastAsia="Times New Roman" w:cs="Times New Roman"/>
                <w:szCs w:val="20"/>
                <w:lang w:val="sr-Latn-ME"/>
              </w:rPr>
              <w:t>Nije potrebna ako su roditelji lišeni prava, nepoznati, odsutni itd.; potrebna saglasnost staratelja.</w:t>
            </w:r>
          </w:p>
        </w:tc>
      </w:tr>
      <w:tr w:rsidR="7BBD8E69" w:rsidRPr="002E5FFE" w14:paraId="74E161A0" w14:textId="77777777" w:rsidTr="14EE76C9">
        <w:trPr>
          <w:trHeight w:val="300"/>
        </w:trPr>
        <w:tc>
          <w:tcPr>
            <w:tcW w:w="9350" w:type="dxa"/>
            <w:gridSpan w:val="2"/>
          </w:tcPr>
          <w:p w14:paraId="5A617161" w14:textId="77777777" w:rsidR="7BBD8E69" w:rsidRPr="002E5FFE" w:rsidRDefault="7BBD8E69" w:rsidP="14EE76C9">
            <w:pPr>
              <w:widowControl w:val="0"/>
              <w:spacing w:before="0" w:line="269" w:lineRule="auto"/>
              <w:jc w:val="both"/>
              <w:rPr>
                <w:rFonts w:eastAsia="Times New Roman" w:cs="Times New Roman"/>
                <w:szCs w:val="20"/>
                <w:lang w:val="sr-Latn-ME"/>
              </w:rPr>
            </w:pPr>
          </w:p>
        </w:tc>
      </w:tr>
      <w:tr w:rsidR="7BBD8E69" w:rsidRPr="002E5FFE" w14:paraId="589D593A" w14:textId="77777777" w:rsidTr="14EE76C9">
        <w:trPr>
          <w:trHeight w:val="300"/>
        </w:trPr>
        <w:tc>
          <w:tcPr>
            <w:tcW w:w="9350" w:type="dxa"/>
            <w:gridSpan w:val="2"/>
          </w:tcPr>
          <w:p w14:paraId="2D0A3EB9" w14:textId="7198BBE5" w:rsidR="7BBD8E69" w:rsidRPr="002E5FFE" w:rsidRDefault="7BBD8E69" w:rsidP="14EE76C9">
            <w:pPr>
              <w:widowControl w:val="0"/>
              <w:spacing w:before="0" w:line="269" w:lineRule="auto"/>
              <w:jc w:val="center"/>
              <w:rPr>
                <w:rFonts w:eastAsia="Times New Roman" w:cs="Times New Roman"/>
                <w:b/>
                <w:bCs/>
                <w:szCs w:val="20"/>
                <w:lang w:val="sr-Latn-ME"/>
              </w:rPr>
            </w:pPr>
            <w:r w:rsidRPr="002E5FFE">
              <w:rPr>
                <w:rFonts w:eastAsia="Times New Roman" w:cs="Times New Roman"/>
                <w:b/>
                <w:bCs/>
                <w:szCs w:val="20"/>
                <w:lang w:val="sr-Latn-ME"/>
              </w:rPr>
              <w:t>Usvojioci</w:t>
            </w:r>
          </w:p>
        </w:tc>
      </w:tr>
      <w:tr w:rsidR="7BBD8E69" w:rsidRPr="002E5FFE" w14:paraId="4A11D388" w14:textId="77777777" w:rsidTr="14EE76C9">
        <w:trPr>
          <w:trHeight w:val="300"/>
        </w:trPr>
        <w:tc>
          <w:tcPr>
            <w:tcW w:w="9350" w:type="dxa"/>
            <w:gridSpan w:val="2"/>
          </w:tcPr>
          <w:p w14:paraId="0812BA39" w14:textId="0EA68FAE" w:rsidR="7BBD8E69" w:rsidRPr="002E5FFE" w:rsidRDefault="7BBD8E69" w:rsidP="14EE76C9">
            <w:pPr>
              <w:widowControl w:val="0"/>
              <w:spacing w:before="0" w:line="269" w:lineRule="auto"/>
              <w:jc w:val="center"/>
              <w:rPr>
                <w:rFonts w:eastAsia="Times New Roman" w:cs="Times New Roman"/>
                <w:b/>
                <w:bCs/>
                <w:szCs w:val="20"/>
                <w:lang w:val="sr-Latn-ME"/>
              </w:rPr>
            </w:pPr>
            <w:r w:rsidRPr="002E5FFE">
              <w:rPr>
                <w:rFonts w:eastAsia="Times New Roman" w:cs="Times New Roman"/>
                <w:b/>
                <w:bCs/>
                <w:szCs w:val="20"/>
                <w:lang w:val="sr-Latn-ME"/>
              </w:rPr>
              <w:t>Materijalni uslovi</w:t>
            </w:r>
          </w:p>
        </w:tc>
      </w:tr>
      <w:tr w:rsidR="7BBD8E69" w:rsidRPr="002E5FFE" w14:paraId="4DCB3813" w14:textId="77777777" w:rsidTr="14EE76C9">
        <w:trPr>
          <w:trHeight w:val="300"/>
        </w:trPr>
        <w:tc>
          <w:tcPr>
            <w:tcW w:w="3116" w:type="dxa"/>
          </w:tcPr>
          <w:p w14:paraId="6264EC1D" w14:textId="1FB5568C" w:rsidR="7BBD8E69" w:rsidRPr="002E5FFE" w:rsidRDefault="7BBD8E69" w:rsidP="14EE76C9">
            <w:pPr>
              <w:widowControl w:val="0"/>
              <w:spacing w:before="0" w:line="269" w:lineRule="auto"/>
              <w:jc w:val="both"/>
              <w:rPr>
                <w:rFonts w:eastAsia="Times New Roman" w:cs="Times New Roman"/>
                <w:b/>
                <w:bCs/>
                <w:szCs w:val="20"/>
                <w:lang w:val="sr-Latn-ME"/>
              </w:rPr>
            </w:pPr>
            <w:r w:rsidRPr="002E5FFE">
              <w:rPr>
                <w:rFonts w:eastAsia="Times New Roman" w:cs="Times New Roman"/>
                <w:b/>
                <w:bCs/>
                <w:szCs w:val="20"/>
                <w:lang w:val="sr-Latn-ME"/>
              </w:rPr>
              <w:t>Starosna dob</w:t>
            </w:r>
          </w:p>
        </w:tc>
        <w:tc>
          <w:tcPr>
            <w:tcW w:w="6234" w:type="dxa"/>
          </w:tcPr>
          <w:p w14:paraId="76F9794E" w14:textId="3B50D7EF" w:rsidR="7BBD8E69" w:rsidRPr="002E5FFE" w:rsidRDefault="7BBD8E69" w:rsidP="14EE76C9">
            <w:pPr>
              <w:widowControl w:val="0"/>
              <w:spacing w:before="0" w:line="269" w:lineRule="auto"/>
              <w:jc w:val="both"/>
              <w:rPr>
                <w:rFonts w:eastAsia="Times New Roman" w:cs="Times New Roman"/>
                <w:szCs w:val="20"/>
                <w:lang w:val="sr-Latn-ME"/>
              </w:rPr>
            </w:pPr>
            <w:r w:rsidRPr="002E5FFE">
              <w:rPr>
                <w:rFonts w:eastAsia="Times New Roman" w:cs="Times New Roman"/>
                <w:szCs w:val="20"/>
                <w:lang w:val="sr-Latn-ME"/>
              </w:rPr>
              <w:t xml:space="preserve">od 30 do 50 godina, najmanje 18 godina stariji od djeteta, izuzeci uz opravdane razloge. </w:t>
            </w:r>
          </w:p>
        </w:tc>
      </w:tr>
      <w:tr w:rsidR="7BBD8E69" w:rsidRPr="002E5FFE" w14:paraId="297A32A8" w14:textId="77777777" w:rsidTr="14EE76C9">
        <w:trPr>
          <w:trHeight w:val="300"/>
        </w:trPr>
        <w:tc>
          <w:tcPr>
            <w:tcW w:w="3116" w:type="dxa"/>
          </w:tcPr>
          <w:p w14:paraId="4B2260FC" w14:textId="6B25F027" w:rsidR="7BBD8E69" w:rsidRPr="002E5FFE" w:rsidRDefault="7BBD8E69" w:rsidP="14EE76C9">
            <w:pPr>
              <w:widowControl w:val="0"/>
              <w:spacing w:before="0" w:line="269" w:lineRule="auto"/>
              <w:jc w:val="both"/>
              <w:rPr>
                <w:rFonts w:eastAsia="Times New Roman" w:cs="Times New Roman"/>
                <w:b/>
                <w:bCs/>
                <w:szCs w:val="20"/>
                <w:lang w:val="sr-Latn-ME"/>
              </w:rPr>
            </w:pPr>
            <w:r w:rsidRPr="002E5FFE">
              <w:rPr>
                <w:rFonts w:eastAsia="Times New Roman" w:cs="Times New Roman"/>
                <w:b/>
                <w:bCs/>
                <w:szCs w:val="20"/>
                <w:lang w:val="sr-Latn-ME"/>
              </w:rPr>
              <w:t>Lična podobnost</w:t>
            </w:r>
          </w:p>
        </w:tc>
        <w:tc>
          <w:tcPr>
            <w:tcW w:w="6234" w:type="dxa"/>
          </w:tcPr>
          <w:p w14:paraId="66DCC781" w14:textId="6BE688DA" w:rsidR="7BBD8E69" w:rsidRPr="002E5FFE" w:rsidRDefault="7BBD8E69" w:rsidP="14EE76C9">
            <w:pPr>
              <w:widowControl w:val="0"/>
              <w:spacing w:before="0" w:line="269" w:lineRule="auto"/>
              <w:jc w:val="both"/>
              <w:rPr>
                <w:rFonts w:eastAsia="Times New Roman" w:cs="Times New Roman"/>
                <w:szCs w:val="20"/>
                <w:lang w:val="sr-Latn-ME"/>
              </w:rPr>
            </w:pPr>
            <w:r w:rsidRPr="002E5FFE">
              <w:rPr>
                <w:rFonts w:eastAsia="Times New Roman" w:cs="Times New Roman"/>
                <w:szCs w:val="20"/>
                <w:lang w:val="sr-Latn-ME"/>
              </w:rPr>
              <w:t>Bez ograničenja roditeljskog prava, poslovne sposobnosti i ozbiljnih bolesti.</w:t>
            </w:r>
          </w:p>
        </w:tc>
      </w:tr>
      <w:tr w:rsidR="7BBD8E69" w:rsidRPr="002E5FFE" w14:paraId="2C25729F" w14:textId="77777777" w:rsidTr="14EE76C9">
        <w:trPr>
          <w:trHeight w:val="300"/>
        </w:trPr>
        <w:tc>
          <w:tcPr>
            <w:tcW w:w="3116" w:type="dxa"/>
          </w:tcPr>
          <w:p w14:paraId="4A435643" w14:textId="04AC7556" w:rsidR="7BBD8E69" w:rsidRPr="002E5FFE" w:rsidRDefault="7BBD8E69" w:rsidP="14EE76C9">
            <w:pPr>
              <w:widowControl w:val="0"/>
              <w:spacing w:before="0" w:line="269" w:lineRule="auto"/>
              <w:jc w:val="both"/>
              <w:rPr>
                <w:rFonts w:eastAsia="Times New Roman" w:cs="Times New Roman"/>
                <w:b/>
                <w:bCs/>
                <w:szCs w:val="20"/>
                <w:lang w:val="sr-Latn-ME"/>
              </w:rPr>
            </w:pPr>
            <w:r w:rsidRPr="002E5FFE">
              <w:rPr>
                <w:rFonts w:eastAsia="Times New Roman" w:cs="Times New Roman"/>
                <w:b/>
                <w:bCs/>
                <w:szCs w:val="20"/>
                <w:lang w:val="sr-Latn-ME"/>
              </w:rPr>
              <w:t>Bračni / vanbračni status</w:t>
            </w:r>
          </w:p>
        </w:tc>
        <w:tc>
          <w:tcPr>
            <w:tcW w:w="6234" w:type="dxa"/>
          </w:tcPr>
          <w:p w14:paraId="54D71C8F" w14:textId="07C0282F" w:rsidR="7BBD8E69" w:rsidRPr="002E5FFE" w:rsidRDefault="7BBD8E69" w:rsidP="14EE76C9">
            <w:pPr>
              <w:widowControl w:val="0"/>
              <w:spacing w:before="0" w:line="269" w:lineRule="auto"/>
              <w:jc w:val="both"/>
              <w:rPr>
                <w:rFonts w:eastAsia="Times New Roman" w:cs="Times New Roman"/>
                <w:szCs w:val="20"/>
                <w:lang w:val="sr-Latn-ME"/>
              </w:rPr>
            </w:pPr>
            <w:r w:rsidRPr="002E5FFE">
              <w:rPr>
                <w:rFonts w:eastAsia="Times New Roman" w:cs="Times New Roman"/>
                <w:szCs w:val="20"/>
                <w:lang w:val="sr-Latn-ME"/>
              </w:rPr>
              <w:t>Po pravilu zajedničko usvojenje bračnih/vanbračnih partnera; pojedinačno moguće uz opravdanje.</w:t>
            </w:r>
          </w:p>
        </w:tc>
      </w:tr>
      <w:tr w:rsidR="7BBD8E69" w:rsidRPr="002E5FFE" w14:paraId="18E27DC3" w14:textId="77777777" w:rsidTr="14EE76C9">
        <w:trPr>
          <w:trHeight w:val="300"/>
        </w:trPr>
        <w:tc>
          <w:tcPr>
            <w:tcW w:w="3116" w:type="dxa"/>
          </w:tcPr>
          <w:p w14:paraId="27072363" w14:textId="51F2677D" w:rsidR="7BBD8E69" w:rsidRPr="002E5FFE" w:rsidRDefault="7BBD8E69" w:rsidP="14EE76C9">
            <w:pPr>
              <w:widowControl w:val="0"/>
              <w:spacing w:before="0" w:line="269" w:lineRule="auto"/>
              <w:jc w:val="both"/>
              <w:rPr>
                <w:rFonts w:eastAsia="Times New Roman" w:cs="Times New Roman"/>
                <w:b/>
                <w:bCs/>
                <w:szCs w:val="20"/>
                <w:lang w:val="sr-Latn-ME"/>
              </w:rPr>
            </w:pPr>
            <w:r w:rsidRPr="002E5FFE">
              <w:rPr>
                <w:rFonts w:eastAsia="Times New Roman" w:cs="Times New Roman"/>
                <w:b/>
                <w:bCs/>
                <w:szCs w:val="20"/>
                <w:lang w:val="sr-Latn-ME"/>
              </w:rPr>
              <w:t>Državljanstvo</w:t>
            </w:r>
          </w:p>
        </w:tc>
        <w:tc>
          <w:tcPr>
            <w:tcW w:w="6234" w:type="dxa"/>
          </w:tcPr>
          <w:p w14:paraId="223A6A14" w14:textId="12ACE894" w:rsidR="7BBD8E69" w:rsidRPr="002E5FFE" w:rsidRDefault="7BBD8E69" w:rsidP="14EE76C9">
            <w:pPr>
              <w:widowControl w:val="0"/>
              <w:spacing w:before="0" w:line="269" w:lineRule="auto"/>
              <w:jc w:val="both"/>
              <w:rPr>
                <w:rFonts w:eastAsia="Times New Roman" w:cs="Times New Roman"/>
                <w:szCs w:val="20"/>
                <w:lang w:val="sr-Latn-ME"/>
              </w:rPr>
            </w:pPr>
            <w:r w:rsidRPr="002E5FFE">
              <w:rPr>
                <w:rFonts w:eastAsia="Times New Roman" w:cs="Times New Roman"/>
                <w:szCs w:val="20"/>
                <w:lang w:val="sr-Latn-ME"/>
              </w:rPr>
              <w:t>Po pravilu crnogorski državljanin; stranci mogu uz saglasnost ministarstva ako nema domaćih usvojilaca.</w:t>
            </w:r>
          </w:p>
        </w:tc>
      </w:tr>
      <w:tr w:rsidR="7BBD8E69" w:rsidRPr="002E5FFE" w14:paraId="0D6FF8CB" w14:textId="77777777" w:rsidTr="14EE76C9">
        <w:trPr>
          <w:trHeight w:val="300"/>
        </w:trPr>
        <w:tc>
          <w:tcPr>
            <w:tcW w:w="3116" w:type="dxa"/>
          </w:tcPr>
          <w:p w14:paraId="1160F418" w14:textId="3FD16659" w:rsidR="7BBD8E69" w:rsidRPr="002E5FFE" w:rsidRDefault="7BBD8E69" w:rsidP="14EE76C9">
            <w:pPr>
              <w:widowControl w:val="0"/>
              <w:spacing w:before="0" w:line="269" w:lineRule="auto"/>
              <w:jc w:val="both"/>
              <w:rPr>
                <w:rFonts w:eastAsia="Times New Roman" w:cs="Times New Roman"/>
                <w:b/>
                <w:bCs/>
                <w:szCs w:val="20"/>
                <w:lang w:val="sr-Latn-ME"/>
              </w:rPr>
            </w:pPr>
            <w:r w:rsidRPr="002E5FFE">
              <w:rPr>
                <w:rFonts w:eastAsia="Times New Roman" w:cs="Times New Roman"/>
                <w:b/>
                <w:bCs/>
                <w:szCs w:val="20"/>
                <w:lang w:val="sr-Latn-ME"/>
              </w:rPr>
              <w:t>Srodstvo</w:t>
            </w:r>
          </w:p>
        </w:tc>
        <w:tc>
          <w:tcPr>
            <w:tcW w:w="6234" w:type="dxa"/>
          </w:tcPr>
          <w:p w14:paraId="55B85BC2" w14:textId="08EBD8E1" w:rsidR="7BBD8E69" w:rsidRPr="002E5FFE" w:rsidRDefault="7BBD8E69" w:rsidP="14EE76C9">
            <w:pPr>
              <w:widowControl w:val="0"/>
              <w:spacing w:before="0" w:line="269" w:lineRule="auto"/>
              <w:jc w:val="both"/>
              <w:rPr>
                <w:rFonts w:eastAsia="Times New Roman" w:cs="Times New Roman"/>
                <w:szCs w:val="20"/>
                <w:lang w:val="sr-Latn-ME"/>
              </w:rPr>
            </w:pPr>
            <w:r w:rsidRPr="002E5FFE">
              <w:rPr>
                <w:rFonts w:eastAsia="Times New Roman" w:cs="Times New Roman"/>
                <w:szCs w:val="20"/>
                <w:lang w:val="sr-Latn-ME"/>
              </w:rPr>
              <w:t>Zabrana usvojenja u pravoj liniji i između braće/sestara; izuzeci za treći i dalji stepen pobočne linije.</w:t>
            </w:r>
          </w:p>
        </w:tc>
      </w:tr>
      <w:tr w:rsidR="7BBD8E69" w:rsidRPr="002E5FFE" w14:paraId="2388059F" w14:textId="77777777" w:rsidTr="14EE76C9">
        <w:trPr>
          <w:trHeight w:val="300"/>
        </w:trPr>
        <w:tc>
          <w:tcPr>
            <w:tcW w:w="9350" w:type="dxa"/>
            <w:gridSpan w:val="2"/>
          </w:tcPr>
          <w:p w14:paraId="29034D92" w14:textId="77777777" w:rsidR="7BBD8E69" w:rsidRPr="002E5FFE" w:rsidRDefault="7BBD8E69" w:rsidP="14EE76C9">
            <w:pPr>
              <w:widowControl w:val="0"/>
              <w:spacing w:before="0" w:line="269" w:lineRule="auto"/>
              <w:jc w:val="both"/>
              <w:rPr>
                <w:rFonts w:eastAsia="Times New Roman" w:cs="Times New Roman"/>
                <w:szCs w:val="20"/>
                <w:lang w:val="sr-Latn-ME"/>
              </w:rPr>
            </w:pPr>
          </w:p>
        </w:tc>
      </w:tr>
      <w:tr w:rsidR="7BBD8E69" w:rsidRPr="002E5FFE" w14:paraId="731A6F88" w14:textId="77777777" w:rsidTr="14EE76C9">
        <w:trPr>
          <w:trHeight w:val="300"/>
        </w:trPr>
        <w:tc>
          <w:tcPr>
            <w:tcW w:w="9350" w:type="dxa"/>
            <w:gridSpan w:val="2"/>
          </w:tcPr>
          <w:p w14:paraId="6511FB6F" w14:textId="459E5E0D" w:rsidR="7BBD8E69" w:rsidRPr="002E5FFE" w:rsidRDefault="7BBD8E69" w:rsidP="14EE76C9">
            <w:pPr>
              <w:widowControl w:val="0"/>
              <w:spacing w:before="0" w:line="269" w:lineRule="auto"/>
              <w:jc w:val="center"/>
              <w:rPr>
                <w:rFonts w:eastAsia="Times New Roman" w:cs="Times New Roman"/>
                <w:b/>
                <w:bCs/>
                <w:szCs w:val="20"/>
                <w:lang w:val="sr-Latn-ME"/>
              </w:rPr>
            </w:pPr>
            <w:r w:rsidRPr="002E5FFE">
              <w:rPr>
                <w:rFonts w:eastAsia="Times New Roman" w:cs="Times New Roman"/>
                <w:b/>
                <w:bCs/>
                <w:szCs w:val="20"/>
                <w:lang w:val="sr-Latn-ME"/>
              </w:rPr>
              <w:t>Formalni uslovi</w:t>
            </w:r>
          </w:p>
        </w:tc>
      </w:tr>
      <w:tr w:rsidR="7BBD8E69" w:rsidRPr="002E5FFE" w14:paraId="01781A29" w14:textId="77777777" w:rsidTr="14EE76C9">
        <w:trPr>
          <w:trHeight w:val="300"/>
        </w:trPr>
        <w:tc>
          <w:tcPr>
            <w:tcW w:w="3116" w:type="dxa"/>
          </w:tcPr>
          <w:p w14:paraId="2ADD5DF1" w14:textId="7CA130D0" w:rsidR="7BBD8E69" w:rsidRPr="002E5FFE" w:rsidRDefault="7BBD8E69" w:rsidP="14EE76C9">
            <w:pPr>
              <w:widowControl w:val="0"/>
              <w:spacing w:before="0" w:line="269" w:lineRule="auto"/>
              <w:jc w:val="both"/>
              <w:rPr>
                <w:rFonts w:eastAsia="Times New Roman" w:cs="Times New Roman"/>
                <w:b/>
                <w:bCs/>
                <w:szCs w:val="20"/>
                <w:lang w:val="sr-Latn-ME"/>
              </w:rPr>
            </w:pPr>
            <w:r w:rsidRPr="002E5FFE">
              <w:rPr>
                <w:rFonts w:eastAsia="Times New Roman" w:cs="Times New Roman"/>
                <w:b/>
                <w:bCs/>
                <w:szCs w:val="20"/>
                <w:lang w:val="sr-Latn-ME"/>
              </w:rPr>
              <w:t>Nadležnost</w:t>
            </w:r>
          </w:p>
        </w:tc>
        <w:tc>
          <w:tcPr>
            <w:tcW w:w="6234" w:type="dxa"/>
          </w:tcPr>
          <w:p w14:paraId="21D3101D" w14:textId="69881D80" w:rsidR="7BBD8E69" w:rsidRPr="002E5FFE" w:rsidRDefault="7BBD8E69" w:rsidP="14EE76C9">
            <w:pPr>
              <w:widowControl w:val="0"/>
              <w:spacing w:before="0" w:line="269" w:lineRule="auto"/>
              <w:jc w:val="both"/>
              <w:rPr>
                <w:rFonts w:eastAsia="Times New Roman" w:cs="Times New Roman"/>
                <w:szCs w:val="20"/>
                <w:lang w:val="sr-Latn-ME"/>
              </w:rPr>
            </w:pPr>
            <w:r w:rsidRPr="002E5FFE">
              <w:rPr>
                <w:rFonts w:eastAsia="Times New Roman" w:cs="Times New Roman"/>
                <w:szCs w:val="20"/>
                <w:lang w:val="sr-Latn-ME"/>
              </w:rPr>
              <w:t>Centar za socijalni rad kao organ starateljstva; mjesna nadležnost prema boravištu djeteta.</w:t>
            </w:r>
          </w:p>
        </w:tc>
      </w:tr>
      <w:tr w:rsidR="7BBD8E69" w:rsidRPr="002E5FFE" w14:paraId="74D8436A" w14:textId="77777777" w:rsidTr="14EE76C9">
        <w:trPr>
          <w:trHeight w:val="300"/>
        </w:trPr>
        <w:tc>
          <w:tcPr>
            <w:tcW w:w="3116" w:type="dxa"/>
          </w:tcPr>
          <w:p w14:paraId="1735D88D" w14:textId="356527A4" w:rsidR="7BBD8E69" w:rsidRPr="002E5FFE" w:rsidRDefault="7BBD8E69" w:rsidP="14EE76C9">
            <w:pPr>
              <w:widowControl w:val="0"/>
              <w:spacing w:before="0" w:line="269" w:lineRule="auto"/>
              <w:jc w:val="both"/>
              <w:rPr>
                <w:rFonts w:eastAsia="Times New Roman" w:cs="Times New Roman"/>
                <w:b/>
                <w:bCs/>
                <w:szCs w:val="20"/>
                <w:lang w:val="sr-Latn-ME"/>
              </w:rPr>
            </w:pPr>
            <w:r w:rsidRPr="002E5FFE">
              <w:rPr>
                <w:rFonts w:eastAsia="Times New Roman" w:cs="Times New Roman"/>
                <w:b/>
                <w:bCs/>
                <w:szCs w:val="20"/>
                <w:lang w:val="sr-Latn-ME"/>
              </w:rPr>
              <w:t>Postupak i procjena</w:t>
            </w:r>
          </w:p>
        </w:tc>
        <w:tc>
          <w:tcPr>
            <w:tcW w:w="6234" w:type="dxa"/>
          </w:tcPr>
          <w:p w14:paraId="40BC169C" w14:textId="6F5312AE" w:rsidR="7BBD8E69" w:rsidRPr="002E5FFE" w:rsidRDefault="7BBD8E69" w:rsidP="14EE76C9">
            <w:pPr>
              <w:widowControl w:val="0"/>
              <w:spacing w:before="0" w:line="269" w:lineRule="auto"/>
              <w:jc w:val="both"/>
              <w:rPr>
                <w:rFonts w:eastAsia="Times New Roman" w:cs="Times New Roman"/>
                <w:szCs w:val="20"/>
                <w:lang w:val="sr-Latn-ME"/>
              </w:rPr>
            </w:pPr>
            <w:r w:rsidRPr="002E5FFE">
              <w:rPr>
                <w:rFonts w:eastAsia="Times New Roman" w:cs="Times New Roman"/>
                <w:szCs w:val="20"/>
                <w:lang w:val="sr-Latn-ME"/>
              </w:rPr>
              <w:t>Zahtjev sa dokumentacijom; procjena ličnih i porodičnih karakteristika; mogućnost probnog smještaja.</w:t>
            </w:r>
          </w:p>
        </w:tc>
      </w:tr>
      <w:tr w:rsidR="7BBD8E69" w:rsidRPr="002E5FFE" w14:paraId="72679F3A" w14:textId="77777777" w:rsidTr="14EE76C9">
        <w:trPr>
          <w:trHeight w:val="300"/>
        </w:trPr>
        <w:tc>
          <w:tcPr>
            <w:tcW w:w="3116" w:type="dxa"/>
          </w:tcPr>
          <w:p w14:paraId="0E0CE9A6" w14:textId="30FF8E0D" w:rsidR="7BBD8E69" w:rsidRPr="002E5FFE" w:rsidRDefault="7BBD8E69" w:rsidP="14EE76C9">
            <w:pPr>
              <w:widowControl w:val="0"/>
              <w:spacing w:before="0" w:line="269" w:lineRule="auto"/>
              <w:jc w:val="both"/>
              <w:rPr>
                <w:rFonts w:eastAsia="Times New Roman" w:cs="Times New Roman"/>
                <w:b/>
                <w:bCs/>
                <w:szCs w:val="20"/>
                <w:lang w:val="sr-Latn-ME"/>
              </w:rPr>
            </w:pPr>
            <w:r w:rsidRPr="002E5FFE">
              <w:rPr>
                <w:rFonts w:eastAsia="Times New Roman" w:cs="Times New Roman"/>
                <w:b/>
                <w:bCs/>
                <w:szCs w:val="20"/>
                <w:lang w:val="sr-Latn-ME"/>
              </w:rPr>
              <w:t>Odlučivanje</w:t>
            </w:r>
          </w:p>
        </w:tc>
        <w:tc>
          <w:tcPr>
            <w:tcW w:w="6234" w:type="dxa"/>
          </w:tcPr>
          <w:p w14:paraId="0DEB1BA8" w14:textId="76FD0264" w:rsidR="7BBD8E69" w:rsidRPr="002E5FFE" w:rsidRDefault="7BBD8E69" w:rsidP="14EE76C9">
            <w:pPr>
              <w:widowControl w:val="0"/>
              <w:spacing w:before="0" w:line="269" w:lineRule="auto"/>
              <w:jc w:val="both"/>
              <w:rPr>
                <w:rFonts w:eastAsia="Times New Roman" w:cs="Times New Roman"/>
                <w:szCs w:val="20"/>
                <w:lang w:val="sr-Latn-ME"/>
              </w:rPr>
            </w:pPr>
            <w:r w:rsidRPr="002E5FFE">
              <w:rPr>
                <w:rFonts w:eastAsia="Times New Roman" w:cs="Times New Roman"/>
                <w:szCs w:val="20"/>
                <w:lang w:val="sr-Latn-ME"/>
              </w:rPr>
              <w:t>Upoznavanje svih aktera sa pravnim posljedicama; usvojenje se zasniva rješenjem koje postaje pravosnažno.</w:t>
            </w:r>
          </w:p>
        </w:tc>
      </w:tr>
      <w:tr w:rsidR="7BBD8E69" w:rsidRPr="002E5FFE" w14:paraId="53B8591A" w14:textId="77777777" w:rsidTr="14EE76C9">
        <w:trPr>
          <w:trHeight w:val="300"/>
        </w:trPr>
        <w:tc>
          <w:tcPr>
            <w:tcW w:w="9350" w:type="dxa"/>
            <w:gridSpan w:val="2"/>
          </w:tcPr>
          <w:p w14:paraId="30BA5E0A" w14:textId="77777777" w:rsidR="7BBD8E69" w:rsidRPr="002E5FFE" w:rsidRDefault="7BBD8E69" w:rsidP="14EE76C9">
            <w:pPr>
              <w:widowControl w:val="0"/>
              <w:spacing w:before="0" w:line="269" w:lineRule="auto"/>
              <w:jc w:val="both"/>
              <w:rPr>
                <w:rFonts w:eastAsia="Times New Roman" w:cs="Times New Roman"/>
                <w:szCs w:val="20"/>
                <w:lang w:val="sr-Latn-ME"/>
              </w:rPr>
            </w:pPr>
          </w:p>
        </w:tc>
      </w:tr>
    </w:tbl>
    <w:p w14:paraId="4294874A" w14:textId="77777777" w:rsidR="7BBD8E69" w:rsidRPr="0088415F" w:rsidRDefault="7BBD8E69" w:rsidP="00B90253">
      <w:pPr>
        <w:widowControl w:val="0"/>
        <w:spacing w:before="0" w:line="269" w:lineRule="auto"/>
        <w:rPr>
          <w:rFonts w:ascii="Times New Roman" w:eastAsia="Times New Roman" w:hAnsi="Times New Roman" w:cs="Times New Roman"/>
          <w:b/>
          <w:bCs/>
          <w:sz w:val="22"/>
          <w:szCs w:val="22"/>
          <w:lang w:val="sr-Latn-ME"/>
        </w:rPr>
      </w:pPr>
    </w:p>
    <w:p w14:paraId="08F61307" w14:textId="3EB39883" w:rsidR="23846E24" w:rsidRPr="0088415F" w:rsidRDefault="23846E24" w:rsidP="00B90253">
      <w:pPr>
        <w:pStyle w:val="ListParagraph"/>
        <w:widowControl w:val="0"/>
        <w:numPr>
          <w:ilvl w:val="0"/>
          <w:numId w:val="75"/>
        </w:numPr>
        <w:spacing w:before="0" w:line="269" w:lineRule="auto"/>
        <w:jc w:val="both"/>
        <w:rPr>
          <w:rFonts w:ascii="Times New Roman" w:eastAsia="Times New Roman" w:hAnsi="Times New Roman" w:cs="Times New Roman"/>
          <w:b/>
          <w:bCs/>
          <w:sz w:val="22"/>
          <w:szCs w:val="22"/>
          <w:lang w:val="sr-Latn-ME"/>
        </w:rPr>
      </w:pPr>
      <w:r w:rsidRPr="14EE76C9">
        <w:rPr>
          <w:rFonts w:ascii="Times New Roman" w:eastAsia="Times New Roman" w:hAnsi="Times New Roman" w:cs="Times New Roman"/>
          <w:b/>
          <w:bCs/>
          <w:sz w:val="22"/>
          <w:szCs w:val="22"/>
          <w:lang w:val="sr-Latn-ME"/>
        </w:rPr>
        <w:t>Problemi usvojenja u Crnoj Gori</w:t>
      </w:r>
    </w:p>
    <w:p w14:paraId="7BE0904C" w14:textId="77777777" w:rsidR="23846E24" w:rsidRPr="0088415F" w:rsidRDefault="23846E24" w:rsidP="00B90253">
      <w:pPr>
        <w:pStyle w:val="ListParagraph"/>
        <w:widowControl w:val="0"/>
        <w:numPr>
          <w:ilvl w:val="0"/>
          <w:numId w:val="73"/>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Dugotrajnost postupka usvojenja – postupci usvojenja često traju dugo zbog administrativnih procedura i nedovoljnih kapaciteta centara za socijalni rad.</w:t>
      </w:r>
    </w:p>
    <w:p w14:paraId="7E0A6336" w14:textId="041F71AF" w:rsidR="23846E24" w:rsidRPr="0088415F" w:rsidRDefault="23846E24" w:rsidP="00B90253">
      <w:pPr>
        <w:pStyle w:val="ListParagraph"/>
        <w:widowControl w:val="0"/>
        <w:numPr>
          <w:ilvl w:val="0"/>
          <w:numId w:val="73"/>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Nedovoljna podrška i priprema usvojilaca – usvojitelji nisu uvijek dovoljno pripremljeni za specifične izazove koje usvojenje donosi (npr. suočavanje sa traumama djeteta).</w:t>
      </w:r>
    </w:p>
    <w:p w14:paraId="10A0A043" w14:textId="2F10A7CD" w:rsidR="23846E24" w:rsidRPr="0088415F" w:rsidRDefault="23846E24" w:rsidP="00B90253">
      <w:pPr>
        <w:pStyle w:val="ListParagraph"/>
        <w:widowControl w:val="0"/>
        <w:numPr>
          <w:ilvl w:val="0"/>
          <w:numId w:val="73"/>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Nedostatak posebnih programa za djecu sa invaliditetom za stariju djecu – djeca koja su starija ili imaju određene zdravstvene poteškoće teže pronalaze usvojitelje. </w:t>
      </w:r>
    </w:p>
    <w:p w14:paraId="5A6979A6" w14:textId="77777777" w:rsidR="7BBD8E69" w:rsidRPr="0088415F" w:rsidRDefault="7BBD8E69" w:rsidP="00B90253">
      <w:pPr>
        <w:widowControl w:val="0"/>
        <w:spacing w:before="0" w:line="269" w:lineRule="auto"/>
        <w:jc w:val="both"/>
        <w:rPr>
          <w:rFonts w:ascii="Times New Roman" w:eastAsia="Times New Roman" w:hAnsi="Times New Roman" w:cs="Times New Roman"/>
          <w:sz w:val="22"/>
          <w:szCs w:val="22"/>
          <w:lang w:val="sr-Latn-ME"/>
        </w:rPr>
      </w:pPr>
    </w:p>
    <w:p w14:paraId="08C34F47" w14:textId="1D62457C" w:rsidR="23846E24" w:rsidRPr="0088415F" w:rsidRDefault="23846E24" w:rsidP="14EE76C9">
      <w:pPr>
        <w:pStyle w:val="Heading4"/>
        <w:widowControl w:val="0"/>
        <w:spacing w:before="0" w:after="200" w:line="269" w:lineRule="auto"/>
        <w:rPr>
          <w:rFonts w:ascii="Times New Roman" w:eastAsia="Times New Roman" w:hAnsi="Times New Roman" w:cs="Times New Roman"/>
          <w:b/>
          <w:bCs/>
          <w:color w:val="auto"/>
          <w:sz w:val="22"/>
          <w:szCs w:val="22"/>
          <w:lang w:val="sr-Latn-ME"/>
        </w:rPr>
      </w:pPr>
      <w:r w:rsidRPr="14EE76C9">
        <w:rPr>
          <w:rFonts w:ascii="Times New Roman" w:eastAsia="Times New Roman" w:hAnsi="Times New Roman" w:cs="Times New Roman"/>
          <w:b/>
          <w:bCs/>
          <w:color w:val="auto"/>
          <w:sz w:val="22"/>
          <w:szCs w:val="22"/>
          <w:lang w:val="sr-Latn-ME"/>
        </w:rPr>
        <w:t>Hraniteljstvo</w:t>
      </w:r>
    </w:p>
    <w:p w14:paraId="45A6470F" w14:textId="5E105F84" w:rsidR="23846E24" w:rsidRPr="0088415F" w:rsidRDefault="23846E24"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Hraniteljstvo predstavlja ključni mehanizam zaštite djece koja su privremeno ili trajno lišena adekvatnog roditeljskog staranja. Kao oblik alternativne brige, ono omogućava djetetu da odrasta u sigurnom i podsticajnom porodičnom okruženju, koje zadovoljava njegove osnovne potrebe za ljubavlju, njegom i podrškom. </w:t>
      </w:r>
    </w:p>
    <w:p w14:paraId="2BAD3FFC" w14:textId="77777777" w:rsidR="23846E24" w:rsidRPr="0088415F" w:rsidRDefault="23846E24"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lastRenderedPageBreak/>
        <w:t xml:space="preserve">U Crnoj Gori, hraniteljstvo se organizuje u skladu sa zakonodavnim okvirom i pod nadzorom centara za socijalni rad, koji procjenjuju podobnost potencijalnih staratelja i prate dobrobit djeteta tokom trajanja starateljstva. </w:t>
      </w:r>
    </w:p>
    <w:p w14:paraId="6B0A1EFB" w14:textId="074D1A69" w:rsidR="23846E24" w:rsidRPr="0088415F" w:rsidRDefault="23846E24"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Cilj ovog instituta je da se svakom djetetu obezbijedi stabilno i bezbjedno okruženje koje podržava njegov rast i razvoj, dok se istovremeno radi na reintegraciji u biološku porodicu ili pronalaženju trajnog rješenja, kao što je usvojenje, u najboljem interesu djeteta.</w:t>
      </w:r>
    </w:p>
    <w:p w14:paraId="1D809E0B" w14:textId="34A89510" w:rsidR="23846E24" w:rsidRPr="0088415F" w:rsidRDefault="23846E24" w:rsidP="00B90253">
      <w:pPr>
        <w:pStyle w:val="ListParagraph"/>
        <w:widowControl w:val="0"/>
        <w:numPr>
          <w:ilvl w:val="0"/>
          <w:numId w:val="76"/>
        </w:numPr>
        <w:spacing w:before="0" w:line="269" w:lineRule="auto"/>
        <w:jc w:val="both"/>
        <w:rPr>
          <w:rFonts w:ascii="Times New Roman" w:eastAsia="Times New Roman" w:hAnsi="Times New Roman" w:cs="Times New Roman"/>
          <w:b/>
          <w:bCs/>
          <w:sz w:val="22"/>
          <w:szCs w:val="22"/>
          <w:lang w:val="sr-Latn-ME"/>
        </w:rPr>
      </w:pPr>
      <w:r w:rsidRPr="14EE76C9">
        <w:rPr>
          <w:rFonts w:ascii="Times New Roman" w:eastAsia="Times New Roman" w:hAnsi="Times New Roman" w:cs="Times New Roman"/>
          <w:b/>
          <w:bCs/>
          <w:sz w:val="22"/>
          <w:szCs w:val="22"/>
          <w:lang w:val="sr-Latn-ME"/>
        </w:rPr>
        <w:t>Uslovi</w:t>
      </w:r>
    </w:p>
    <w:p w14:paraId="545CF112" w14:textId="1AF01123" w:rsidR="23846E24" w:rsidRPr="0088415F" w:rsidRDefault="23846E24"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Za pravno valjan smještaj djeteta u drugu porodicu treba da se ispune zakonom propisani uslovi. Oni se mogu podijeliti na materijalne i formalne. </w:t>
      </w:r>
    </w:p>
    <w:p w14:paraId="68833179" w14:textId="4FBA4237" w:rsidR="23846E24" w:rsidRPr="0088415F" w:rsidRDefault="23846E24" w:rsidP="14EE76C9">
      <w:pPr>
        <w:pStyle w:val="ListParagraph"/>
        <w:widowControl w:val="0"/>
        <w:numPr>
          <w:ilvl w:val="0"/>
          <w:numId w:val="88"/>
        </w:numPr>
        <w:spacing w:before="0" w:line="269" w:lineRule="auto"/>
        <w:jc w:val="both"/>
        <w:rPr>
          <w:rFonts w:ascii="Times New Roman" w:eastAsia="Times New Roman" w:hAnsi="Times New Roman" w:cs="Times New Roman"/>
          <w:b/>
          <w:bCs/>
          <w:i/>
          <w:iCs/>
          <w:sz w:val="22"/>
          <w:szCs w:val="22"/>
          <w:lang w:val="sr-Latn-ME"/>
        </w:rPr>
      </w:pPr>
      <w:r w:rsidRPr="14EE76C9">
        <w:rPr>
          <w:rFonts w:ascii="Times New Roman" w:eastAsia="Times New Roman" w:hAnsi="Times New Roman" w:cs="Times New Roman"/>
          <w:b/>
          <w:bCs/>
          <w:i/>
          <w:iCs/>
          <w:sz w:val="22"/>
          <w:szCs w:val="22"/>
          <w:lang w:val="sr-Latn-ME"/>
        </w:rPr>
        <w:t>Materijalni uslovi</w:t>
      </w:r>
    </w:p>
    <w:p w14:paraId="292399E6" w14:textId="2E2021E4" w:rsidR="23846E24" w:rsidRPr="0088415F" w:rsidRDefault="23846E24" w:rsidP="00B90253">
      <w:pPr>
        <w:pStyle w:val="ListParagraph"/>
        <w:widowControl w:val="0"/>
        <w:numPr>
          <w:ilvl w:val="0"/>
          <w:numId w:val="89"/>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Uslovi za hranjenika.</w:t>
      </w:r>
      <w:r w:rsidRPr="14EE76C9">
        <w:rPr>
          <w:rFonts w:ascii="Times New Roman" w:eastAsia="Times New Roman" w:hAnsi="Times New Roman" w:cs="Times New Roman"/>
          <w:sz w:val="22"/>
          <w:szCs w:val="22"/>
          <w:lang w:val="sr-Latn-ME"/>
        </w:rPr>
        <w:t xml:space="preserve"> U drugu porodicu smješta se dijete bez roditelja (dijete koje nema žive roditelje, čiji su roditelji nepoznati ili nestali kao i dijete čiji roditelji iz različitih razloga ne vrše roditeljske dužnosti), dijete koje je pod roditeljskim staranjem ali je njegov razvoj ometen prilikama u sopstvenoj porodici ili je vaspitno zapuštenu, kao i dijete sa smetnjama u fizičkom i psihičkom razvoju.</w:t>
      </w:r>
    </w:p>
    <w:p w14:paraId="0A576C6A" w14:textId="7C50E605" w:rsidR="23846E24" w:rsidRPr="0088415F" w:rsidRDefault="23846E24" w:rsidP="00B90253">
      <w:pPr>
        <w:pStyle w:val="ListParagraph"/>
        <w:widowControl w:val="0"/>
        <w:numPr>
          <w:ilvl w:val="0"/>
          <w:numId w:val="89"/>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Uslovi za hranitelja.</w:t>
      </w:r>
      <w:r w:rsidRPr="14EE76C9">
        <w:rPr>
          <w:rFonts w:ascii="Times New Roman" w:eastAsia="Times New Roman" w:hAnsi="Times New Roman" w:cs="Times New Roman"/>
          <w:sz w:val="22"/>
          <w:szCs w:val="22"/>
          <w:lang w:val="sr-Latn-ME"/>
        </w:rPr>
        <w:t xml:space="preserve"> Porodični zakon je ulogu hranitelja namijenio bračnim drugovima ali to može biti i lice koje nije u braku ako je: i) punoljetno, ii) poslovno sposobnosti, iii) ima mogućnosti da djetetu obezbijedi uravnotežen razvoj i pomoć da se vrati u sopstvenu porodicu.</w:t>
      </w:r>
    </w:p>
    <w:p w14:paraId="681D5821" w14:textId="393E99DE" w:rsidR="23846E24" w:rsidRPr="0088415F" w:rsidRDefault="23846E24" w:rsidP="00B90253">
      <w:pPr>
        <w:pStyle w:val="ListParagraph"/>
        <w:widowControl w:val="0"/>
        <w:numPr>
          <w:ilvl w:val="0"/>
          <w:numId w:val="89"/>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rPr>
        <w:t>Uslovi</w:t>
      </w:r>
      <w:r w:rsidRPr="14EE76C9">
        <w:rPr>
          <w:rFonts w:ascii="Times New Roman" w:eastAsia="Times New Roman" w:hAnsi="Times New Roman" w:cs="Times New Roman"/>
          <w:b/>
          <w:bCs/>
          <w:sz w:val="22"/>
          <w:szCs w:val="22"/>
          <w:lang w:val="sr-Latn-ME"/>
        </w:rPr>
        <w:t xml:space="preserve"> </w:t>
      </w:r>
      <w:r w:rsidRPr="14EE76C9">
        <w:rPr>
          <w:rFonts w:ascii="Times New Roman" w:eastAsia="Times New Roman" w:hAnsi="Times New Roman" w:cs="Times New Roman"/>
          <w:b/>
          <w:bCs/>
          <w:sz w:val="22"/>
          <w:szCs w:val="22"/>
        </w:rPr>
        <w:t>za</w:t>
      </w:r>
      <w:r w:rsidRPr="14EE76C9">
        <w:rPr>
          <w:rFonts w:ascii="Times New Roman" w:eastAsia="Times New Roman" w:hAnsi="Times New Roman" w:cs="Times New Roman"/>
          <w:b/>
          <w:bCs/>
          <w:sz w:val="22"/>
          <w:szCs w:val="22"/>
          <w:lang w:val="sr-Latn-ME"/>
        </w:rPr>
        <w:t xml:space="preserve"> </w:t>
      </w:r>
      <w:r w:rsidRPr="14EE76C9">
        <w:rPr>
          <w:rFonts w:ascii="Times New Roman" w:eastAsia="Times New Roman" w:hAnsi="Times New Roman" w:cs="Times New Roman"/>
          <w:b/>
          <w:bCs/>
          <w:sz w:val="22"/>
          <w:szCs w:val="22"/>
        </w:rPr>
        <w:t>hraniteljsku</w:t>
      </w:r>
      <w:r w:rsidRPr="14EE76C9">
        <w:rPr>
          <w:rFonts w:ascii="Times New Roman" w:eastAsia="Times New Roman" w:hAnsi="Times New Roman" w:cs="Times New Roman"/>
          <w:b/>
          <w:bCs/>
          <w:sz w:val="22"/>
          <w:szCs w:val="22"/>
          <w:lang w:val="sr-Latn-ME"/>
        </w:rPr>
        <w:t xml:space="preserve"> </w:t>
      </w:r>
      <w:r w:rsidRPr="14EE76C9">
        <w:rPr>
          <w:rFonts w:ascii="Times New Roman" w:eastAsia="Times New Roman" w:hAnsi="Times New Roman" w:cs="Times New Roman"/>
          <w:b/>
          <w:bCs/>
          <w:sz w:val="22"/>
          <w:szCs w:val="22"/>
        </w:rPr>
        <w:t>porodicu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Hraniteljstvom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djetetu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obezbje</w:t>
      </w:r>
      <w:r w:rsidRPr="14EE76C9">
        <w:rPr>
          <w:rFonts w:ascii="Times New Roman" w:eastAsia="Times New Roman" w:hAnsi="Times New Roman" w:cs="Times New Roman"/>
          <w:sz w:val="22"/>
          <w:szCs w:val="22"/>
          <w:lang w:val="sr-Latn-ME"/>
        </w:rPr>
        <w:t>đ</w:t>
      </w:r>
      <w:r w:rsidRPr="14EE76C9">
        <w:rPr>
          <w:rFonts w:ascii="Times New Roman" w:eastAsia="Times New Roman" w:hAnsi="Times New Roman" w:cs="Times New Roman"/>
          <w:sz w:val="22"/>
          <w:szCs w:val="22"/>
        </w:rPr>
        <w:t>uje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porodica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zbog</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toga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sam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Porodi</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ni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zakon</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propisuje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uslove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izbor</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takve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porodice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Dijete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mo</w:t>
      </w:r>
      <w:r w:rsidRPr="14EE76C9">
        <w:rPr>
          <w:rFonts w:ascii="Times New Roman" w:eastAsia="Times New Roman" w:hAnsi="Times New Roman" w:cs="Times New Roman"/>
          <w:sz w:val="22"/>
          <w:szCs w:val="22"/>
          <w:lang w:val="sr-Latn-ME"/>
        </w:rPr>
        <w:t>ž</w:t>
      </w:r>
      <w:r w:rsidRPr="14EE76C9">
        <w:rPr>
          <w:rFonts w:ascii="Times New Roman" w:eastAsia="Times New Roman" w:hAnsi="Times New Roman" w:cs="Times New Roman"/>
          <w:sz w:val="22"/>
          <w:szCs w:val="22"/>
        </w:rPr>
        <w:t>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smjestiti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porodicu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koja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pristaje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ga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primi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koja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pru</w:t>
      </w:r>
      <w:r w:rsidRPr="14EE76C9">
        <w:rPr>
          <w:rFonts w:ascii="Times New Roman" w:eastAsia="Times New Roman" w:hAnsi="Times New Roman" w:cs="Times New Roman"/>
          <w:sz w:val="22"/>
          <w:szCs w:val="22"/>
          <w:lang w:val="sr-Latn-ME"/>
        </w:rPr>
        <w:t>ž</w:t>
      </w:r>
      <w:r w:rsidRPr="14EE76C9">
        <w:rPr>
          <w:rFonts w:ascii="Times New Roman" w:eastAsia="Times New Roman" w:hAnsi="Times New Roman" w:cs="Times New Roman"/>
          <w:sz w:val="22"/>
          <w:szCs w:val="22"/>
        </w:rPr>
        <w:t>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dovoljno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garancije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da</w:t>
      </w:r>
      <w:r w:rsidRPr="14EE76C9">
        <w:rPr>
          <w:rFonts w:ascii="Times New Roman" w:eastAsia="Times New Roman" w:hAnsi="Times New Roman" w:cs="Times New Roman"/>
          <w:sz w:val="22"/>
          <w:szCs w:val="22"/>
          <w:lang w:val="sr-Latn-ME"/>
        </w:rPr>
        <w:t xml:space="preserve"> ć</w:t>
      </w:r>
      <w:r w:rsidRPr="14EE76C9">
        <w:rPr>
          <w:rFonts w:ascii="Times New Roman" w:eastAsia="Times New Roman" w:hAnsi="Times New Roman" w:cs="Times New Roman"/>
          <w:sz w:val="22"/>
          <w:szCs w:val="22"/>
        </w:rPr>
        <w:t>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ga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njegovati</w:t>
      </w:r>
      <w:r w:rsidRPr="14EE76C9">
        <w:rPr>
          <w:rFonts w:ascii="Times New Roman" w:eastAsia="Times New Roman" w:hAnsi="Times New Roman" w:cs="Times New Roman"/>
          <w:sz w:val="22"/>
          <w:szCs w:val="22"/>
          <w:lang w:val="sr-Latn-ME"/>
        </w:rPr>
        <w:t>, č</w:t>
      </w:r>
      <w:r w:rsidRPr="14EE76C9">
        <w:rPr>
          <w:rFonts w:ascii="Times New Roman" w:eastAsia="Times New Roman" w:hAnsi="Times New Roman" w:cs="Times New Roman"/>
          <w:sz w:val="22"/>
          <w:szCs w:val="22"/>
        </w:rPr>
        <w:t>uvati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vaspitati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Takva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porodica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mora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ima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obezbije</w:t>
      </w:r>
      <w:r w:rsidRPr="14EE76C9">
        <w:rPr>
          <w:rFonts w:ascii="Times New Roman" w:eastAsia="Times New Roman" w:hAnsi="Times New Roman" w:cs="Times New Roman"/>
          <w:sz w:val="22"/>
          <w:szCs w:val="22"/>
          <w:lang w:val="sr-Latn-ME"/>
        </w:rPr>
        <w:t>đ</w:t>
      </w:r>
      <w:r w:rsidRPr="14EE76C9">
        <w:rPr>
          <w:rFonts w:ascii="Times New Roman" w:eastAsia="Times New Roman" w:hAnsi="Times New Roman" w:cs="Times New Roman"/>
          <w:sz w:val="22"/>
          <w:szCs w:val="22"/>
        </w:rPr>
        <w:t>ene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stambene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materijalne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uslove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ako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njoj</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postoje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oba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bra</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druga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smje</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taj</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potrebna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njihova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saglasnost</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Organ</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starateljstva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ima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obavezu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zbrinjavanju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djeteta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drugu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porodicu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posebnu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pa</w:t>
      </w:r>
      <w:r w:rsidRPr="14EE76C9">
        <w:rPr>
          <w:rFonts w:ascii="Times New Roman" w:eastAsia="Times New Roman" w:hAnsi="Times New Roman" w:cs="Times New Roman"/>
          <w:sz w:val="22"/>
          <w:szCs w:val="22"/>
          <w:lang w:val="sr-Latn-ME"/>
        </w:rPr>
        <w:t>ž</w:t>
      </w:r>
      <w:r w:rsidRPr="14EE76C9">
        <w:rPr>
          <w:rFonts w:ascii="Times New Roman" w:eastAsia="Times New Roman" w:hAnsi="Times New Roman" w:cs="Times New Roman"/>
          <w:sz w:val="22"/>
          <w:szCs w:val="22"/>
        </w:rPr>
        <w:t>nju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posveti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nacionalnom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vjerskom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kulturnom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porijeklu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djeteta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uzrastu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zdravstvenom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zdravlju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dru</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tvenom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statusu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djeteta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udaljenost</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od</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mjesta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njegovog</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prethodnog</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prebivali</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š</w:t>
      </w:r>
      <w:r w:rsidRPr="14EE76C9">
        <w:rPr>
          <w:rFonts w:ascii="Times New Roman" w:eastAsia="Times New Roman" w:hAnsi="Times New Roman" w:cs="Times New Roman"/>
          <w:sz w:val="22"/>
          <w:szCs w:val="22"/>
        </w:rPr>
        <w:t>kolske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ustanove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koje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poha</w:t>
      </w:r>
      <w:r w:rsidRPr="14EE76C9">
        <w:rPr>
          <w:rFonts w:ascii="Times New Roman" w:eastAsia="Times New Roman" w:hAnsi="Times New Roman" w:cs="Times New Roman"/>
          <w:sz w:val="22"/>
          <w:szCs w:val="22"/>
          <w:lang w:val="sr-Latn-ME"/>
        </w:rPr>
        <w:t>đ</w:t>
      </w:r>
      <w:r w:rsidRPr="14EE76C9">
        <w:rPr>
          <w:rFonts w:ascii="Times New Roman" w:eastAsia="Times New Roman" w:hAnsi="Times New Roman" w:cs="Times New Roman"/>
          <w:sz w:val="22"/>
          <w:szCs w:val="22"/>
        </w:rPr>
        <w:t>a</w:t>
      </w:r>
      <w:r w:rsidRPr="14EE76C9">
        <w:rPr>
          <w:rFonts w:ascii="Times New Roman" w:eastAsia="Times New Roman" w:hAnsi="Times New Roman" w:cs="Times New Roman"/>
          <w:sz w:val="22"/>
          <w:szCs w:val="22"/>
          <w:lang w:val="sr-Latn-ME"/>
        </w:rPr>
        <w:t>.</w:t>
      </w:r>
    </w:p>
    <w:p w14:paraId="28ED2B90" w14:textId="33CCC3C0" w:rsidR="23846E24" w:rsidRPr="0088415F" w:rsidRDefault="23846E24"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Dijete se ne može smjestiti u porodicu</w:t>
      </w:r>
      <w:r w:rsidRPr="14EE76C9">
        <w:rPr>
          <w:rFonts w:ascii="Times New Roman" w:eastAsia="Times New Roman" w:hAnsi="Times New Roman" w:cs="Times New Roman"/>
          <w:sz w:val="22"/>
          <w:szCs w:val="22"/>
          <w:lang w:val="sr-Latn-ME"/>
        </w:rPr>
        <w:t xml:space="preserve">: u kojoj je neko od njenih članova lišen roditeljskog prava ili osuđen za krivično djelo protiv braka i porodice; u kojoj jedan od bračnih drugova ne ispunjava uslove za staraoca; u kojoj bi usljed bolesti nekog člana domaćinstva bilo ugroženo njegovo zdravlje; u kojoj su poremećeni porodični odnosi; koja je u netrpeljivosti sa djetetom ili njegovim roditeljima. </w:t>
      </w:r>
    </w:p>
    <w:p w14:paraId="00B00ADF" w14:textId="0675C3C8" w:rsidR="7BBD8E69" w:rsidRDefault="23846E24" w:rsidP="00B90253">
      <w:pPr>
        <w:pStyle w:val="ListParagraph"/>
        <w:widowControl w:val="0"/>
        <w:numPr>
          <w:ilvl w:val="0"/>
          <w:numId w:val="88"/>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i/>
          <w:iCs/>
          <w:sz w:val="22"/>
          <w:szCs w:val="22"/>
        </w:rPr>
        <w:t>Formalni</w:t>
      </w:r>
      <w:r w:rsidRPr="14EE76C9">
        <w:rPr>
          <w:rFonts w:ascii="Times New Roman" w:eastAsia="Times New Roman" w:hAnsi="Times New Roman" w:cs="Times New Roman"/>
          <w:b/>
          <w:bCs/>
          <w:i/>
          <w:iCs/>
          <w:sz w:val="22"/>
          <w:szCs w:val="22"/>
          <w:lang w:val="sr-Latn-ME"/>
        </w:rPr>
        <w:t xml:space="preserve"> </w:t>
      </w:r>
      <w:r w:rsidRPr="14EE76C9">
        <w:rPr>
          <w:rFonts w:ascii="Times New Roman" w:eastAsia="Times New Roman" w:hAnsi="Times New Roman" w:cs="Times New Roman"/>
          <w:b/>
          <w:bCs/>
          <w:i/>
          <w:iCs/>
          <w:sz w:val="22"/>
          <w:szCs w:val="22"/>
        </w:rPr>
        <w:t>uslovi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Odluku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smje</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taju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drugu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porodicu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donosi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organ</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starateljstva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Mjesno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nadle</w:t>
      </w:r>
      <w:r w:rsidRPr="14EE76C9">
        <w:rPr>
          <w:rFonts w:ascii="Times New Roman" w:eastAsia="Times New Roman" w:hAnsi="Times New Roman" w:cs="Times New Roman"/>
          <w:sz w:val="22"/>
          <w:szCs w:val="22"/>
          <w:lang w:val="sr-Latn-ME"/>
        </w:rPr>
        <w:t>ž</w:t>
      </w:r>
      <w:r w:rsidRPr="14EE76C9">
        <w:rPr>
          <w:rFonts w:ascii="Times New Roman" w:eastAsia="Times New Roman" w:hAnsi="Times New Roman" w:cs="Times New Roman"/>
          <w:sz w:val="22"/>
          <w:szCs w:val="22"/>
        </w:rPr>
        <w:t>an</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organ</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starateljstva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w:t>
      </w:r>
      <w:r w:rsidRPr="14EE76C9">
        <w:rPr>
          <w:rFonts w:ascii="Times New Roman" w:eastAsia="Times New Roman" w:hAnsi="Times New Roman" w:cs="Times New Roman"/>
          <w:sz w:val="22"/>
          <w:szCs w:val="22"/>
          <w:lang w:val="sr-Latn-ME"/>
        </w:rPr>
        <w:t xml:space="preserve"> č</w:t>
      </w:r>
      <w:r w:rsidRPr="14EE76C9">
        <w:rPr>
          <w:rFonts w:ascii="Times New Roman" w:eastAsia="Times New Roman" w:hAnsi="Times New Roman" w:cs="Times New Roman"/>
          <w:sz w:val="22"/>
          <w:szCs w:val="22"/>
        </w:rPr>
        <w:t>ijoj</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teritoriji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dijete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ima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prebivali</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odnosno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boravi</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te</w:t>
      </w:r>
      <w:r w:rsidRPr="14EE76C9">
        <w:rPr>
          <w:rFonts w:ascii="Times New Roman" w:eastAsia="Times New Roman" w:hAnsi="Times New Roman" w:cs="Times New Roman"/>
          <w:sz w:val="22"/>
          <w:szCs w:val="22"/>
          <w:lang w:val="sr-Latn-ME"/>
        </w:rPr>
        <w:t xml:space="preserve">. </w:t>
      </w:r>
    </w:p>
    <w:p w14:paraId="4F4B23BD" w14:textId="77777777" w:rsidR="002E5FFE" w:rsidRPr="002E5FFE" w:rsidRDefault="002E5FFE" w:rsidP="002E5FFE">
      <w:pPr>
        <w:pStyle w:val="ListParagraph"/>
        <w:widowControl w:val="0"/>
        <w:spacing w:before="0" w:line="269" w:lineRule="auto"/>
        <w:jc w:val="both"/>
        <w:rPr>
          <w:rFonts w:ascii="Times New Roman" w:eastAsia="Times New Roman" w:hAnsi="Times New Roman" w:cs="Times New Roman"/>
          <w:sz w:val="22"/>
          <w:szCs w:val="22"/>
          <w:lang w:val="sr-Latn-ME"/>
        </w:rPr>
      </w:pPr>
    </w:p>
    <w:p w14:paraId="58F95CAD" w14:textId="5EBB7F92" w:rsidR="23846E24" w:rsidRPr="0088415F" w:rsidRDefault="23846E24" w:rsidP="00B90253">
      <w:pPr>
        <w:pStyle w:val="ListParagraph"/>
        <w:widowControl w:val="0"/>
        <w:numPr>
          <w:ilvl w:val="0"/>
          <w:numId w:val="76"/>
        </w:numPr>
        <w:spacing w:before="0" w:line="269" w:lineRule="auto"/>
        <w:jc w:val="both"/>
        <w:rPr>
          <w:rFonts w:ascii="Times New Roman" w:eastAsia="Times New Roman" w:hAnsi="Times New Roman" w:cs="Times New Roman"/>
          <w:b/>
          <w:bCs/>
          <w:sz w:val="22"/>
          <w:szCs w:val="22"/>
          <w:lang w:val="sr-Latn-ME"/>
        </w:rPr>
      </w:pPr>
      <w:r w:rsidRPr="14EE76C9">
        <w:rPr>
          <w:rFonts w:ascii="Times New Roman" w:eastAsia="Times New Roman" w:hAnsi="Times New Roman" w:cs="Times New Roman"/>
          <w:b/>
          <w:bCs/>
          <w:sz w:val="22"/>
          <w:szCs w:val="22"/>
          <w:lang w:val="sr-Latn-ME"/>
        </w:rPr>
        <w:t>Problemi hraniteljstva u Crnoj Gori</w:t>
      </w:r>
    </w:p>
    <w:p w14:paraId="59F54DEA" w14:textId="574B9561" w:rsidR="23846E24" w:rsidRPr="0088415F" w:rsidRDefault="23846E24" w:rsidP="00B90253">
      <w:pPr>
        <w:pStyle w:val="ListParagraph"/>
        <w:widowControl w:val="0"/>
        <w:numPr>
          <w:ilvl w:val="0"/>
          <w:numId w:val="74"/>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Nedostatak hraniteljskih porodica – broj hranitelja nije dovoljan da zadovolji potrebe sve djece koje su bez roditeljskog staranja.</w:t>
      </w:r>
    </w:p>
    <w:p w14:paraId="6F40F3C0" w14:textId="4646B16B" w:rsidR="23846E24" w:rsidRPr="0088415F" w:rsidRDefault="23846E24" w:rsidP="00B90253">
      <w:pPr>
        <w:pStyle w:val="ListParagraph"/>
        <w:widowControl w:val="0"/>
        <w:numPr>
          <w:ilvl w:val="0"/>
          <w:numId w:val="74"/>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Preduga institucionalizacija djece – djeca često ostaju u domovima umjesto da se što ranije smjeste u porodično okruženje.</w:t>
      </w:r>
    </w:p>
    <w:p w14:paraId="480E341F" w14:textId="34DDD304" w:rsidR="23846E24" w:rsidRPr="0088415F" w:rsidRDefault="23846E24" w:rsidP="00B90253">
      <w:pPr>
        <w:pStyle w:val="ListParagraph"/>
        <w:widowControl w:val="0"/>
        <w:numPr>
          <w:ilvl w:val="0"/>
          <w:numId w:val="74"/>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Nedovoljna podrška i obuka hranitelja – hranitelji često nemaju stalnu pravnu, materijalnu, psihološku podršku prije i tokom trajanja hraniteljstva, odnosno ne dobijaju dovoljno praktične i kontinuiranje obuke o radu sa djecom u teškim emocionalnim ili zdravstvenim stanjima. </w:t>
      </w:r>
    </w:p>
    <w:p w14:paraId="1A40A61F" w14:textId="05E28433" w:rsidR="23846E24" w:rsidRPr="0088415F" w:rsidRDefault="23846E24" w:rsidP="00B90253">
      <w:pPr>
        <w:pStyle w:val="ListParagraph"/>
        <w:widowControl w:val="0"/>
        <w:numPr>
          <w:ilvl w:val="0"/>
          <w:numId w:val="74"/>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lastRenderedPageBreak/>
        <w:t xml:space="preserve">Poteškoće u  procesu reintegracije ili usvojenja – proces povratka djece u biološke porodice ili trajnog usvojenja je spor i birokratizovan. </w:t>
      </w:r>
    </w:p>
    <w:p w14:paraId="592163B8" w14:textId="029FE77A" w:rsidR="23846E24" w:rsidRPr="0088415F" w:rsidRDefault="23846E24" w:rsidP="00B90253">
      <w:pPr>
        <w:pStyle w:val="ListParagraph"/>
        <w:widowControl w:val="0"/>
        <w:numPr>
          <w:ilvl w:val="0"/>
          <w:numId w:val="74"/>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Nedovoljna promocija hraniteljstva – javnost nije dovoljno informisana o važnosti i ulozi hraniteljstva.</w:t>
      </w:r>
    </w:p>
    <w:p w14:paraId="12150FC4" w14:textId="23E1F7FC" w:rsidR="7BBD8E69" w:rsidRPr="0088415F" w:rsidRDefault="7BBD8E69" w:rsidP="00B90253">
      <w:pPr>
        <w:widowControl w:val="0"/>
        <w:spacing w:before="0" w:line="269" w:lineRule="auto"/>
        <w:jc w:val="both"/>
        <w:rPr>
          <w:rFonts w:ascii="Times New Roman" w:eastAsia="Times New Roman" w:hAnsi="Times New Roman" w:cs="Times New Roman"/>
          <w:sz w:val="22"/>
          <w:szCs w:val="22"/>
          <w:lang w:val="sr-Latn-ME"/>
        </w:rPr>
      </w:pPr>
    </w:p>
    <w:p w14:paraId="1300A7BB" w14:textId="2C96E974" w:rsidR="49E8D7A1" w:rsidRPr="0088415F" w:rsidRDefault="49E8D7A1" w:rsidP="14EE76C9">
      <w:pPr>
        <w:pStyle w:val="Heading3"/>
        <w:widowControl w:val="0"/>
        <w:pBdr>
          <w:top w:val="single" w:sz="6" w:space="2" w:color="3494BA"/>
        </w:pBdr>
        <w:spacing w:before="0" w:after="200" w:line="269" w:lineRule="auto"/>
        <w:rPr>
          <w:rFonts w:ascii="Times New Roman" w:eastAsia="Times New Roman" w:hAnsi="Times New Roman" w:cs="Times New Roman"/>
          <w:color w:val="auto"/>
          <w:sz w:val="22"/>
          <w:szCs w:val="22"/>
        </w:rPr>
      </w:pPr>
      <w:r w:rsidRPr="14EE76C9">
        <w:rPr>
          <w:rFonts w:ascii="Times New Roman" w:eastAsia="Times New Roman" w:hAnsi="Times New Roman" w:cs="Times New Roman"/>
          <w:color w:val="auto"/>
          <w:sz w:val="22"/>
          <w:szCs w:val="22"/>
        </w:rPr>
        <w:t>Zakon o zabrani diskriminacije</w:t>
      </w:r>
    </w:p>
    <w:p w14:paraId="2E439982" w14:textId="404BEC76" w:rsidR="14671D6B" w:rsidRPr="0088415F" w:rsidRDefault="14671D6B" w:rsidP="00B90253">
      <w:p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Diskriminacija je svako pravno ili faktičko pravljenje razlike ili nejednako postupanje, odnosno propuštanje postupanja prema jednom licu, odnosno grupi lica u odnosu na druga lica, kao i isključivanje, ograničavanje ili davanje prvenstva nekom licu u odnosu na druga lica, koje se zasniva na rasi, boji kože, nacionalnoj pripadnosti, društvenom ili etničkom porijeklu, vezi sa nekim manjinskim narodom ili manjinskom nacionalnom zajednicom, jeziku, vjeri ili uvjerenju, političkom ili drugom mišljenju, polu, promjeni pola, rodnom identitetu, seksualnoj orijentaciji i/ili interseksualnim karakteristikama, zdravstvenom stanju, invaliditetu, starosnoj dobi, imovnom stanju, bračnom ili porodičnom stanju, pripadnosti grupi ili pretpostavci o pripadnosti grupi, političkoj partiji ili drugoj organizaciji, kao i drugim ličnim svojstvima. Neposredna diskriminacija postoji kada neko lice ili grupa lica, aktom, radnjom ili propuštanjem, budu dovedeni ili mogu biti dovedeni u nepovoljniji položaj u odnosu na druge u istoj ili sličnoj situaciji. S druge strane, posredna diskriminacija nastaje kada naizgled neutralna pravna odredba, kriterijum ili praksa dovede ili može dovesti do nejednakog položaja, osim ako je takvo postupanje objektivno opravdano zakonitim ciljem i srazmjerno cilju koji se želi postići. Pored navedenog, diskriminacijom se smatra i svako podsticanje, pomaganje, davanje uputstava ili izražena namjera da se neko lice ili grupa lica diskriminišu po navedenim osnovima.</w:t>
      </w:r>
    </w:p>
    <w:p w14:paraId="7FB68FA3" w14:textId="78808022" w:rsidR="49E8D7A1" w:rsidRPr="0088415F" w:rsidRDefault="49E8D7A1"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Zakon o zabrani diskriminacije konstituiše obavezu zabran</w:t>
      </w:r>
      <w:r w:rsidR="00612AC4" w:rsidRPr="14EE76C9">
        <w:rPr>
          <w:rFonts w:ascii="Times New Roman" w:eastAsia="Times New Roman" w:hAnsi="Times New Roman" w:cs="Times New Roman"/>
          <w:sz w:val="22"/>
          <w:szCs w:val="22"/>
          <w:lang w:val="sr-Latn-ME"/>
        </w:rPr>
        <w:t>u</w:t>
      </w:r>
      <w:r w:rsidRPr="14EE76C9">
        <w:rPr>
          <w:rFonts w:ascii="Times New Roman" w:eastAsia="Times New Roman" w:hAnsi="Times New Roman" w:cs="Times New Roman"/>
          <w:sz w:val="22"/>
          <w:szCs w:val="22"/>
          <w:lang w:val="sr-Latn-ME"/>
        </w:rPr>
        <w:t xml:space="preserve"> i zaštit</w:t>
      </w:r>
      <w:r w:rsidR="00612AC4" w:rsidRPr="14EE76C9">
        <w:rPr>
          <w:rFonts w:ascii="Times New Roman" w:eastAsia="Times New Roman" w:hAnsi="Times New Roman" w:cs="Times New Roman"/>
          <w:sz w:val="22"/>
          <w:szCs w:val="22"/>
          <w:lang w:val="sr-Latn-ME"/>
        </w:rPr>
        <w:t>u</w:t>
      </w:r>
      <w:r w:rsidRPr="14EE76C9">
        <w:rPr>
          <w:rFonts w:ascii="Times New Roman" w:eastAsia="Times New Roman" w:hAnsi="Times New Roman" w:cs="Times New Roman"/>
          <w:sz w:val="22"/>
          <w:szCs w:val="22"/>
          <w:lang w:val="sr-Latn-ME"/>
        </w:rPr>
        <w:t xml:space="preserve"> od diskriminacije, ali i promocij</w:t>
      </w:r>
      <w:r w:rsidR="00612AC4" w:rsidRPr="14EE76C9">
        <w:rPr>
          <w:rFonts w:ascii="Times New Roman" w:eastAsia="Times New Roman" w:hAnsi="Times New Roman" w:cs="Times New Roman"/>
          <w:sz w:val="22"/>
          <w:szCs w:val="22"/>
          <w:lang w:val="sr-Latn-ME"/>
        </w:rPr>
        <w:t>u</w:t>
      </w:r>
      <w:r w:rsidRPr="14EE76C9">
        <w:rPr>
          <w:rFonts w:ascii="Times New Roman" w:eastAsia="Times New Roman" w:hAnsi="Times New Roman" w:cs="Times New Roman"/>
          <w:sz w:val="22"/>
          <w:szCs w:val="22"/>
          <w:lang w:val="sr-Latn-ME"/>
        </w:rPr>
        <w:t xml:space="preserve"> jednakosti koja se ostvaruje u skladu sa ovim zakonom. Osim toga, na zabranu i zaštitu od diskriminacije, kao i na promociju jednakosti primjenjuju se i odredbe drugih zakona kojima se uređuje zabrana i zaštita od diskriminacije po pojedinim osnovama ili u vezi sa ostvarivanjem pojedinih prava (član 1). Ovim zakonom, kao matičnim, je: razrađena zabrana diskriminacije, konkretizovana zaštita i uređeni mehanizmi zaštite od diskriminacije i promocije jednakosti. Zakonom se definiše pojam diskriminacije, kako neposredne tako i posredne. Zakon predviđa i posebne oblike diskriminacije, koji nijesu tretirani drugim zakonima kao, na primjer, pitanje govora mržnje (član 9a). Shodno ovom Zakonu, pravo na zaštitu od diskriminacije pripada svim fizičkim i pravnim licima na koja se primjenjuju propisi Crne Gore, ako su diskriminisana po nekom od osnova navedenih u Zakonu, uključujući i po osnovu rodnog identiteta, seksualne orijentacije i/ili interseksualnih karakteristika (član 19). Zakon o zabrani diskriminacije posebno obezbjeđuje višestruku zaštitu od diskriminacije kroz sudski postupak, inspekcijski postupak, postupke pred tužilaštvom i policijskim organima.</w:t>
      </w:r>
    </w:p>
    <w:p w14:paraId="0D05F0B6" w14:textId="7E167FB3" w:rsidR="2C663000" w:rsidRPr="0088415F" w:rsidRDefault="2C663000"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Međutim, iako formalno Zakon o zabrani diskriminacije uključuje seksualnu orijentaciju kao zaštićeni osnov i zabranjuje diskriminaciju u pristupu uslugama i pravima, situacija sa roditeljskim pravima LGBTIQ osoba pokazuje </w:t>
      </w:r>
      <w:r w:rsidRPr="14EE76C9">
        <w:rPr>
          <w:rFonts w:ascii="Times New Roman" w:eastAsia="Times New Roman" w:hAnsi="Times New Roman" w:cs="Times New Roman"/>
          <w:i/>
          <w:iCs/>
          <w:sz w:val="22"/>
          <w:szCs w:val="22"/>
          <w:lang w:val="sr-Latn-ME"/>
        </w:rPr>
        <w:t>sistemsku diskriminaciju</w:t>
      </w:r>
      <w:r w:rsidRPr="14EE76C9">
        <w:rPr>
          <w:rFonts w:ascii="Times New Roman" w:eastAsia="Times New Roman" w:hAnsi="Times New Roman" w:cs="Times New Roman"/>
          <w:sz w:val="22"/>
          <w:szCs w:val="22"/>
          <w:lang w:val="sr-Latn-ME"/>
        </w:rPr>
        <w:t xml:space="preserve">. Heteroseksualni parovi (bilo vjenčani ili u vanbračnoj zajednici) mogu zajedno proći evaluaciju i postati usvojitelji ili hranitelji; istopolni parovi nemaju ni pristup tom procesu. Time se krši princip jednakosti pred zakonom – jedna grupa građana isključena je samo zbog svoje seksualne orijentacije. </w:t>
      </w:r>
    </w:p>
    <w:p w14:paraId="41A70DB9" w14:textId="45FE2F49" w:rsidR="7BBD8E69" w:rsidRPr="0088415F" w:rsidRDefault="7BBD8E69" w:rsidP="00B90253">
      <w:pPr>
        <w:widowControl w:val="0"/>
        <w:spacing w:before="0" w:line="269" w:lineRule="auto"/>
        <w:jc w:val="both"/>
        <w:rPr>
          <w:rFonts w:ascii="Times New Roman" w:eastAsia="Times New Roman" w:hAnsi="Times New Roman" w:cs="Times New Roman"/>
          <w:sz w:val="22"/>
          <w:szCs w:val="22"/>
          <w:lang w:val="sr-Latn-ME"/>
        </w:rPr>
      </w:pPr>
    </w:p>
    <w:p w14:paraId="79F45D82" w14:textId="382DD9E4" w:rsidR="78C15DD5" w:rsidRPr="0088415F" w:rsidRDefault="78C15DD5" w:rsidP="00B90253">
      <w:pPr>
        <w:pStyle w:val="Heading3"/>
        <w:widowControl w:val="0"/>
        <w:spacing w:before="0" w:after="200" w:line="269" w:lineRule="auto"/>
        <w:rPr>
          <w:rFonts w:ascii="Times New Roman" w:eastAsia="Times New Roman" w:hAnsi="Times New Roman" w:cs="Times New Roman"/>
          <w:color w:val="auto"/>
          <w:sz w:val="22"/>
          <w:szCs w:val="22"/>
          <w:lang w:val="sr-Latn-ME"/>
        </w:rPr>
      </w:pPr>
      <w:r w:rsidRPr="14EE76C9">
        <w:rPr>
          <w:rFonts w:ascii="Times New Roman" w:eastAsia="Times New Roman" w:hAnsi="Times New Roman" w:cs="Times New Roman"/>
          <w:color w:val="auto"/>
          <w:sz w:val="22"/>
          <w:szCs w:val="22"/>
          <w:lang w:val="sr-Latn-ME"/>
        </w:rPr>
        <w:lastRenderedPageBreak/>
        <w:t>Zakon o socijalnom stanovanju</w:t>
      </w:r>
    </w:p>
    <w:p w14:paraId="1E37F2B4" w14:textId="1EAD6FC1" w:rsidR="62459C98" w:rsidRPr="0088415F" w:rsidRDefault="62459C98"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Ovaj Zakon predstavlja ključni normativni instrument u pružanju institucionalne podrške ranjivim grupama, uključujući djecu bez roditeljskog staranja nakon izlaska iz institucionalne brige. </w:t>
      </w:r>
      <w:r w:rsidR="12F59ECB" w:rsidRPr="14EE76C9">
        <w:rPr>
          <w:rFonts w:ascii="Times New Roman" w:eastAsia="Times New Roman" w:hAnsi="Times New Roman" w:cs="Times New Roman"/>
          <w:sz w:val="22"/>
          <w:szCs w:val="22"/>
          <w:lang w:val="sr-Latn-ME"/>
        </w:rPr>
        <w:t xml:space="preserve">Prema zakonskoj definiciji, </w:t>
      </w:r>
      <w:r w:rsidR="12F59ECB" w:rsidRPr="14EE76C9">
        <w:rPr>
          <w:rFonts w:ascii="Times New Roman" w:eastAsia="Times New Roman" w:hAnsi="Times New Roman" w:cs="Times New Roman"/>
          <w:i/>
          <w:iCs/>
          <w:sz w:val="22"/>
          <w:szCs w:val="22"/>
          <w:lang w:val="sr-Latn-ME"/>
        </w:rPr>
        <w:t>socijalno stanovanje</w:t>
      </w:r>
      <w:r w:rsidR="12F59ECB" w:rsidRPr="14EE76C9">
        <w:rPr>
          <w:rFonts w:ascii="Times New Roman" w:eastAsia="Times New Roman" w:hAnsi="Times New Roman" w:cs="Times New Roman"/>
          <w:sz w:val="22"/>
          <w:szCs w:val="22"/>
          <w:lang w:val="sr-Latn-ME"/>
        </w:rPr>
        <w:t xml:space="preserve"> je stanovanje odgovarajućeg standarda koje se obezbjeđuje fizičkim licima ili domaćinstvima koja iz socijalnih, ekonomskih i drugih razloga nijesu u mogućnosti da samostalno riješe pitanje stanovanja. Ključni uslov za ostvarivanje ovog prava jeste nepostojanje vlasništva nad stambenim objektom ili neadekvatan kvalitet postojećeg stambenog prostora, kao i nedostatak prihoda za samostalno obezbjeđenje stana.</w:t>
      </w:r>
      <w:r w:rsidR="0FF79092" w:rsidRPr="14EE76C9">
        <w:rPr>
          <w:rFonts w:ascii="Times New Roman" w:eastAsia="Times New Roman" w:hAnsi="Times New Roman" w:cs="Times New Roman"/>
          <w:sz w:val="22"/>
          <w:szCs w:val="22"/>
          <w:lang w:val="sr-Latn-ME"/>
        </w:rPr>
        <w:t xml:space="preserve"> </w:t>
      </w:r>
      <w:r w:rsidR="55BDF893" w:rsidRPr="14EE76C9">
        <w:rPr>
          <w:rFonts w:ascii="Times New Roman" w:eastAsia="Times New Roman" w:hAnsi="Times New Roman" w:cs="Times New Roman"/>
          <w:sz w:val="22"/>
          <w:szCs w:val="22"/>
          <w:lang w:val="sr-Latn-ME"/>
        </w:rPr>
        <w:t>Pravo na socijalno stanovanje mogu ostvariti crnogorski državljani sa prebivalištem u Crnoj Gori, ali i strani državljani i lica bez državljanstva čiji je status pravno regulisan.</w:t>
      </w:r>
    </w:p>
    <w:p w14:paraId="0F7BF8EC" w14:textId="5F8FB819" w:rsidR="55BDF893" w:rsidRPr="0088415F" w:rsidRDefault="55BDF893" w:rsidP="00B90253">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Nadležnost za sprovođenje politike socijalnog stanovanja podijeljena je između državnog i lokalnog nivoa. Vlada Crne Gore donosi Program socijalnog stanovanja, dok jedinice lokalne samouprave imaju obavezu da, u skladu s tim programom, usvoje lokalne programe koji precizno definišu ciljne grupe korisnika, obim sredstava, kriterijume za dodjelu stanova i uslove zakupa. Ključna odgovornost lokalne samouprave jeste da sprovodi javne pozive za dodjelu stanova, obezbijedi transparentnost u procedurama, i obezbijedi da stambeni objekti zaista budu dostupni najugroženijima.</w:t>
      </w:r>
    </w:p>
    <w:p w14:paraId="431992D5" w14:textId="27097C82" w:rsidR="55BDF893" w:rsidRPr="0088415F" w:rsidRDefault="55BDF893" w:rsidP="00B90253">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Iako zakon ne izdvaja mlade koji napuštaju institucionalnu brigu kao zasebnu kategoriju, njihove okolnosti – nedostatak prihoda, imovine, porodične podrške i stambenog prostora – </w:t>
      </w:r>
      <w:r w:rsidR="3D0E91AE" w:rsidRPr="14EE76C9">
        <w:rPr>
          <w:rFonts w:ascii="Times New Roman" w:eastAsia="Times New Roman" w:hAnsi="Times New Roman" w:cs="Times New Roman"/>
          <w:sz w:val="22"/>
          <w:szCs w:val="22"/>
          <w:lang w:val="sr-Latn-ME"/>
        </w:rPr>
        <w:t>često</w:t>
      </w:r>
      <w:r w:rsidRPr="14EE76C9">
        <w:rPr>
          <w:rFonts w:ascii="Times New Roman" w:eastAsia="Times New Roman" w:hAnsi="Times New Roman" w:cs="Times New Roman"/>
          <w:sz w:val="22"/>
          <w:szCs w:val="22"/>
          <w:lang w:val="sr-Latn-ME"/>
        </w:rPr>
        <w:t xml:space="preserve"> ih svrstavaju u grupe sa izraženom socijalnom potrebom. Stoga, u praksi, lokalni programi bi morali da prepoznaju mlade bez roditeljskog staranja kao prioritetne korisnike u okviru dostupnih resursa za socijalno stanovanje. Uspješna realizacija ovakvog pristupa zahtijeva integrisanu saradnju centara za socijalni rad, lokalnih vlasti i nadležnih ministarstava, uz jasne kriterijume koji će obezbijediti da se tranzicija iz institucija odvija sa minimalnim rizikom od beskućništva i socijalne isključenosti.</w:t>
      </w:r>
    </w:p>
    <w:p w14:paraId="655C883E" w14:textId="10D89A26" w:rsidR="55BDF893" w:rsidRPr="0088415F" w:rsidRDefault="55BDF893" w:rsidP="00B90253">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Pravo na socijalno stanovanje ostvaruje se na osnovu javnog poziva koji objavljuje nadležni organ lokalne samouprave, pri čemu se posebno vrednuju postojeća stambena situacija, prihodi, imovinsko stanje, dužina prebivališta, broj članova domaćinstva, zdravstveno stanje, invalidnost i starosna dob. Ugovori o zakupu zaključuju se s korisnicima pod jasno određenim uslovima, a zakon izričito zabranjuje otkup, nasljeđivanje, podzakup i otuđenje stanova koji su dodijeljeni u ovom režimu.</w:t>
      </w:r>
    </w:p>
    <w:p w14:paraId="108C2793" w14:textId="7E904BA0" w:rsidR="3763D19F" w:rsidRPr="0088415F" w:rsidRDefault="3763D19F" w:rsidP="14EE76C9">
      <w:pPr>
        <w:pStyle w:val="Heading3"/>
        <w:widowControl w:val="0"/>
        <w:pBdr>
          <w:top w:val="single" w:sz="6" w:space="2" w:color="3494BA"/>
        </w:pBdr>
        <w:spacing w:before="0" w:after="200" w:line="269" w:lineRule="auto"/>
        <w:rPr>
          <w:rFonts w:ascii="Times New Roman" w:eastAsia="Times New Roman" w:hAnsi="Times New Roman" w:cs="Times New Roman"/>
          <w:color w:val="auto"/>
          <w:sz w:val="22"/>
          <w:szCs w:val="22"/>
          <w:lang w:val="sr-Latn-ME"/>
        </w:rPr>
      </w:pPr>
      <w:r w:rsidRPr="14EE76C9">
        <w:rPr>
          <w:rFonts w:ascii="Times New Roman" w:eastAsia="Times New Roman" w:hAnsi="Times New Roman" w:cs="Times New Roman"/>
          <w:color w:val="auto"/>
          <w:sz w:val="22"/>
          <w:szCs w:val="22"/>
          <w:lang w:val="sr-Latn-ME"/>
        </w:rPr>
        <w:t>Zakon o životnom partnerstvu lica istog pola</w:t>
      </w:r>
    </w:p>
    <w:p w14:paraId="4E8B95D4" w14:textId="735433F9" w:rsidR="3763D19F" w:rsidRPr="0088415F" w:rsidRDefault="3763D19F"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Članom 2 Zakona, partnerstvo se definiše kao zakonom uređena zajednica života dva lica istog pola zaključena pred nadležnim organom. Zakon nadalje uređuje zaključenje i prestanak životnog partnerstva lica istog pola, vođenje registra partnerstava, prava i dužnosti lica koja su zaključila partnerstvo. Definisana su i pravna dejstva partnerstva, pa su na taj način uređena sva prava iz zajedničkog života dvije osobe, između ostalog izdržavanje na osnovu partnerstva, starateljstvo, imovinski odnosi, pravo na nasljeđivanje, pravo na zdravstvenu zaštitu i zdravstveno osiguranje, prava iz socijalne i dječije zaštite, idr. Osnovni principi na kojima počiva Zakon su načelo ravnopravnosti, zaštita od nasilja i zabrana diskriminacije. Naime, Zakon propisuje da je zabranjena svaka diskriminacija po osnovu partnerstva, dok se zabrana i zaštita od diskriminacije, kao i promocija jednakosti partnera ostvaruje u skladu sa posebnim zakonom. Za</w:t>
      </w:r>
      <w:r w:rsidR="572A89D0" w:rsidRPr="14EE76C9">
        <w:rPr>
          <w:rFonts w:ascii="Times New Roman" w:eastAsia="Times New Roman" w:hAnsi="Times New Roman" w:cs="Times New Roman"/>
          <w:sz w:val="22"/>
          <w:szCs w:val="22"/>
          <w:lang w:val="sr-Latn-ME"/>
        </w:rPr>
        <w:t xml:space="preserve">kon ne propisuje eksplicitno mogućnost životnih partnera na usvojenje ili hraniteljstvo. </w:t>
      </w:r>
    </w:p>
    <w:p w14:paraId="42A60BC1" w14:textId="6145F056" w:rsidR="7BBD8E69" w:rsidRPr="0088415F" w:rsidRDefault="7BBD8E69" w:rsidP="00B90253">
      <w:pPr>
        <w:widowControl w:val="0"/>
        <w:spacing w:before="0" w:line="269" w:lineRule="auto"/>
        <w:rPr>
          <w:rFonts w:ascii="Times New Roman" w:eastAsia="Times New Roman" w:hAnsi="Times New Roman" w:cs="Times New Roman"/>
          <w:caps/>
          <w:color w:val="276E8B" w:themeColor="accent1" w:themeShade="BF"/>
          <w:sz w:val="22"/>
          <w:szCs w:val="22"/>
          <w:lang w:val="sr-Latn-ME"/>
        </w:rPr>
      </w:pPr>
    </w:p>
    <w:p w14:paraId="30C277A9" w14:textId="1968A7BE" w:rsidR="22ECB6E2" w:rsidRPr="0088415F" w:rsidRDefault="007B114F" w:rsidP="14EE76C9">
      <w:pPr>
        <w:pStyle w:val="Heading3"/>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lastRenderedPageBreak/>
        <w:t>Podzakonski akti</w:t>
      </w:r>
    </w:p>
    <w:p w14:paraId="42E7CA45" w14:textId="3903DE4C" w:rsidR="22ECB6E2" w:rsidRPr="0088415F" w:rsidRDefault="008C1997" w:rsidP="14EE76C9">
      <w:pPr>
        <w:pStyle w:val="FootnoteText"/>
        <w:widowControl w:val="0"/>
        <w:spacing w:after="200" w:line="269" w:lineRule="auto"/>
        <w:rPr>
          <w:rFonts w:eastAsia="Times New Roman" w:cs="Times New Roman"/>
          <w:b/>
          <w:bCs/>
          <w:sz w:val="22"/>
          <w:szCs w:val="22"/>
        </w:rPr>
      </w:pPr>
      <w:r w:rsidRPr="0088415F">
        <w:rPr>
          <w:rStyle w:val="FootnoteTextChar"/>
          <w:rFonts w:eastAsia="Times New Roman" w:cs="Times New Roman"/>
          <w:b/>
          <w:bCs/>
          <w:sz w:val="22"/>
          <w:szCs w:val="22"/>
          <w:lang w:val="sr-Latn-ME"/>
        </w:rPr>
        <w:br/>
      </w:r>
      <w:r w:rsidR="00194610" w:rsidRPr="14EE76C9">
        <w:rPr>
          <w:rStyle w:val="FootnoteTextChar"/>
          <w:rFonts w:eastAsia="Times New Roman" w:cs="Times New Roman"/>
          <w:b/>
          <w:bCs/>
          <w:sz w:val="22"/>
          <w:szCs w:val="22"/>
          <w:lang w:val="sr-Latn-ME"/>
        </w:rPr>
        <w:t xml:space="preserve">4.2.7.1. </w:t>
      </w:r>
      <w:r w:rsidR="22ECB6E2" w:rsidRPr="14EE76C9">
        <w:rPr>
          <w:rStyle w:val="FootnoteTextChar"/>
          <w:rFonts w:eastAsia="Times New Roman" w:cs="Times New Roman"/>
          <w:b/>
          <w:bCs/>
          <w:sz w:val="22"/>
          <w:szCs w:val="22"/>
          <w:lang w:val="sr-Latn-ME"/>
        </w:rPr>
        <w:t>Pravilnik o bližim uslovima za pružanje i korišćenje, normativima i minimalnim standardima usluga podrške za život u zajednici</w:t>
      </w:r>
      <w:r w:rsidR="22ECB6E2" w:rsidRPr="14EE76C9">
        <w:rPr>
          <w:rStyle w:val="FootnoteReference"/>
          <w:rFonts w:eastAsia="Times New Roman" w:cs="Times New Roman"/>
          <w:b/>
          <w:bCs/>
          <w:sz w:val="22"/>
          <w:szCs w:val="22"/>
          <w:lang w:val="sr-Latn-ME"/>
        </w:rPr>
        <w:footnoteReference w:id="65"/>
      </w:r>
      <w:r w:rsidR="22ECB6E2" w:rsidRPr="14EE76C9">
        <w:rPr>
          <w:rStyle w:val="FootnoteTextChar"/>
          <w:rFonts w:eastAsia="Times New Roman" w:cs="Times New Roman"/>
          <w:b/>
          <w:bCs/>
          <w:sz w:val="22"/>
          <w:szCs w:val="22"/>
          <w:lang w:val="sr-Latn-ME"/>
        </w:rPr>
        <w:t xml:space="preserve"> </w:t>
      </w:r>
    </w:p>
    <w:p w14:paraId="7520DEB4" w14:textId="683C7380" w:rsidR="4C47CB88" w:rsidRPr="0088415F" w:rsidRDefault="4C47CB88" w:rsidP="00B90253">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Pravilnik propisuje uslove, normative i minimalne standarde za pružanje usluga socijalne i dječje zaštite na lokalnom nivou. Usluge koje se uređuju ovim pravilnikom uključuju dnevni boravak, pomoć u kući, personalnu asistenciju, svratište i stanovanje uz podršku. Pravilnik definiše kategorije korisnika za svaku od usluga, obim pružanja usluge, način organizacije rada, prostor i opremu koja mora biti obezbijeđena, kao i broj i strukturu stručnih radnika i saradnika po vrsti usluge.</w:t>
      </w:r>
    </w:p>
    <w:p w14:paraId="69496D75" w14:textId="77777777" w:rsidR="008B3BDF" w:rsidRPr="0088415F" w:rsidRDefault="008B3BDF" w:rsidP="00E54A7E">
      <w:pPr>
        <w:pStyle w:val="ListParagraph"/>
        <w:numPr>
          <w:ilvl w:val="0"/>
          <w:numId w:val="90"/>
        </w:numPr>
        <w:spacing w:before="24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Usluga </w:t>
      </w:r>
      <w:r w:rsidRPr="14EE76C9">
        <w:rPr>
          <w:rFonts w:ascii="Times New Roman" w:eastAsia="Times New Roman" w:hAnsi="Times New Roman" w:cs="Times New Roman"/>
          <w:b/>
          <w:bCs/>
          <w:sz w:val="22"/>
          <w:szCs w:val="22"/>
        </w:rPr>
        <w:t>dnevnog boravka</w:t>
      </w:r>
      <w:r w:rsidRPr="14EE76C9">
        <w:rPr>
          <w:rFonts w:ascii="Times New Roman" w:eastAsia="Times New Roman" w:hAnsi="Times New Roman" w:cs="Times New Roman"/>
          <w:sz w:val="22"/>
          <w:szCs w:val="22"/>
        </w:rPr>
        <w:t xml:space="preserve"> obezbjeđuje se djeci sa smetnjama i teškoćama u razvoju, mladim licima sa smetnjama i teškoćama u razvoju, djeci sa problemima u ponašanju, kao i djeci čiji roditelj nije u stanju da se o njima stara.</w:t>
      </w:r>
    </w:p>
    <w:p w14:paraId="40F91D83" w14:textId="77777777" w:rsidR="008B3BDF" w:rsidRPr="0088415F" w:rsidRDefault="008B3BDF" w:rsidP="00E54A7E">
      <w:pPr>
        <w:pStyle w:val="ListParagraph"/>
        <w:numPr>
          <w:ilvl w:val="0"/>
          <w:numId w:val="90"/>
        </w:numPr>
        <w:spacing w:before="24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Usluga </w:t>
      </w:r>
      <w:r w:rsidRPr="14EE76C9">
        <w:rPr>
          <w:rFonts w:ascii="Times New Roman" w:eastAsia="Times New Roman" w:hAnsi="Times New Roman" w:cs="Times New Roman"/>
          <w:b/>
          <w:bCs/>
          <w:sz w:val="22"/>
          <w:szCs w:val="22"/>
        </w:rPr>
        <w:t>pomoć u kući</w:t>
      </w:r>
      <w:r w:rsidRPr="14EE76C9">
        <w:rPr>
          <w:rFonts w:ascii="Times New Roman" w:eastAsia="Times New Roman" w:hAnsi="Times New Roman" w:cs="Times New Roman"/>
          <w:sz w:val="22"/>
          <w:szCs w:val="22"/>
        </w:rPr>
        <w:t xml:space="preserve"> dostupna je djeci sa smetnjama i teškoćama u razvoju, djeci čiji roditelji nijesu u mogućnosti da se o njima staraju, mladim licima sa smetnjama i teškoćama u razvoju, trudnicama bez porodične podrške i bez odgovarajućih uslova za život, samohranim roditeljima sa djecom u istoj situaciji, kao i odraslim i starim licima, uključujući i one sa invaliditetom.</w:t>
      </w:r>
    </w:p>
    <w:p w14:paraId="2FEDF5AB" w14:textId="77777777" w:rsidR="008B3BDF" w:rsidRPr="0088415F" w:rsidRDefault="008B3BDF" w:rsidP="00E54A7E">
      <w:pPr>
        <w:pStyle w:val="ListParagraph"/>
        <w:numPr>
          <w:ilvl w:val="0"/>
          <w:numId w:val="90"/>
        </w:numPr>
        <w:spacing w:before="24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Usluga </w:t>
      </w:r>
      <w:r w:rsidRPr="14EE76C9">
        <w:rPr>
          <w:rFonts w:ascii="Times New Roman" w:eastAsia="Times New Roman" w:hAnsi="Times New Roman" w:cs="Times New Roman"/>
          <w:b/>
          <w:bCs/>
          <w:sz w:val="22"/>
          <w:szCs w:val="22"/>
        </w:rPr>
        <w:t>svratišta</w:t>
      </w:r>
      <w:r w:rsidRPr="14EE76C9">
        <w:rPr>
          <w:rFonts w:ascii="Times New Roman" w:eastAsia="Times New Roman" w:hAnsi="Times New Roman" w:cs="Times New Roman"/>
          <w:sz w:val="22"/>
          <w:szCs w:val="22"/>
        </w:rPr>
        <w:t xml:space="preserve"> pruža se djeci koja se zateknu bez nadzora roditelja, usvojioca ili staratelja, kao i odraslim i starim licima koja su u situaciji beskućništva.</w:t>
      </w:r>
    </w:p>
    <w:p w14:paraId="56F67B1C" w14:textId="77777777" w:rsidR="008B3BDF" w:rsidRPr="0088415F" w:rsidRDefault="008B3BDF" w:rsidP="00E54A7E">
      <w:pPr>
        <w:pStyle w:val="ListParagraph"/>
        <w:numPr>
          <w:ilvl w:val="0"/>
          <w:numId w:val="90"/>
        </w:numPr>
        <w:spacing w:before="24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Usluga </w:t>
      </w:r>
      <w:r w:rsidRPr="14EE76C9">
        <w:rPr>
          <w:rFonts w:ascii="Times New Roman" w:eastAsia="Times New Roman" w:hAnsi="Times New Roman" w:cs="Times New Roman"/>
          <w:b/>
          <w:bCs/>
          <w:sz w:val="22"/>
          <w:szCs w:val="22"/>
        </w:rPr>
        <w:t>personalne asistencije</w:t>
      </w:r>
      <w:r w:rsidRPr="14EE76C9">
        <w:rPr>
          <w:rFonts w:ascii="Times New Roman" w:eastAsia="Times New Roman" w:hAnsi="Times New Roman" w:cs="Times New Roman"/>
          <w:sz w:val="22"/>
          <w:szCs w:val="22"/>
        </w:rPr>
        <w:t xml:space="preserve"> namijenjena je korisnicima lične invalidnine ili dodatka za njegu i pomoć koji su zaposleni, uključeni u sistem visokog obrazovanja ili obrazovanja odraslih.</w:t>
      </w:r>
    </w:p>
    <w:p w14:paraId="48DDC0C8" w14:textId="77777777" w:rsidR="008B3BDF" w:rsidRPr="0088415F" w:rsidRDefault="008B3BDF" w:rsidP="008B3BDF">
      <w:pPr>
        <w:spacing w:before="24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Sve navedene usluge, bez obzira na osnovnu kategoriju korisnika, mogu se pružiti i licima koja se, zbog posebnih okolnosti i socijalnog rizika, nalaze u potrebi za odgovarajućim oblikom socijalne zaštite.</w:t>
      </w:r>
    </w:p>
    <w:p w14:paraId="3E9877AB" w14:textId="2CA95265" w:rsidR="008B3BDF" w:rsidRPr="0088415F" w:rsidRDefault="00E22763" w:rsidP="00B90253">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Pružalac usluge podrške za život u zajednici izrađuje program pružanja usluge koji sadrži: cilj usluge, lica koja mogu biti korisnici usluge, podatke o broju korisnika i broju stručnih radnika i saradnika, teritoriju na kojoj se pruža usluga, način rada, planiranje, aktivnosti za pružanje konkretne usluge i radno vrijeme.</w:t>
      </w:r>
    </w:p>
    <w:p w14:paraId="66532279" w14:textId="7F9690B2" w:rsidR="1303685B" w:rsidRPr="0088415F" w:rsidRDefault="1303685B"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Pravilnik</w:t>
      </w:r>
      <w:r w:rsidRPr="14EE76C9">
        <w:rPr>
          <w:rFonts w:ascii="Times New Roman" w:eastAsia="Times New Roman" w:hAnsi="Times New Roman" w:cs="Times New Roman"/>
          <w:b/>
          <w:bCs/>
          <w:sz w:val="22"/>
          <w:szCs w:val="22"/>
          <w:lang w:val="sr-Latn-ME"/>
        </w:rPr>
        <w:t xml:space="preserve"> </w:t>
      </w:r>
      <w:r w:rsidRPr="14EE76C9">
        <w:rPr>
          <w:rFonts w:ascii="Times New Roman" w:eastAsia="Times New Roman" w:hAnsi="Times New Roman" w:cs="Times New Roman"/>
          <w:sz w:val="22"/>
          <w:szCs w:val="22"/>
          <w:lang w:val="sr-Latn-ME"/>
        </w:rPr>
        <w:t>u dijelu standarda usluga dnevni boravak i pomoć u kući, propisuje da pružalac ovih usluga treba da obezbijedi razvoj potencijala i osnaživanje korisnika. U kontekstu razvoja potencijala i osnaživanja korisnika za uslugu dnevni boravak potrebno je da pružalac obezb</w:t>
      </w:r>
      <w:r w:rsidR="67CDF5AB" w:rsidRPr="14EE76C9">
        <w:rPr>
          <w:rFonts w:ascii="Times New Roman" w:eastAsia="Times New Roman" w:hAnsi="Times New Roman" w:cs="Times New Roman"/>
          <w:sz w:val="22"/>
          <w:szCs w:val="22"/>
          <w:lang w:val="sr-Latn-ME"/>
        </w:rPr>
        <w:t>i</w:t>
      </w:r>
      <w:r w:rsidRPr="14EE76C9">
        <w:rPr>
          <w:rFonts w:ascii="Times New Roman" w:eastAsia="Times New Roman" w:hAnsi="Times New Roman" w:cs="Times New Roman"/>
          <w:sz w:val="22"/>
          <w:szCs w:val="22"/>
          <w:lang w:val="sr-Latn-ME"/>
        </w:rPr>
        <w:t xml:space="preserve">jedi jednu ili više aktivnosti, a neke od propisanih su: podrška u izgradnji i održavanju pozitivnih odnosa sa odraslim, starim licima i djecom; organizovanje radno-okupacionih, odnosno edukativnih aktivnosti, koje podstiču razvoj novih znanja i vještina; razvijanje metoda rada koji ohrabruju učestvovanje korisnika u aktivnostima u zajednici; podršku u socijalnoj inkluziji; razvoj vještina za prepoznavanje i rješavanje problema; razvoj komunikacionih vještina; razvoj vještina i znanja potrebnih za život u zajednici. </w:t>
      </w:r>
    </w:p>
    <w:p w14:paraId="0EC039EE" w14:textId="0DADB140" w:rsidR="22ECB6E2" w:rsidRPr="0088415F" w:rsidRDefault="22ECB6E2" w:rsidP="00B90253">
      <w:pPr>
        <w:widowControl w:val="0"/>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 xml:space="preserve">Usluga stanovanje uz podršku detaljno je regulisana </w:t>
      </w:r>
      <w:r w:rsidR="7FF398D4" w:rsidRPr="0088415F">
        <w:rPr>
          <w:rFonts w:ascii="Times New Roman" w:eastAsia="Times New Roman" w:hAnsi="Times New Roman" w:cs="Times New Roman"/>
          <w:sz w:val="22"/>
          <w:szCs w:val="22"/>
          <w:lang w:val="sr-Latn-ME"/>
        </w:rPr>
        <w:t>ovim Pravilnikom</w:t>
      </w:r>
      <w:r w:rsidRPr="0088415F">
        <w:rPr>
          <w:rFonts w:ascii="Times New Roman" w:eastAsia="Times New Roman" w:hAnsi="Times New Roman" w:cs="Times New Roman"/>
          <w:sz w:val="22"/>
          <w:szCs w:val="22"/>
          <w:lang w:val="sr-Latn-ME"/>
        </w:rPr>
        <w:t>, koji propisuj</w:t>
      </w:r>
      <w:r w:rsidR="1FA56244" w:rsidRPr="0088415F">
        <w:rPr>
          <w:rFonts w:ascii="Times New Roman" w:eastAsia="Times New Roman" w:hAnsi="Times New Roman" w:cs="Times New Roman"/>
          <w:sz w:val="22"/>
          <w:szCs w:val="22"/>
          <w:lang w:val="sr-Latn-ME"/>
        </w:rPr>
        <w:t>e</w:t>
      </w:r>
      <w:r w:rsidRPr="0088415F">
        <w:rPr>
          <w:rFonts w:ascii="Times New Roman" w:eastAsia="Times New Roman" w:hAnsi="Times New Roman" w:cs="Times New Roman"/>
          <w:sz w:val="22"/>
          <w:szCs w:val="22"/>
          <w:lang w:val="sr-Latn-ME"/>
        </w:rPr>
        <w:t xml:space="preserve"> standarde, minimalne uslove i način pružanja ove usluge. Pravilnik </w:t>
      </w:r>
      <w:r w:rsidR="000474B6" w:rsidRPr="0088415F">
        <w:rPr>
          <w:rFonts w:ascii="Times New Roman" w:eastAsia="Times New Roman" w:hAnsi="Times New Roman" w:cs="Times New Roman"/>
          <w:sz w:val="22"/>
          <w:szCs w:val="22"/>
          <w:lang w:val="sr-Latn-ME"/>
        </w:rPr>
        <w:t>d</w:t>
      </w:r>
      <w:r w:rsidRPr="0088415F">
        <w:rPr>
          <w:rFonts w:ascii="Times New Roman" w:eastAsia="Times New Roman" w:hAnsi="Times New Roman" w:cs="Times New Roman"/>
          <w:sz w:val="22"/>
          <w:szCs w:val="22"/>
          <w:lang w:val="sr-Latn-ME"/>
        </w:rPr>
        <w:t xml:space="preserve">efiniše obaveze pružaoca, uslove prostora, materijalne standarde, organizaciju smještaja, bezbjednosne procedure, sadržaj podrške korisnicima, kao i stručne kadrove i pripremu korisnika za samostalni život. Ova usluga nije uspostavljena, iako su Pravilnikom </w:t>
      </w:r>
      <w:r w:rsidRPr="0088415F">
        <w:rPr>
          <w:rFonts w:ascii="Times New Roman" w:eastAsia="Times New Roman" w:hAnsi="Times New Roman" w:cs="Times New Roman"/>
          <w:sz w:val="22"/>
          <w:szCs w:val="22"/>
          <w:lang w:val="sr-Latn-ME"/>
        </w:rPr>
        <w:lastRenderedPageBreak/>
        <w:t>propisani minimalni standardi i normativi za njeno pružanje. Razvoj ove usluge je imperativ deinstitucionalizacije, te je neophodno intenzivirati razvoj odgovarajućih kapaciteta i uspostavljanje ovog vida podrške</w:t>
      </w:r>
      <w:r w:rsidRPr="0088415F">
        <w:rPr>
          <w:rStyle w:val="FootnoteReference"/>
          <w:rFonts w:ascii="Times New Roman" w:eastAsia="Times New Roman" w:hAnsi="Times New Roman" w:cs="Times New Roman"/>
          <w:sz w:val="22"/>
          <w:szCs w:val="22"/>
          <w:lang w:val="sr-Latn-ME"/>
        </w:rPr>
        <w:footnoteReference w:id="66"/>
      </w:r>
      <w:r w:rsidRPr="0088415F">
        <w:rPr>
          <w:rFonts w:ascii="Times New Roman" w:eastAsia="Times New Roman" w:hAnsi="Times New Roman" w:cs="Times New Roman"/>
          <w:sz w:val="22"/>
          <w:szCs w:val="22"/>
          <w:lang w:val="sr-Latn-ME"/>
        </w:rPr>
        <w:t>.</w:t>
      </w:r>
    </w:p>
    <w:p w14:paraId="7A146534" w14:textId="43ABDCD9" w:rsidR="22ECB6E2" w:rsidRPr="0088415F" w:rsidRDefault="22ECB6E2"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Stanovanje uz podršku je posebna usluga namijenjena </w:t>
      </w:r>
      <w:r w:rsidRPr="14EE76C9">
        <w:rPr>
          <w:rFonts w:ascii="Times New Roman" w:eastAsia="Times New Roman" w:hAnsi="Times New Roman" w:cs="Times New Roman"/>
          <w:i/>
          <w:iCs/>
          <w:sz w:val="22"/>
          <w:szCs w:val="22"/>
          <w:lang w:val="sr-Latn-ME"/>
        </w:rPr>
        <w:t>inter alia</w:t>
      </w:r>
      <w:r w:rsidRPr="14EE76C9">
        <w:rPr>
          <w:rFonts w:ascii="Times New Roman" w:eastAsia="Times New Roman" w:hAnsi="Times New Roman" w:cs="Times New Roman"/>
          <w:sz w:val="22"/>
          <w:szCs w:val="22"/>
          <w:lang w:val="sr-Latn-ME"/>
        </w:rPr>
        <w:t xml:space="preserve"> mladom licu koje je bilo dijete bez roditeljskog staranja, a može se pružati i licu kojem je usljed posebnih okolnosti i socijalnog rizika potreban odgovarajući oblik socijalne zaštite. Iako Zakon o socijalnoj i dječijoj zaštiti definiše mlado lice do 26.godine, podzakonskim aktima je starosna granica za uslugu stanovanje uz podršku odredjena na 23 godine života. </w:t>
      </w:r>
    </w:p>
    <w:p w14:paraId="4289251D" w14:textId="0EA028F3" w:rsidR="22ECB6E2" w:rsidRPr="0088415F" w:rsidRDefault="22ECB6E2" w:rsidP="00B90253">
      <w:pPr>
        <w:widowControl w:val="0"/>
        <w:spacing w:before="0" w:line="269" w:lineRule="auto"/>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sz w:val="22"/>
          <w:szCs w:val="22"/>
          <w:lang w:val="de-DE"/>
        </w:rPr>
        <w:t>Osnovne karakteristike ove usluge su sledeće:</w:t>
      </w:r>
    </w:p>
    <w:p w14:paraId="35B5003E" w14:textId="513FD0B7" w:rsidR="22ECB6E2" w:rsidRPr="0088415F" w:rsidRDefault="22ECB6E2" w:rsidP="00B90253">
      <w:pPr>
        <w:pStyle w:val="ListParagraph"/>
        <w:widowControl w:val="0"/>
        <w:numPr>
          <w:ilvl w:val="0"/>
          <w:numId w:val="47"/>
        </w:numPr>
        <w:spacing w:before="0" w:line="269" w:lineRule="auto"/>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b/>
          <w:bCs/>
          <w:sz w:val="22"/>
          <w:szCs w:val="22"/>
          <w:lang w:val="de-DE"/>
        </w:rPr>
        <w:t xml:space="preserve">Standardi i obaveze pružaoca. </w:t>
      </w:r>
      <w:r w:rsidRPr="14EE76C9">
        <w:rPr>
          <w:rFonts w:ascii="Times New Roman" w:eastAsia="Times New Roman" w:hAnsi="Times New Roman" w:cs="Times New Roman"/>
          <w:sz w:val="22"/>
          <w:szCs w:val="22"/>
          <w:lang w:val="de-DE"/>
        </w:rPr>
        <w:t>Pružalac usluge je dužan da obezbijedi odgovarajući prostor i materijalne uslove, smještaj prilagođen uzrastu i polu korisnika, sigurno okruženje i aktivnosti usmjerene na razvoj i osnaživanje korisnika (čl. 18). Prostor mora biti u urbanom području, opremljen osnovnim komunalnim priključcima, grijanje, ventilaciju i podove od neklizajućeg materijala, sa minimalno 15 m² po korisniku i maksimalno četiri korisnika po stambenoj jedinici (čl. 19).</w:t>
      </w:r>
    </w:p>
    <w:p w14:paraId="15834567" w14:textId="0972A4AD" w:rsidR="22ECB6E2" w:rsidRPr="0088415F" w:rsidRDefault="3C57B2F7" w:rsidP="00B90253">
      <w:pPr>
        <w:pStyle w:val="ListParagraph"/>
        <w:widowControl w:val="0"/>
        <w:numPr>
          <w:ilvl w:val="0"/>
          <w:numId w:val="47"/>
        </w:numPr>
        <w:spacing w:before="0" w:line="269" w:lineRule="auto"/>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b/>
          <w:bCs/>
          <w:sz w:val="22"/>
          <w:szCs w:val="22"/>
          <w:lang w:val="de-DE"/>
        </w:rPr>
        <w:t xml:space="preserve">Materijalni i organizacioni uslovi. </w:t>
      </w:r>
      <w:r w:rsidRPr="14EE76C9">
        <w:rPr>
          <w:rFonts w:ascii="Times New Roman" w:eastAsia="Times New Roman" w:hAnsi="Times New Roman" w:cs="Times New Roman"/>
          <w:sz w:val="22"/>
          <w:szCs w:val="22"/>
          <w:lang w:val="de-DE"/>
        </w:rPr>
        <w:t>Sobe za korisnike moraju biti opremljene individualnim namještajem i mogućnošću zaključavanja ličnih stvari, dok zajedničke prostorije (dnevni boravak, kuhinja, kupatilo) moraju ispunjavati standarde udobnosti i funkcionalnosti. Smještaj je organizovan tako da najviše dva korisnika dijele sobu, uz obavezno odvajanje po polu, osim za korisnike u bračnoj/vanbračnoj zajednici (čl. 20–21).</w:t>
      </w:r>
    </w:p>
    <w:p w14:paraId="34997978" w14:textId="4EA69FDC" w:rsidR="22ECB6E2" w:rsidRPr="0088415F" w:rsidRDefault="3C57B2F7" w:rsidP="00B90253">
      <w:pPr>
        <w:pStyle w:val="ListParagraph"/>
        <w:widowControl w:val="0"/>
        <w:numPr>
          <w:ilvl w:val="0"/>
          <w:numId w:val="47"/>
        </w:numPr>
        <w:spacing w:before="0" w:line="269" w:lineRule="auto"/>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b/>
          <w:bCs/>
          <w:sz w:val="22"/>
          <w:szCs w:val="22"/>
          <w:lang w:val="de-DE"/>
        </w:rPr>
        <w:t>Bezbjednost i zaštita korisnika</w:t>
      </w:r>
      <w:r w:rsidRPr="14EE76C9">
        <w:rPr>
          <w:rFonts w:ascii="Times New Roman" w:eastAsia="Times New Roman" w:hAnsi="Times New Roman" w:cs="Times New Roman"/>
          <w:sz w:val="22"/>
          <w:szCs w:val="22"/>
          <w:lang w:val="de-DE"/>
        </w:rPr>
        <w:t>. Pravilnik nalaže uspostavljanje procedura za prevenciju povreda, zaštitu djece, postupanje u incidentnim situacijama, kontrolu posjeta, zaštitu podataka o ličnosti i rješavanje pritužbi korisnika (čl. 22).</w:t>
      </w:r>
    </w:p>
    <w:p w14:paraId="5D5DD941" w14:textId="2C193457" w:rsidR="22ECB6E2" w:rsidRPr="0088415F" w:rsidRDefault="3C57B2F7" w:rsidP="00B90253">
      <w:pPr>
        <w:pStyle w:val="ListParagraph"/>
        <w:widowControl w:val="0"/>
        <w:numPr>
          <w:ilvl w:val="0"/>
          <w:numId w:val="47"/>
        </w:numPr>
        <w:spacing w:before="0" w:line="269" w:lineRule="auto"/>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b/>
          <w:bCs/>
          <w:sz w:val="22"/>
          <w:szCs w:val="22"/>
          <w:lang w:val="de-DE"/>
        </w:rPr>
        <w:t xml:space="preserve">Podrška i aktivnosti. </w:t>
      </w:r>
      <w:r w:rsidRPr="14EE76C9">
        <w:rPr>
          <w:rFonts w:ascii="Times New Roman" w:eastAsia="Times New Roman" w:hAnsi="Times New Roman" w:cs="Times New Roman"/>
          <w:sz w:val="22"/>
          <w:szCs w:val="22"/>
          <w:lang w:val="de-DE"/>
        </w:rPr>
        <w:t>Pružalac je dužan da, u skladu sa potrebama korisnika, organizuje aktivnosti za razvoj samostalnosti, radno-okupacione i edukativne programe, podršku u ostvarivanju prava, socijalnih i kulturnih potreba, kao i pomoć u profesionalnoj orijentaciji i zapošljavanju (čl. 23).</w:t>
      </w:r>
    </w:p>
    <w:p w14:paraId="7CF8BB75" w14:textId="5DBE6BFA" w:rsidR="22ECB6E2" w:rsidRPr="0088415F" w:rsidRDefault="3C57B2F7" w:rsidP="00B90253">
      <w:pPr>
        <w:pStyle w:val="ListParagraph"/>
        <w:widowControl w:val="0"/>
        <w:numPr>
          <w:ilvl w:val="0"/>
          <w:numId w:val="47"/>
        </w:numPr>
        <w:spacing w:before="0" w:line="269" w:lineRule="auto"/>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b/>
          <w:bCs/>
          <w:sz w:val="22"/>
          <w:szCs w:val="22"/>
          <w:lang w:val="de-DE"/>
        </w:rPr>
        <w:t>Stručni kadar</w:t>
      </w:r>
      <w:r w:rsidRPr="14EE76C9">
        <w:rPr>
          <w:rFonts w:ascii="Times New Roman" w:eastAsia="Times New Roman" w:hAnsi="Times New Roman" w:cs="Times New Roman"/>
          <w:sz w:val="22"/>
          <w:szCs w:val="22"/>
          <w:lang w:val="de-DE"/>
        </w:rPr>
        <w:t>. Broj i profil stručnih radnika i saradnika zavisi od kategorije korisnika i intenziteta podrške, a jasno su propisani minimalni standardi za svaku ciljnu grupu (čl. 24).</w:t>
      </w:r>
    </w:p>
    <w:p w14:paraId="00F96560" w14:textId="7AC40E03" w:rsidR="22ECB6E2" w:rsidRPr="0088415F" w:rsidRDefault="3C57B2F7" w:rsidP="00B90253">
      <w:pPr>
        <w:pStyle w:val="ListParagraph"/>
        <w:widowControl w:val="0"/>
        <w:numPr>
          <w:ilvl w:val="0"/>
          <w:numId w:val="47"/>
        </w:numPr>
        <w:spacing w:before="0" w:line="269" w:lineRule="auto"/>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b/>
          <w:bCs/>
          <w:sz w:val="22"/>
          <w:szCs w:val="22"/>
          <w:lang w:val="de-DE"/>
        </w:rPr>
        <w:t xml:space="preserve">Priprema korisnika. </w:t>
      </w:r>
      <w:r w:rsidRPr="14EE76C9">
        <w:rPr>
          <w:rFonts w:ascii="Times New Roman" w:eastAsia="Times New Roman" w:hAnsi="Times New Roman" w:cs="Times New Roman"/>
          <w:sz w:val="22"/>
          <w:szCs w:val="22"/>
          <w:lang w:val="de-DE"/>
        </w:rPr>
        <w:t>Priprema korisnika za uslugu obuhvata informisanje, upoznavanje sa novim načinom života i resursima zajednice, te uključivanje značajnih osoba iz okruženja korisnika u proces tranzicije (čl. 25).</w:t>
      </w:r>
    </w:p>
    <w:p w14:paraId="0449F1C1" w14:textId="7038780A" w:rsidR="22ECB6E2" w:rsidRPr="0088415F" w:rsidRDefault="22ECB6E2" w:rsidP="00B90253">
      <w:pPr>
        <w:widowControl w:val="0"/>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Opštine mogu iz svojih budžeta obezbijediti sredstva za materijalna davanja i usluge poput, između ostalog, stanovanja uz podršku, u skladu sa svojim mogućnostima. Ako opštine nijesu u mogućnosti da finansiraju ove usluge, država učestvuje u njihovom finansiranju.</w:t>
      </w:r>
      <w:r w:rsidRPr="0088415F">
        <w:rPr>
          <w:rStyle w:val="FootnoteReference"/>
          <w:rFonts w:ascii="Times New Roman" w:eastAsia="Times New Roman" w:hAnsi="Times New Roman" w:cs="Times New Roman"/>
          <w:sz w:val="22"/>
          <w:szCs w:val="22"/>
          <w:lang w:val="sr-Latn-ME"/>
        </w:rPr>
        <w:footnoteReference w:id="67"/>
      </w:r>
      <w:r w:rsidRPr="0088415F">
        <w:rPr>
          <w:rFonts w:ascii="Times New Roman" w:eastAsia="Times New Roman" w:hAnsi="Times New Roman" w:cs="Times New Roman"/>
          <w:sz w:val="22"/>
          <w:szCs w:val="22"/>
          <w:lang w:val="sr-Latn-ME"/>
        </w:rPr>
        <w:t xml:space="preserve"> </w:t>
      </w:r>
    </w:p>
    <w:p w14:paraId="4EC3B28E" w14:textId="78C871BB" w:rsidR="43B38047" w:rsidRPr="0088415F" w:rsidRDefault="00194610" w:rsidP="00B90253">
      <w:pPr>
        <w:spacing w:before="0" w:line="269" w:lineRule="auto"/>
        <w:jc w:val="both"/>
        <w:rPr>
          <w:rFonts w:ascii="Times New Roman" w:eastAsia="Times New Roman" w:hAnsi="Times New Roman" w:cs="Times New Roman"/>
          <w:b/>
          <w:bCs/>
          <w:sz w:val="22"/>
          <w:szCs w:val="22"/>
          <w:lang w:val="sr-Latn-ME"/>
        </w:rPr>
      </w:pPr>
      <w:r w:rsidRPr="14EE76C9">
        <w:rPr>
          <w:rStyle w:val="FootnoteTextChar"/>
          <w:rFonts w:eastAsia="Times New Roman" w:cs="Times New Roman"/>
          <w:b/>
          <w:bCs/>
          <w:sz w:val="22"/>
          <w:szCs w:val="22"/>
          <w:lang w:val="sr-Latn-ME"/>
        </w:rPr>
        <w:t xml:space="preserve">4.2.7.2. </w:t>
      </w:r>
      <w:r w:rsidR="43B38047" w:rsidRPr="0088415F">
        <w:rPr>
          <w:rFonts w:ascii="Times New Roman" w:eastAsia="Times New Roman" w:hAnsi="Times New Roman" w:cs="Times New Roman"/>
          <w:b/>
          <w:bCs/>
          <w:sz w:val="22"/>
          <w:szCs w:val="22"/>
          <w:lang w:val="sr-Latn-ME"/>
        </w:rPr>
        <w:t>Pravilnikom o organizaciji, normativima, standardima i načinu rada centara za socijalni rad</w:t>
      </w:r>
      <w:r w:rsidR="43B38047" w:rsidRPr="0088415F">
        <w:rPr>
          <w:rStyle w:val="FootnoteReference"/>
          <w:rFonts w:ascii="Times New Roman" w:eastAsia="Times New Roman" w:hAnsi="Times New Roman" w:cs="Times New Roman"/>
          <w:b/>
          <w:bCs/>
          <w:sz w:val="22"/>
          <w:szCs w:val="22"/>
          <w:lang w:val="sr-Latn-ME"/>
        </w:rPr>
        <w:footnoteReference w:id="68"/>
      </w:r>
    </w:p>
    <w:p w14:paraId="2DB23A69" w14:textId="4E8EEB04" w:rsidR="22ECB6E2" w:rsidRPr="0088415F" w:rsidRDefault="22ECB6E2" w:rsidP="00B90253">
      <w:p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lastRenderedPageBreak/>
        <w:t>Pravilnikom o organizaciji, normativima, standardima i načinu rada centara za socijalni ra</w:t>
      </w:r>
      <w:r w:rsidR="6F47A2BC" w:rsidRPr="14EE76C9">
        <w:rPr>
          <w:rFonts w:ascii="Times New Roman" w:eastAsia="Times New Roman" w:hAnsi="Times New Roman" w:cs="Times New Roman"/>
          <w:sz w:val="22"/>
          <w:szCs w:val="22"/>
          <w:lang w:val="sr-Latn-ME"/>
        </w:rPr>
        <w:t>d</w:t>
      </w:r>
      <w:r w:rsidRPr="14EE76C9">
        <w:rPr>
          <w:rFonts w:ascii="Times New Roman" w:eastAsia="Times New Roman" w:hAnsi="Times New Roman" w:cs="Times New Roman"/>
          <w:sz w:val="22"/>
          <w:szCs w:val="22"/>
          <w:lang w:val="sr-Latn-ME"/>
        </w:rPr>
        <w:t xml:space="preserve"> propisano je da za djecu i mlade koji ne žive sa svojim roditeljima, odnosno usvojiocima i drugu djecu i mlade za koje se tokom procjene i pružanja usluga utvrdi da im je potrebna podrška za osamostaljivanje, najkasnije sa navršenih 14 godina života sačinjava se individualni plan usluga koji sadrži plan za osamostaljivanje. Planom za osamostaljivanje utvrđuju se aktivnosti koje omogućavaju djeci i mladima pripremu za prelazak iz strukturisanog, nadgledanog okruženja u samostalan život i sticanje životnih vještina koje će ih osnažiti i osamostaliti.</w:t>
      </w:r>
    </w:p>
    <w:p w14:paraId="590C678F" w14:textId="48F0A3F4" w:rsidR="1B23AE5F" w:rsidRPr="0088415F" w:rsidRDefault="1B23AE5F" w:rsidP="00B90253">
      <w:p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Zakon o socijalnoj i dječjoj zaštiti prepoznaje individualni plan usluga i individualni plan aktivacije kao instrumente koji se odnose na korisnike usluga socijalne zaštite u širem smislu, odnosno na radno sposobne korisnike materijalnog obezbjeđenja. Ipak, zakonodavni okvir trenutno ne prepoznaje potrebu za strukturiranim, personalizovanim planom tranzicije za mlade koji izlaze iz sistema institucionalne ili vaninstitucionalne brige, već je isto regulisano pojedinim podzakonskim aktima. Ova grupa mladih, koja je bez adekvatne porodične ili druge društvene podrške, suočava se sa znatno većim rizicima od siromaštva, socijalne isključenosti i nestabilnosti u ranoj odrasloj dobi. Ovakva pravna praznina može dovesti do neujednačene prakse, nedostatka sistemske podrške i povećanog rizika od socijalne isključenosti mladih nakon izlaska iz sistema brige.</w:t>
      </w:r>
    </w:p>
    <w:p w14:paraId="417C7215" w14:textId="074BACAA" w:rsidR="00194610" w:rsidRPr="0088415F" w:rsidRDefault="00194610" w:rsidP="14EE76C9">
      <w:pPr>
        <w:widowControl w:val="0"/>
        <w:tabs>
          <w:tab w:val="left" w:pos="1632"/>
        </w:tabs>
        <w:spacing w:before="0" w:line="269" w:lineRule="auto"/>
        <w:jc w:val="both"/>
        <w:rPr>
          <w:rStyle w:val="FootnoteTextChar"/>
          <w:rFonts w:eastAsia="Times New Roman" w:cs="Times New Roman"/>
          <w:b/>
          <w:bCs/>
          <w:sz w:val="22"/>
          <w:szCs w:val="22"/>
          <w:lang w:val="sr-Latn-ME"/>
        </w:rPr>
      </w:pPr>
      <w:r w:rsidRPr="14EE76C9">
        <w:rPr>
          <w:rStyle w:val="FootnoteTextChar"/>
          <w:rFonts w:eastAsia="Times New Roman" w:cs="Times New Roman"/>
          <w:b/>
          <w:bCs/>
          <w:sz w:val="22"/>
          <w:szCs w:val="22"/>
          <w:lang w:val="sr-Latn-ME"/>
        </w:rPr>
        <w:t>4.2.7.3. Drugi podzakonski akti</w:t>
      </w:r>
    </w:p>
    <w:p w14:paraId="752835C4" w14:textId="5E316412" w:rsidR="2B7AB562" w:rsidRPr="0088415F" w:rsidRDefault="2B7AB562"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rPr>
        <w:t>Potrebno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sagledati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odredbe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slede</w:t>
      </w:r>
      <w:r w:rsidRPr="14EE76C9">
        <w:rPr>
          <w:rFonts w:ascii="Times New Roman" w:eastAsia="Times New Roman" w:hAnsi="Times New Roman" w:cs="Times New Roman"/>
          <w:sz w:val="22"/>
          <w:szCs w:val="22"/>
          <w:lang w:val="sr-Latn-ME"/>
        </w:rPr>
        <w:t>ć</w:t>
      </w:r>
      <w:r w:rsidRPr="14EE76C9">
        <w:rPr>
          <w:rFonts w:ascii="Times New Roman" w:eastAsia="Times New Roman" w:hAnsi="Times New Roman" w:cs="Times New Roman"/>
          <w:sz w:val="22"/>
          <w:szCs w:val="22"/>
        </w:rPr>
        <w:t>ih</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podzakonskih</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akata</w:t>
      </w:r>
      <w:r w:rsidRPr="14EE76C9">
        <w:rPr>
          <w:rFonts w:ascii="Times New Roman" w:eastAsia="Times New Roman" w:hAnsi="Times New Roman" w:cs="Times New Roman"/>
          <w:sz w:val="22"/>
          <w:szCs w:val="22"/>
          <w:lang w:val="sr-Latn-ME"/>
        </w:rPr>
        <w:t>:</w:t>
      </w:r>
    </w:p>
    <w:p w14:paraId="459ECBA5" w14:textId="245D8E2B" w:rsidR="22ECB6E2" w:rsidRPr="0088415F" w:rsidRDefault="22ECB6E2" w:rsidP="00B90253">
      <w:pPr>
        <w:pStyle w:val="ListParagraph"/>
        <w:widowControl w:val="0"/>
        <w:numPr>
          <w:ilvl w:val="0"/>
          <w:numId w:val="35"/>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Pravilnik o bližim uslovima za pružanje i korišćenje, normativima i minimalnim standardima savjetodavno-terapijskih i socijalno-edukativnih usluga</w:t>
      </w:r>
      <w:r w:rsidRPr="14EE76C9">
        <w:rPr>
          <w:rFonts w:ascii="Times New Roman" w:eastAsia="Times New Roman" w:hAnsi="Times New Roman" w:cs="Times New Roman"/>
          <w:sz w:val="22"/>
          <w:szCs w:val="22"/>
          <w:lang w:val="sr-Latn-ME"/>
        </w:rPr>
        <w:t xml:space="preserve"> definiše svrhu ovih usluga kroz prevazilaženje kriznih situacija, unapređivanje porodičnih odnosa i osnaživanje korisnika za aktivno </w:t>
      </w:r>
      <w:r w:rsidR="47600FA4" w:rsidRPr="14EE76C9">
        <w:rPr>
          <w:rFonts w:ascii="Times New Roman" w:eastAsia="Times New Roman" w:hAnsi="Times New Roman" w:cs="Times New Roman"/>
          <w:sz w:val="22"/>
          <w:szCs w:val="22"/>
          <w:lang w:val="sr-Latn-ME"/>
        </w:rPr>
        <w:t>učešće</w:t>
      </w:r>
      <w:r w:rsidRPr="14EE76C9">
        <w:rPr>
          <w:rFonts w:ascii="Times New Roman" w:eastAsia="Times New Roman" w:hAnsi="Times New Roman" w:cs="Times New Roman"/>
          <w:sz w:val="22"/>
          <w:szCs w:val="22"/>
          <w:lang w:val="sr-Latn-ME"/>
        </w:rPr>
        <w:t xml:space="preserve"> u svakodnevnom životu. Po Zakonu o socijalnoj i dječjoj zaštiti ove usluge obuhvataju uslugu savjetovanja, uslugu terapije, SOS telefona, medijaciju i druge usluge. Uslugu medijacije definiše i reguliše poseban Zakon o alternativnom rješavanju sporova, tako da ova usluga nije dio pomenutog Pravilnika i neće biti predmet ove analize. Predmet ovog istraživanja je analiza minimalnih standarda savjetodavno-terapijskih i socijalno-edukativnih usluga, koji će u kasnije u dokumentu biti detaljno predstavljeni.</w:t>
      </w:r>
    </w:p>
    <w:p w14:paraId="0ED3F0B3" w14:textId="3FE353AA" w:rsidR="22ECB6E2" w:rsidRPr="0088415F" w:rsidRDefault="22ECB6E2" w:rsidP="00B90253">
      <w:pPr>
        <w:pStyle w:val="ListParagraph"/>
        <w:widowControl w:val="0"/>
        <w:numPr>
          <w:ilvl w:val="0"/>
          <w:numId w:val="35"/>
        </w:numPr>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b/>
          <w:bCs/>
          <w:sz w:val="22"/>
          <w:szCs w:val="22"/>
          <w:lang w:val="sr-Latn-ME"/>
        </w:rPr>
        <w:t>Pravilnik o bližim uslovima za pružanje i korišćenje, normativima i minimalnim standardima usluge smještaja u prihvatilištu – skloništu</w:t>
      </w:r>
      <w:r w:rsidRPr="0088415F">
        <w:rPr>
          <w:rStyle w:val="FootnoteReference"/>
          <w:rFonts w:ascii="Times New Roman" w:eastAsia="Times New Roman" w:hAnsi="Times New Roman" w:cs="Times New Roman"/>
          <w:sz w:val="22"/>
          <w:szCs w:val="22"/>
          <w:lang w:val="sr-Latn-ME"/>
        </w:rPr>
        <w:footnoteReference w:id="69"/>
      </w:r>
      <w:r w:rsidR="0E04553D" w:rsidRPr="0088415F">
        <w:rPr>
          <w:rFonts w:ascii="Times New Roman" w:eastAsia="Times New Roman" w:hAnsi="Times New Roman" w:cs="Times New Roman"/>
          <w:sz w:val="22"/>
          <w:szCs w:val="22"/>
          <w:lang w:val="sr-Latn-ME"/>
        </w:rPr>
        <w:t xml:space="preserve"> predviđa mogućnost privremenog i dugotrajnog smještaja za djecu i odrasle kojima su život, bezbjednost i zdravlje ugroženi, a među njima se posebno ističu djeca žrtve nasilja, zanemarivanja i trgovine ljudima, kao i djeca koja se zateknu van prebivališta bez roditeljskog nadzora – što se direktno odnosi na djecu bez roditeljskog staranja. Takođe, standardi smještaja, individualizovani planovi rada, uslovi higijene i procedure zaštite osmišljeni su da obezbijede sigurnost i psiho</w:t>
      </w:r>
      <w:r w:rsidR="3295DC90" w:rsidRPr="0088415F">
        <w:rPr>
          <w:rFonts w:ascii="Times New Roman" w:eastAsia="Times New Roman" w:hAnsi="Times New Roman" w:cs="Times New Roman"/>
          <w:sz w:val="22"/>
          <w:szCs w:val="22"/>
          <w:lang w:val="sr-Latn-ME"/>
        </w:rPr>
        <w:t>-</w:t>
      </w:r>
      <w:r w:rsidR="0E04553D" w:rsidRPr="0088415F">
        <w:rPr>
          <w:rFonts w:ascii="Times New Roman" w:eastAsia="Times New Roman" w:hAnsi="Times New Roman" w:cs="Times New Roman"/>
          <w:sz w:val="22"/>
          <w:szCs w:val="22"/>
          <w:lang w:val="sr-Latn-ME"/>
        </w:rPr>
        <w:t>socijalnu podršku korisnicima, uključujući i najranjiviju djecu.</w:t>
      </w:r>
      <w:r w:rsidR="13566D9C" w:rsidRPr="0088415F">
        <w:rPr>
          <w:rFonts w:ascii="Times New Roman" w:eastAsia="Times New Roman" w:hAnsi="Times New Roman" w:cs="Times New Roman"/>
          <w:sz w:val="22"/>
          <w:szCs w:val="22"/>
          <w:lang w:val="sr-Latn-ME"/>
        </w:rPr>
        <w:t xml:space="preserve"> Pružalac usluge se obavezuje na inter alia “razvoj potencijala i osnaživanje korisnika”. U odnosu na ovaj aspekt definisano je da pružalac usluge pruža podršku korisnicima: u preuzimanju kontrole nad sopstvenim životom; ostvarivanju kontakata sa porodicom i drugim licima važnim za korisnika; obezbjeđivanju radno-okupacionih i sličnih aktivnosti; organizovanju grupa samopomoći. </w:t>
      </w:r>
    </w:p>
    <w:p w14:paraId="78A6CA69" w14:textId="234D7838" w:rsidR="22ECB6E2" w:rsidRPr="0088415F" w:rsidRDefault="22ECB6E2" w:rsidP="00B90253">
      <w:pPr>
        <w:pStyle w:val="ListParagraph"/>
        <w:widowControl w:val="0"/>
        <w:numPr>
          <w:ilvl w:val="0"/>
          <w:numId w:val="35"/>
        </w:numPr>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b/>
          <w:bCs/>
          <w:sz w:val="22"/>
          <w:szCs w:val="22"/>
          <w:lang w:val="sr-Latn-ME"/>
        </w:rPr>
        <w:t xml:space="preserve">Pravilnik o bližim uslovima za pružanje i korišćenje usluga, normativima i minimalnim </w:t>
      </w:r>
      <w:r w:rsidRPr="0088415F">
        <w:rPr>
          <w:rFonts w:ascii="Times New Roman" w:eastAsia="Times New Roman" w:hAnsi="Times New Roman" w:cs="Times New Roman"/>
          <w:b/>
          <w:bCs/>
          <w:sz w:val="22"/>
          <w:szCs w:val="22"/>
          <w:lang w:val="sr-Latn-ME"/>
        </w:rPr>
        <w:lastRenderedPageBreak/>
        <w:t>standardima usluga za smještaj djece i mladih u ustanovu i malu grupnu zajednicu</w:t>
      </w:r>
      <w:r w:rsidRPr="0088415F">
        <w:rPr>
          <w:rStyle w:val="FootnoteReference"/>
          <w:rFonts w:ascii="Times New Roman" w:eastAsia="Times New Roman" w:hAnsi="Times New Roman" w:cs="Times New Roman"/>
          <w:sz w:val="22"/>
          <w:szCs w:val="22"/>
          <w:lang w:val="sr-Latn-ME"/>
        </w:rPr>
        <w:footnoteReference w:id="70"/>
      </w:r>
      <w:r w:rsidRPr="0088415F">
        <w:rPr>
          <w:rFonts w:ascii="Times New Roman" w:eastAsia="Times New Roman" w:hAnsi="Times New Roman" w:cs="Times New Roman"/>
          <w:sz w:val="22"/>
          <w:szCs w:val="22"/>
          <w:lang w:val="sr-Latn-ME"/>
        </w:rPr>
        <w:t xml:space="preserve"> </w:t>
      </w:r>
      <w:r w:rsidR="1F9186E7" w:rsidRPr="0088415F">
        <w:rPr>
          <w:rFonts w:ascii="Times New Roman" w:eastAsia="Times New Roman" w:hAnsi="Times New Roman" w:cs="Times New Roman"/>
          <w:sz w:val="22"/>
          <w:szCs w:val="22"/>
          <w:lang w:val="sr-Latn-ME"/>
        </w:rPr>
        <w:t>propisuje precizne standarde u pogledu uslova smještaja, broja korisnika po sobi, dostupnosti zdravstvene zaštite, higijene, vaspitne i obrazovne podrške, psiho</w:t>
      </w:r>
      <w:r w:rsidR="42E76401" w:rsidRPr="0088415F">
        <w:rPr>
          <w:rFonts w:ascii="Times New Roman" w:eastAsia="Times New Roman" w:hAnsi="Times New Roman" w:cs="Times New Roman"/>
          <w:sz w:val="22"/>
          <w:szCs w:val="22"/>
          <w:lang w:val="sr-Latn-ME"/>
        </w:rPr>
        <w:t>-</w:t>
      </w:r>
      <w:r w:rsidR="1F9186E7" w:rsidRPr="0088415F">
        <w:rPr>
          <w:rFonts w:ascii="Times New Roman" w:eastAsia="Times New Roman" w:hAnsi="Times New Roman" w:cs="Times New Roman"/>
          <w:sz w:val="22"/>
          <w:szCs w:val="22"/>
          <w:lang w:val="sr-Latn-ME"/>
        </w:rPr>
        <w:t>socijalnog osnaživanja i pripreme za samostalan život. Smještaj u ustanovu i malu grupnu zajednicu definisan je kao privremena mjera u funkciji reintegracije djeteta u biološku porodicu, pronalaska alternativnog smještaja ili osamostaljivanja korisnika. Pravilnik prepoznaje posebne potrebe korisnika i predviđa individualni plan rada koji se izrađuje u saradnji sa centrom za socijalni rad, što doprinosi individualizovanom pristupu svakom djetetu. Posebnu pažnju pravilnik posvećuje djeci sa smetnjama u razvoju, uključujući zahtjev za prilagođenim kupatilima i fleksibilnijim pravilima smještaja koja uzimaju u obzir njihove specifične potrebe i razvojne razlike. Takođe, jasno se definišu norme za stambeni prostor, opremu, sigurnosne protokole i kadrovsku strukturu, uključujući noćne smjene, kako bi se djeci obezbijedio siguran, podsticajan i stabilan ambijent. Time se ovaj pravilnik uklapa u širi proces deinstitucionalizacije i uspostavljanja standarda zasnovanih na principima najboljeg interesa djeteta, poštovanja dostojanstva korisnika i pripreme za život u zajednici. Međutim, za njegovu punu primjenu neophodna je kontinuirana kontrola kvaliteta, edukacija stručnih radnika i održivo finansiranje na lokalnom i nacionalnom nivou. P</w:t>
      </w:r>
      <w:r w:rsidRPr="0088415F">
        <w:rPr>
          <w:rFonts w:ascii="Times New Roman" w:eastAsia="Times New Roman" w:hAnsi="Times New Roman" w:cs="Times New Roman"/>
          <w:sz w:val="22"/>
          <w:szCs w:val="22"/>
          <w:lang w:val="sr-Latn-ME"/>
        </w:rPr>
        <w:t>ružalac usluge između ostalog, takođe je u obavezi da korisnicima pruži podršku u razvoju potencijala i osnaživanje; uz to zadovoljavanje vaspitnih i obrazovnih potreba i pripremu za samostalan život</w:t>
      </w:r>
      <w:r w:rsidR="04C4957B"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sr-Latn-ME"/>
        </w:rPr>
        <w:t>Navedeni segmenti u Pravilniku definisani su i kroz aktivnosti, koje uključuju savjetodavne i socijalno-edukativne usluge, čak i elemente terapijskih usluga, a to su: podrška psiho-socijalnom razvoju i očuvanju potencijala korisnika, podrška u ostvarivanju kontakata sa porodicom i drugim licima važnim za korisnika i rehabilitacija i terapija u skladu sa potrebama. Kada je u pitanju zadovoljavanje vaspitnih i obrazovnih potreba korisnika, aktivnosti uključuju podršku u razvijanju socijalnih i životnih vještina i ohrabrivanje u razvijanju sopstvenih interesovanja i talenata. Priprema za samostalan život korisnika obavezuje pružaoca usluge da korisniku pomaže u razvijanju vještina za prepoznavanje i rješavanje problema; komunikacionih vještina; vještina samo-zaštite i donošenja odluka i preuzimanja lične odgovornosti.</w:t>
      </w:r>
    </w:p>
    <w:p w14:paraId="14159A13" w14:textId="1962378B" w:rsidR="11D23982" w:rsidRPr="0088415F" w:rsidRDefault="11D23982" w:rsidP="00B90253">
      <w:pPr>
        <w:pStyle w:val="ListParagraph"/>
        <w:widowControl w:val="0"/>
        <w:numPr>
          <w:ilvl w:val="0"/>
          <w:numId w:val="35"/>
        </w:numPr>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b/>
          <w:bCs/>
          <w:sz w:val="22"/>
          <w:szCs w:val="22"/>
          <w:lang w:val="sr-Latn-ME"/>
        </w:rPr>
        <w:t>Pravilnikom o bližim uslovima za izdavanje, obnavljanje, suspenziju i oduzimanje licence za obavljanje djelatnosti socijalne i dječje zaštite</w:t>
      </w:r>
      <w:r w:rsidRPr="0088415F">
        <w:rPr>
          <w:rStyle w:val="FootnoteReference"/>
          <w:rFonts w:ascii="Times New Roman" w:eastAsia="Times New Roman" w:hAnsi="Times New Roman" w:cs="Times New Roman"/>
          <w:sz w:val="22"/>
          <w:szCs w:val="22"/>
          <w:lang w:val="sr-Latn-ME"/>
        </w:rPr>
        <w:footnoteReference w:id="71"/>
      </w:r>
      <w:r w:rsidRPr="0088415F">
        <w:rPr>
          <w:rFonts w:ascii="Times New Roman" w:eastAsia="Times New Roman" w:hAnsi="Times New Roman" w:cs="Times New Roman"/>
          <w:sz w:val="22"/>
          <w:szCs w:val="22"/>
          <w:lang w:val="sr-Latn-ME"/>
        </w:rPr>
        <w:t xml:space="preserve"> </w:t>
      </w:r>
      <w:r w:rsidR="6D1D331F" w:rsidRPr="0088415F">
        <w:rPr>
          <w:rFonts w:ascii="Times New Roman" w:eastAsia="Times New Roman" w:hAnsi="Times New Roman" w:cs="Times New Roman"/>
          <w:sz w:val="22"/>
          <w:szCs w:val="22"/>
          <w:lang w:val="sr-Latn-ME"/>
        </w:rPr>
        <w:t xml:space="preserve"> detaljno se propisuju uslovi za izdavanje, obnavljanje, suspenziju i oduzimanje licence za sve oblike pružanja usluga – od smještaja u ustanove, prihvatilišta i dnevne boravke, do porodičnog smještaja i hraniteljstva. Zahtjevi uključuju dokaze o kadrovskim kapacitetima, uslovima prostora, programima rada, procedurama zaštite korisnika i zdravstvenim i bezbjednosnim uslovima, čime se pokušava osigurati minimalni standard kvaliteta usluga koje se pružaju najosjetljivijim kategorijama stanovništva, uključujući djecu bez roditeljskog staranja i djecu i mlade sa smetnjama u razvoju. Pravilnikom je posebno prepoznata i specifičnost porodičnog smještaja i hraniteljstva, pri čemu centre za socijalni rad ovlašćuje za licenciranje pojedinačnih pružalaca tih usluga, nakon procjene podobnosti i završene obuke. Postupci kontrole kvaliteta kroz obnavljanje licenci i eventualnu suspenziju ili oduzimanje istih dodatno osiguravaju da pružaoci djeluju u skladu sa zakonskim standardima i u najboljem interesu korisnika.</w:t>
      </w:r>
    </w:p>
    <w:p w14:paraId="40600FC0" w14:textId="4DF94F8D" w:rsidR="0CD7CA0C" w:rsidRDefault="0CD7CA0C" w:rsidP="00B90253">
      <w:pPr>
        <w:pStyle w:val="ListParagraph"/>
        <w:widowControl w:val="0"/>
        <w:numPr>
          <w:ilvl w:val="0"/>
          <w:numId w:val="35"/>
        </w:numPr>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b/>
          <w:bCs/>
          <w:sz w:val="22"/>
          <w:szCs w:val="22"/>
          <w:lang w:val="sr-Latn-ME"/>
        </w:rPr>
        <w:t>Pravilnik o bližim uslovima i standardima za obavljanje stručnih poslova u socijalnoj i dječjoj zaštiti.</w:t>
      </w:r>
      <w:r w:rsidRPr="0088415F">
        <w:rPr>
          <w:rStyle w:val="FootnoteReference"/>
          <w:rFonts w:ascii="Times New Roman" w:eastAsia="Times New Roman" w:hAnsi="Times New Roman" w:cs="Times New Roman"/>
          <w:b/>
          <w:bCs/>
          <w:sz w:val="22"/>
          <w:szCs w:val="22"/>
          <w:lang w:val="sr-Latn-ME"/>
        </w:rPr>
        <w:footnoteReference w:id="72"/>
      </w:r>
      <w:r w:rsidRPr="0088415F">
        <w:rPr>
          <w:rFonts w:ascii="Times New Roman" w:eastAsia="Times New Roman" w:hAnsi="Times New Roman" w:cs="Times New Roman"/>
          <w:b/>
          <w:bCs/>
          <w:sz w:val="22"/>
          <w:szCs w:val="22"/>
          <w:lang w:val="sr-Latn-ME"/>
        </w:rPr>
        <w:t xml:space="preserve"> </w:t>
      </w:r>
      <w:r w:rsidR="798B2D6C" w:rsidRPr="0088415F">
        <w:rPr>
          <w:rFonts w:ascii="Times New Roman" w:eastAsia="Times New Roman" w:hAnsi="Times New Roman" w:cs="Times New Roman"/>
          <w:sz w:val="22"/>
          <w:szCs w:val="22"/>
          <w:lang w:val="sr-Latn-ME"/>
        </w:rPr>
        <w:t xml:space="preserve">se uređuju vrste stručnih poslova u okviru sistema socijalne i dječje zaštite, kao i potrebni </w:t>
      </w:r>
      <w:r w:rsidR="798B2D6C" w:rsidRPr="0088415F">
        <w:rPr>
          <w:rFonts w:ascii="Times New Roman" w:eastAsia="Times New Roman" w:hAnsi="Times New Roman" w:cs="Times New Roman"/>
          <w:sz w:val="22"/>
          <w:szCs w:val="22"/>
          <w:lang w:val="sr-Latn-ME"/>
        </w:rPr>
        <w:lastRenderedPageBreak/>
        <w:t>uslovi, kvalifikacije i standardi za njihovo obavljanje. Pravilnik razrađuje podjelu na osnovne, specijalizovane, supervizijske, pravne, vaspitne i razvojne poslove, precizirajući koja zvanja i kvalifikacije su potrebne za svaku poziciju. Na taj način se obezbjeđuje profesionalizacija sistema, podizanje kvaliteta usluga i jasno definisanje uloga svih učesnika u zaštiti ranjivih grupa, naročito djece bez roditeljskog staranja i osoba sa invaliditetom. Pored toga, pravilnik propisuje obavezne kompetencije za rad u ustanovama i uslugama smještaja, savjetovanja i života u zajednici, čime se dodatno jača kvalitet brige i osigurava multidisciplinarni pristup u zaštiti djece i osoba sa invaliditetom. Time se stvara osnova za bolju individualizaciju usluga i efikasnije rješavanje složenih socijalnih potreba korisnika.</w:t>
      </w:r>
    </w:p>
    <w:p w14:paraId="6EDCA6E0" w14:textId="77777777" w:rsidR="002E5FFE" w:rsidRPr="0088415F" w:rsidRDefault="002E5FFE" w:rsidP="002E5FFE">
      <w:pPr>
        <w:pStyle w:val="ListParagraph"/>
        <w:widowControl w:val="0"/>
        <w:spacing w:before="0" w:line="269" w:lineRule="auto"/>
        <w:jc w:val="both"/>
        <w:rPr>
          <w:rFonts w:ascii="Times New Roman" w:eastAsia="Times New Roman" w:hAnsi="Times New Roman" w:cs="Times New Roman"/>
          <w:sz w:val="22"/>
          <w:szCs w:val="22"/>
          <w:lang w:val="sr-Latn-ME"/>
        </w:rPr>
      </w:pPr>
    </w:p>
    <w:p w14:paraId="51BDBD4D" w14:textId="45CB28E0" w:rsidR="00C2404C" w:rsidRPr="0014130A" w:rsidRDefault="67916296" w:rsidP="0014130A">
      <w:pPr>
        <w:pStyle w:val="Heading2"/>
        <w:jc w:val="both"/>
        <w:rPr>
          <w:rFonts w:ascii="Times New Roman" w:eastAsia="Times New Roman" w:hAnsi="Times New Roman" w:cs="Times New Roman"/>
          <w:sz w:val="22"/>
          <w:szCs w:val="22"/>
          <w:lang w:val="sr-Latn-ME"/>
        </w:rPr>
      </w:pPr>
      <w:bookmarkStart w:id="6" w:name="_Toc201064582"/>
      <w:r w:rsidRPr="0014130A">
        <w:rPr>
          <w:rFonts w:ascii="Times New Roman" w:eastAsia="Times New Roman" w:hAnsi="Times New Roman" w:cs="Times New Roman"/>
          <w:sz w:val="22"/>
          <w:szCs w:val="22"/>
          <w:lang w:val="sr-Latn-ME"/>
        </w:rPr>
        <w:t>Posebna prava djece bez roditeljskog staranja sa invaliditetom</w:t>
      </w:r>
      <w:bookmarkEnd w:id="6"/>
    </w:p>
    <w:p w14:paraId="2D3B26BA" w14:textId="77777777" w:rsidR="002E5FFE" w:rsidRDefault="002E5FFE" w:rsidP="00B90253">
      <w:pPr>
        <w:widowControl w:val="0"/>
        <w:spacing w:before="0" w:line="269" w:lineRule="auto"/>
        <w:jc w:val="both"/>
        <w:rPr>
          <w:rFonts w:ascii="Times New Roman" w:eastAsia="Times New Roman" w:hAnsi="Times New Roman" w:cs="Times New Roman"/>
          <w:sz w:val="22"/>
          <w:szCs w:val="22"/>
          <w:lang w:val="sr-Latn-ME"/>
        </w:rPr>
      </w:pPr>
    </w:p>
    <w:p w14:paraId="2BF04BAE" w14:textId="21FACA99" w:rsidR="00D378C4" w:rsidRPr="0088415F" w:rsidRDefault="1FBA340C"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 Crnoj Gori prava lica sa invaliditetom, uključujući djecu bez roditeljskog staranja, regulisana su nizom zakona koji imaju cilj osiguranje jednakosti, nediskriminacije i omogućavanje punog učešća u društvenom životu</w:t>
      </w:r>
      <w:r w:rsidR="6D7F0D45" w:rsidRPr="14EE76C9">
        <w:rPr>
          <w:rFonts w:ascii="Times New Roman" w:eastAsia="Times New Roman" w:hAnsi="Times New Roman" w:cs="Times New Roman"/>
          <w:sz w:val="22"/>
          <w:szCs w:val="22"/>
          <w:lang w:val="sr-Latn-ME"/>
        </w:rPr>
        <w:t>, i to:</w:t>
      </w:r>
    </w:p>
    <w:p w14:paraId="64A29C21" w14:textId="195EB985" w:rsidR="00D378C4" w:rsidRPr="0088415F" w:rsidRDefault="6D7F0D45" w:rsidP="00B90253">
      <w:pPr>
        <w:pStyle w:val="ListParagraph"/>
        <w:widowControl w:val="0"/>
        <w:numPr>
          <w:ilvl w:val="0"/>
          <w:numId w:val="53"/>
        </w:numPr>
        <w:spacing w:before="0" w:line="269" w:lineRule="auto"/>
        <w:jc w:val="both"/>
        <w:rPr>
          <w:rFonts w:ascii="Times New Roman" w:eastAsia="Times New Roman" w:hAnsi="Times New Roman" w:cs="Times New Roman"/>
          <w:b/>
          <w:bCs/>
          <w:sz w:val="22"/>
          <w:szCs w:val="22"/>
          <w:lang w:val="sr-Latn-ME"/>
        </w:rPr>
      </w:pPr>
      <w:bookmarkStart w:id="7" w:name="_Hlk197610489"/>
      <w:r w:rsidRPr="0088415F">
        <w:rPr>
          <w:rFonts w:ascii="Times New Roman" w:eastAsia="Times New Roman" w:hAnsi="Times New Roman" w:cs="Times New Roman"/>
          <w:b/>
          <w:bCs/>
          <w:sz w:val="22"/>
          <w:szCs w:val="22"/>
          <w:lang w:val="sr-Latn-ME"/>
        </w:rPr>
        <w:t>Zakon o zabrani diskriminacije lica sa invaliditetom</w:t>
      </w:r>
      <w:bookmarkEnd w:id="7"/>
      <w:r w:rsidRPr="0088415F">
        <w:rPr>
          <w:rFonts w:ascii="Times New Roman" w:eastAsia="Times New Roman" w:hAnsi="Times New Roman" w:cs="Times New Roman"/>
          <w:b/>
          <w:bCs/>
          <w:sz w:val="22"/>
          <w:szCs w:val="22"/>
          <w:lang w:val="sr-Latn-ME"/>
        </w:rPr>
        <w:t>.</w:t>
      </w:r>
      <w:r w:rsidR="00D378C4" w:rsidRPr="0088415F">
        <w:rPr>
          <w:rStyle w:val="FootnoteReference"/>
          <w:rFonts w:ascii="Times New Roman" w:eastAsia="Times New Roman" w:hAnsi="Times New Roman" w:cs="Times New Roman"/>
          <w:b/>
          <w:bCs/>
          <w:sz w:val="22"/>
          <w:szCs w:val="22"/>
          <w:lang w:val="sr-Latn-ME"/>
        </w:rPr>
        <w:footnoteReference w:id="73"/>
      </w:r>
      <w:r w:rsidRPr="0088415F">
        <w:rPr>
          <w:rFonts w:ascii="Times New Roman" w:eastAsia="Times New Roman" w:hAnsi="Times New Roman" w:cs="Times New Roman"/>
          <w:b/>
          <w:bCs/>
          <w:sz w:val="22"/>
          <w:szCs w:val="22"/>
          <w:lang w:val="sr-Latn-ME"/>
        </w:rPr>
        <w:t xml:space="preserve"> </w:t>
      </w:r>
      <w:r w:rsidRPr="0088415F">
        <w:rPr>
          <w:rFonts w:ascii="Times New Roman" w:eastAsia="Times New Roman" w:hAnsi="Times New Roman" w:cs="Times New Roman"/>
          <w:sz w:val="22"/>
          <w:szCs w:val="22"/>
          <w:lang w:val="sr-Latn-ME"/>
        </w:rPr>
        <w:t>Ovaj zakon zabranjuje bilo koji oblik diskriminacije na osnovu invaliditeta u svim oblastima života, uključujući obrazovanje, zapošljavanje, zdravstvo i socijalnu zaštitu. Država je obavezana da donosi mjere koje omogućavaju stvaranje ravnopravnih uslova za osobe sa invaliditetom.</w:t>
      </w:r>
    </w:p>
    <w:p w14:paraId="0E9EBD75" w14:textId="77777777" w:rsidR="00D378C4" w:rsidRPr="0088415F" w:rsidRDefault="6D7F0D45" w:rsidP="00B90253">
      <w:pPr>
        <w:pStyle w:val="ListParagraph"/>
        <w:widowControl w:val="0"/>
        <w:numPr>
          <w:ilvl w:val="0"/>
          <w:numId w:val="53"/>
        </w:numPr>
        <w:spacing w:before="0" w:line="269" w:lineRule="auto"/>
        <w:jc w:val="both"/>
        <w:rPr>
          <w:rFonts w:ascii="Times New Roman" w:eastAsia="Times New Roman" w:hAnsi="Times New Roman" w:cs="Times New Roman"/>
          <w:b/>
          <w:bCs/>
          <w:sz w:val="22"/>
          <w:szCs w:val="22"/>
          <w:lang w:val="sr-Latn-ME"/>
        </w:rPr>
      </w:pPr>
      <w:r w:rsidRPr="0088415F">
        <w:rPr>
          <w:rFonts w:ascii="Times New Roman" w:eastAsia="Times New Roman" w:hAnsi="Times New Roman" w:cs="Times New Roman"/>
          <w:b/>
          <w:bCs/>
          <w:sz w:val="22"/>
          <w:szCs w:val="22"/>
          <w:lang w:val="sr-Latn-ME"/>
        </w:rPr>
        <w:t xml:space="preserve">Zakon o profesionalnoj rehabilitaciji i zapošljavanju lica sa invaliditetom. </w:t>
      </w:r>
      <w:r w:rsidR="00D378C4" w:rsidRPr="0088415F">
        <w:rPr>
          <w:rStyle w:val="FootnoteReference"/>
          <w:rFonts w:ascii="Times New Roman" w:eastAsia="Times New Roman" w:hAnsi="Times New Roman" w:cs="Times New Roman"/>
          <w:b/>
          <w:bCs/>
          <w:sz w:val="22"/>
          <w:szCs w:val="22"/>
          <w:lang w:val="sr-Latn-ME"/>
        </w:rPr>
        <w:footnoteReference w:id="74"/>
      </w:r>
      <w:r w:rsidRPr="0088415F">
        <w:rPr>
          <w:rFonts w:ascii="Times New Roman" w:eastAsia="Times New Roman" w:hAnsi="Times New Roman" w:cs="Times New Roman"/>
          <w:sz w:val="22"/>
          <w:szCs w:val="22"/>
          <w:lang w:val="sr-Latn-ME"/>
        </w:rPr>
        <w:t>Ovaj zakon obezbjeđuje prava na profesionalnu rehabilitaciju, koja uključuje savjetovanje, osposobljavanje za rad, prilagođavanje radnog mjesta i podršku pri zapošljavanju. Poslodavci su obavezni zapošljavati određeni procenat osoba sa invaliditetom, a ukoliko to ne učine, dužni su uplaćivati sredstva u Fond za profesionalnu rehabilitaciju.</w:t>
      </w:r>
    </w:p>
    <w:p w14:paraId="34B9285C" w14:textId="34F83D49" w:rsidR="00D378C4" w:rsidRPr="0088415F" w:rsidRDefault="6D7F0D45" w:rsidP="00B90253">
      <w:pPr>
        <w:pStyle w:val="ListParagraph"/>
        <w:widowControl w:val="0"/>
        <w:numPr>
          <w:ilvl w:val="0"/>
          <w:numId w:val="53"/>
        </w:numPr>
        <w:spacing w:before="0" w:line="269" w:lineRule="auto"/>
        <w:jc w:val="both"/>
        <w:rPr>
          <w:rFonts w:ascii="Times New Roman" w:eastAsia="Times New Roman" w:hAnsi="Times New Roman" w:cs="Times New Roman"/>
          <w:b/>
          <w:bCs/>
          <w:sz w:val="22"/>
          <w:szCs w:val="22"/>
          <w:lang w:val="sr-Latn-ME"/>
        </w:rPr>
      </w:pPr>
      <w:r w:rsidRPr="0088415F">
        <w:rPr>
          <w:rFonts w:ascii="Times New Roman" w:eastAsia="Times New Roman" w:hAnsi="Times New Roman" w:cs="Times New Roman"/>
          <w:b/>
          <w:bCs/>
          <w:sz w:val="22"/>
          <w:szCs w:val="22"/>
          <w:lang w:val="sr-Latn-ME"/>
        </w:rPr>
        <w:t>Zakon o povlastici na putovanje lica sa invaliditetom</w:t>
      </w:r>
      <w:r w:rsidR="00122D50" w:rsidRPr="0088415F">
        <w:rPr>
          <w:rStyle w:val="FootnoteReference"/>
          <w:rFonts w:ascii="Times New Roman" w:eastAsia="Times New Roman" w:hAnsi="Times New Roman" w:cs="Times New Roman"/>
          <w:b/>
          <w:bCs/>
          <w:sz w:val="22"/>
          <w:szCs w:val="22"/>
          <w:lang w:val="sr-Latn-ME"/>
        </w:rPr>
        <w:footnoteReference w:id="75"/>
      </w:r>
      <w:r w:rsidRPr="0088415F">
        <w:rPr>
          <w:rFonts w:ascii="Times New Roman" w:eastAsia="Times New Roman" w:hAnsi="Times New Roman" w:cs="Times New Roman"/>
          <w:b/>
          <w:bCs/>
          <w:sz w:val="22"/>
          <w:szCs w:val="22"/>
          <w:lang w:val="sr-Latn-ME"/>
        </w:rPr>
        <w:t>.</w:t>
      </w:r>
      <w:r w:rsidR="35D703F7" w:rsidRPr="0088415F">
        <w:rPr>
          <w:rFonts w:ascii="Times New Roman" w:eastAsia="Times New Roman" w:hAnsi="Times New Roman" w:cs="Times New Roman"/>
          <w:sz w:val="22"/>
          <w:szCs w:val="22"/>
          <w:lang w:val="sr-Latn-ME"/>
        </w:rPr>
        <w:t xml:space="preserve"> </w:t>
      </w:r>
      <w:r w:rsidRPr="0088415F">
        <w:rPr>
          <w:rFonts w:ascii="Times New Roman" w:eastAsia="Times New Roman" w:hAnsi="Times New Roman" w:cs="Times New Roman"/>
          <w:sz w:val="22"/>
          <w:szCs w:val="22"/>
          <w:lang w:val="sr-Latn-ME"/>
        </w:rPr>
        <w:t>Osobe sa invaliditetom imaju pravo na povlastice u drumskom i željezničkom saobraćaju, uključujući besplatna putovanja i povlastice za pratioce.</w:t>
      </w:r>
    </w:p>
    <w:p w14:paraId="2B5FA66E" w14:textId="3D21E4EE" w:rsidR="00D378C4" w:rsidRPr="0088415F" w:rsidRDefault="6D7F0D45" w:rsidP="00B90253">
      <w:pPr>
        <w:pStyle w:val="ListParagraph"/>
        <w:widowControl w:val="0"/>
        <w:numPr>
          <w:ilvl w:val="0"/>
          <w:numId w:val="53"/>
        </w:numPr>
        <w:spacing w:before="0" w:line="269" w:lineRule="auto"/>
        <w:jc w:val="both"/>
        <w:rPr>
          <w:rFonts w:ascii="Times New Roman" w:eastAsia="Times New Roman" w:hAnsi="Times New Roman" w:cs="Times New Roman"/>
          <w:b/>
          <w:bCs/>
          <w:sz w:val="22"/>
          <w:szCs w:val="22"/>
          <w:lang w:val="sr-Latn-ME"/>
        </w:rPr>
      </w:pPr>
      <w:r w:rsidRPr="0088415F">
        <w:rPr>
          <w:rFonts w:ascii="Times New Roman" w:eastAsia="Times New Roman" w:hAnsi="Times New Roman" w:cs="Times New Roman"/>
          <w:b/>
          <w:bCs/>
          <w:sz w:val="22"/>
          <w:szCs w:val="22"/>
          <w:lang w:val="sr-Latn-ME"/>
        </w:rPr>
        <w:t>Zakon o penzijskom i invalidskom osiguranj</w:t>
      </w:r>
      <w:r w:rsidR="142AFF62" w:rsidRPr="0088415F">
        <w:rPr>
          <w:rFonts w:ascii="Times New Roman" w:eastAsia="Times New Roman" w:hAnsi="Times New Roman" w:cs="Times New Roman"/>
          <w:b/>
          <w:bCs/>
          <w:sz w:val="22"/>
          <w:szCs w:val="22"/>
          <w:lang w:val="sr-Latn-ME"/>
        </w:rPr>
        <w:t>u.</w:t>
      </w:r>
      <w:r w:rsidR="00D378C4" w:rsidRPr="0088415F">
        <w:rPr>
          <w:rStyle w:val="FootnoteReference"/>
          <w:rFonts w:ascii="Times New Roman" w:eastAsia="Times New Roman" w:hAnsi="Times New Roman" w:cs="Times New Roman"/>
          <w:b/>
          <w:bCs/>
          <w:sz w:val="22"/>
          <w:szCs w:val="22"/>
          <w:lang w:val="sr-Latn-ME"/>
        </w:rPr>
        <w:footnoteReference w:id="76"/>
      </w:r>
      <w:r w:rsidRPr="0088415F">
        <w:rPr>
          <w:rFonts w:ascii="Times New Roman" w:eastAsia="Times New Roman" w:hAnsi="Times New Roman" w:cs="Times New Roman"/>
          <w:sz w:val="22"/>
          <w:szCs w:val="22"/>
          <w:lang w:val="sr-Latn-ME"/>
        </w:rPr>
        <w:t>Osobe sa invaliditetom imaju pravo na invalidsku penziju u slučaju potpune ili djelimične nesposobnosti za rad zbog bolesti ili povrede. Takođe, članovi porodice preminulog korisnika prava mogu ostvariti pravo na porodičnu penziju.</w:t>
      </w:r>
    </w:p>
    <w:p w14:paraId="17AAAB98" w14:textId="77777777" w:rsidR="00D378C4" w:rsidRPr="0088415F" w:rsidRDefault="00D378C4" w:rsidP="00B90253">
      <w:pPr>
        <w:widowControl w:val="0"/>
        <w:spacing w:before="0" w:line="269" w:lineRule="auto"/>
        <w:rPr>
          <w:rFonts w:ascii="Times New Roman" w:eastAsia="Times New Roman" w:hAnsi="Times New Roman" w:cs="Times New Roman"/>
          <w:sz w:val="22"/>
          <w:szCs w:val="22"/>
          <w:lang w:val="sr-Latn-ME"/>
        </w:rPr>
      </w:pPr>
    </w:p>
    <w:p w14:paraId="7FFFE3FE" w14:textId="77777777" w:rsidR="00250F4D" w:rsidRPr="0088415F" w:rsidRDefault="736CBC84" w:rsidP="14EE76C9">
      <w:pPr>
        <w:pStyle w:val="Heading3"/>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lastRenderedPageBreak/>
        <w:t>Osnovna prava osoba sa invaliditetom</w:t>
      </w:r>
    </w:p>
    <w:p w14:paraId="58A0443C" w14:textId="37BC4C77" w:rsidR="00250F4D" w:rsidRPr="0088415F" w:rsidRDefault="627EF2B4" w:rsidP="00B90253">
      <w:pPr>
        <w:pStyle w:val="ListParagraph"/>
        <w:widowControl w:val="0"/>
        <w:numPr>
          <w:ilvl w:val="0"/>
          <w:numId w:val="52"/>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Zabrana diskriminacije.</w:t>
      </w:r>
      <w:r w:rsidRPr="14EE76C9">
        <w:rPr>
          <w:rFonts w:ascii="Times New Roman" w:eastAsia="Times New Roman" w:hAnsi="Times New Roman" w:cs="Times New Roman"/>
          <w:sz w:val="22"/>
          <w:szCs w:val="22"/>
          <w:lang w:val="sr-Latn-ME"/>
        </w:rPr>
        <w:t xml:space="preserve"> Zakon jasno zabranjuje diskriminaciju osoba sa invaliditetom u svim aspektima života, od obrazovanja i zapošljavanja do zdravstvene zaštite i socijalne zaštite. Država je obavezana donijeti posebne mjere kako bi obezbijedila ravnopravnost i zaštitu ovih osoba.</w:t>
      </w:r>
    </w:p>
    <w:p w14:paraId="577A362F" w14:textId="664E8E4C" w:rsidR="00250F4D" w:rsidRPr="0088415F" w:rsidRDefault="736CBC84" w:rsidP="00B90253">
      <w:pPr>
        <w:pStyle w:val="ListParagraph"/>
        <w:widowControl w:val="0"/>
        <w:numPr>
          <w:ilvl w:val="0"/>
          <w:numId w:val="52"/>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Profesionalna rehabilitacija i zapošljavanje</w:t>
      </w:r>
      <w:r w:rsidRPr="14EE76C9">
        <w:rPr>
          <w:rFonts w:ascii="Times New Roman" w:eastAsia="Times New Roman" w:hAnsi="Times New Roman" w:cs="Times New Roman"/>
          <w:sz w:val="22"/>
          <w:szCs w:val="22"/>
          <w:lang w:val="sr-Latn-ME"/>
        </w:rPr>
        <w:t>. Osobe sa invaliditetom imaju pravo na profesionalnu rehabilitaciju koja uključuje osposobljavanje, savjetovanje, prilagođavanje radnog mjesta i podršku pri zapošljavanju. Poslodavci imaju zakonsku obavezu zapošljavanja određenog broja osoba sa invaliditetom, a u suprotnom su dužni plaćati doprinos Fondu za profesionalnu rehabilitaciju. Takođe, poslodavci koji zaposle osobe sa invaliditetom mogu ostvariti subvencije.</w:t>
      </w:r>
    </w:p>
    <w:p w14:paraId="18227C09" w14:textId="59538FF0" w:rsidR="00250F4D" w:rsidRPr="0088415F" w:rsidRDefault="627EF2B4" w:rsidP="00B90253">
      <w:pPr>
        <w:pStyle w:val="ListParagraph"/>
        <w:widowControl w:val="0"/>
        <w:numPr>
          <w:ilvl w:val="0"/>
          <w:numId w:val="52"/>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Povlastice na putovanje.</w:t>
      </w:r>
      <w:r w:rsidRPr="14EE76C9">
        <w:rPr>
          <w:rFonts w:ascii="Times New Roman" w:eastAsia="Times New Roman" w:hAnsi="Times New Roman" w:cs="Times New Roman"/>
          <w:sz w:val="22"/>
          <w:szCs w:val="22"/>
          <w:lang w:val="sr-Latn-ME"/>
        </w:rPr>
        <w:t xml:space="preserve"> Osobe sa invaliditetom imaju pravo na besplatna putovanja u drumskom i željezničkom saobraćaju, kao i povlastice za pratioce.</w:t>
      </w:r>
    </w:p>
    <w:p w14:paraId="74432B2E" w14:textId="0F69204B" w:rsidR="00250F4D" w:rsidRPr="0088415F" w:rsidRDefault="627EF2B4" w:rsidP="00B90253">
      <w:pPr>
        <w:pStyle w:val="ListParagraph"/>
        <w:widowControl w:val="0"/>
        <w:numPr>
          <w:ilvl w:val="0"/>
          <w:numId w:val="52"/>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Penzijsko-invalidsko osiguranje</w:t>
      </w:r>
      <w:r w:rsidRPr="14EE76C9">
        <w:rPr>
          <w:rFonts w:ascii="Times New Roman" w:eastAsia="Times New Roman" w:hAnsi="Times New Roman" w:cs="Times New Roman"/>
          <w:sz w:val="22"/>
          <w:szCs w:val="22"/>
          <w:lang w:val="sr-Latn-ME"/>
        </w:rPr>
        <w:t>. Osobe koje izgube radnu sposobnost zbog bolesti ili povrede ostvaruju pravo na invalidsku penziju. Takođe, obitelj preminulog korisnika penzije ima pravo na porodičnu penziju.</w:t>
      </w:r>
    </w:p>
    <w:p w14:paraId="177B8952" w14:textId="77CCA7A4" w:rsidR="00743224" w:rsidRPr="0088415F" w:rsidRDefault="18116C97" w:rsidP="008324A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 nastavku je dat tabelarni pregled finansijske pomoći k</w:t>
      </w:r>
      <w:r w:rsidR="3114AB7B" w:rsidRPr="14EE76C9">
        <w:rPr>
          <w:rFonts w:ascii="Times New Roman" w:eastAsia="Times New Roman" w:hAnsi="Times New Roman" w:cs="Times New Roman"/>
          <w:sz w:val="22"/>
          <w:szCs w:val="22"/>
          <w:lang w:val="sr-Latn-ME"/>
        </w:rPr>
        <w:t>oje su</w:t>
      </w:r>
      <w:r w:rsidRPr="14EE76C9">
        <w:rPr>
          <w:rFonts w:ascii="Times New Roman" w:eastAsia="Times New Roman" w:hAnsi="Times New Roman" w:cs="Times New Roman"/>
          <w:sz w:val="22"/>
          <w:szCs w:val="22"/>
          <w:lang w:val="sr-Latn-ME"/>
        </w:rPr>
        <w:t xml:space="preserve"> kroz gorenavedene posebne zakone </w:t>
      </w:r>
      <w:r w:rsidR="3114AB7B" w:rsidRPr="14EE76C9">
        <w:rPr>
          <w:rFonts w:ascii="Times New Roman" w:eastAsia="Times New Roman" w:hAnsi="Times New Roman" w:cs="Times New Roman"/>
          <w:sz w:val="22"/>
          <w:szCs w:val="22"/>
          <w:lang w:val="sr-Latn-ME"/>
        </w:rPr>
        <w:t>predviđene.</w:t>
      </w:r>
    </w:p>
    <w:p w14:paraId="48394300" w14:textId="77777777" w:rsidR="00137790" w:rsidRPr="0088415F" w:rsidRDefault="00137790" w:rsidP="00B90253">
      <w:pPr>
        <w:widowControl w:val="0"/>
        <w:spacing w:before="0" w:line="269" w:lineRule="auto"/>
        <w:rPr>
          <w:rFonts w:ascii="Times New Roman" w:eastAsia="Times New Roman" w:hAnsi="Times New Roman" w:cs="Times New Roman"/>
          <w:sz w:val="22"/>
          <w:szCs w:val="22"/>
          <w:lang w:val="sr-Latn-ME"/>
        </w:rPr>
      </w:pPr>
    </w:p>
    <w:p w14:paraId="4D1640CA" w14:textId="4C0FFD9F" w:rsidR="00137790" w:rsidRPr="0088415F" w:rsidRDefault="3114AB7B" w:rsidP="14EE76C9">
      <w:pPr>
        <w:widowControl w:val="0"/>
        <w:spacing w:before="0" w:line="269" w:lineRule="auto"/>
        <w:rPr>
          <w:rFonts w:ascii="Times New Roman" w:eastAsia="Times New Roman" w:hAnsi="Times New Roman" w:cs="Times New Roman"/>
          <w:i/>
          <w:iCs/>
          <w:sz w:val="22"/>
          <w:szCs w:val="22"/>
          <w:lang w:val="sr-Latn-ME"/>
        </w:rPr>
      </w:pPr>
      <w:r w:rsidRPr="14EE76C9">
        <w:rPr>
          <w:rFonts w:ascii="Times New Roman" w:eastAsia="Times New Roman" w:hAnsi="Times New Roman" w:cs="Times New Roman"/>
          <w:i/>
          <w:iCs/>
          <w:sz w:val="22"/>
          <w:szCs w:val="22"/>
          <w:lang w:val="sr-Latn-ME"/>
        </w:rPr>
        <w:t>Tabela</w:t>
      </w:r>
      <w:r w:rsidR="3DE79AE0" w:rsidRPr="14EE76C9">
        <w:rPr>
          <w:rFonts w:ascii="Times New Roman" w:eastAsia="Times New Roman" w:hAnsi="Times New Roman" w:cs="Times New Roman"/>
          <w:i/>
          <w:iCs/>
          <w:sz w:val="22"/>
          <w:szCs w:val="22"/>
          <w:lang w:val="sr-Latn-ME"/>
        </w:rPr>
        <w:t xml:space="preserve"> 9. </w:t>
      </w:r>
      <w:r w:rsidRPr="14EE76C9">
        <w:rPr>
          <w:rFonts w:ascii="Times New Roman" w:eastAsia="Times New Roman" w:hAnsi="Times New Roman" w:cs="Times New Roman"/>
          <w:i/>
          <w:iCs/>
          <w:sz w:val="22"/>
          <w:szCs w:val="22"/>
          <w:lang w:val="sr-Latn-ME"/>
        </w:rPr>
        <w:t xml:space="preserve"> – Pregled finansijske pomoći osobama sa invaliditetom</w:t>
      </w:r>
    </w:p>
    <w:tbl>
      <w:tblPr>
        <w:tblStyle w:val="KNTable2"/>
        <w:tblW w:w="0" w:type="auto"/>
        <w:tblLook w:val="04A0" w:firstRow="1" w:lastRow="0" w:firstColumn="1" w:lastColumn="0" w:noHBand="0" w:noVBand="1"/>
      </w:tblPr>
      <w:tblGrid>
        <w:gridCol w:w="2708"/>
        <w:gridCol w:w="6652"/>
      </w:tblGrid>
      <w:tr w:rsidR="00743224" w:rsidRPr="002E5FFE" w14:paraId="142EA0ED" w14:textId="77777777" w:rsidTr="14EE76C9">
        <w:trPr>
          <w:cnfStyle w:val="100000000000" w:firstRow="1" w:lastRow="0" w:firstColumn="0" w:lastColumn="0" w:oddVBand="0" w:evenVBand="0" w:oddHBand="0" w:evenHBand="0" w:firstRowFirstColumn="0" w:firstRowLastColumn="0" w:lastRowFirstColumn="0" w:lastRowLastColumn="0"/>
        </w:trPr>
        <w:tc>
          <w:tcPr>
            <w:tcW w:w="0" w:type="auto"/>
            <w:hideMark/>
          </w:tcPr>
          <w:p w14:paraId="06709B82" w14:textId="77777777" w:rsidR="00743224" w:rsidRPr="002E5FFE" w:rsidRDefault="59FCAEB8" w:rsidP="14EE76C9">
            <w:pPr>
              <w:widowControl w:val="0"/>
              <w:spacing w:before="0" w:line="269" w:lineRule="auto"/>
              <w:jc w:val="center"/>
              <w:rPr>
                <w:rFonts w:eastAsia="Times New Roman" w:cs="Times New Roman"/>
                <w:b/>
                <w:bCs/>
                <w:sz w:val="21"/>
                <w:szCs w:val="21"/>
                <w:lang w:val="en-US"/>
              </w:rPr>
            </w:pPr>
            <w:r w:rsidRPr="002E5FFE">
              <w:rPr>
                <w:rFonts w:eastAsia="Times New Roman" w:cs="Times New Roman"/>
                <w:b/>
                <w:bCs/>
                <w:sz w:val="21"/>
                <w:szCs w:val="21"/>
                <w:lang w:val="en-US"/>
              </w:rPr>
              <w:t>Finansijska pomoć</w:t>
            </w:r>
          </w:p>
        </w:tc>
        <w:tc>
          <w:tcPr>
            <w:tcW w:w="0" w:type="auto"/>
            <w:hideMark/>
          </w:tcPr>
          <w:p w14:paraId="290A88CB" w14:textId="77777777" w:rsidR="00743224" w:rsidRPr="002E5FFE" w:rsidRDefault="59FCAEB8" w:rsidP="14EE76C9">
            <w:pPr>
              <w:widowControl w:val="0"/>
              <w:spacing w:before="0" w:line="269" w:lineRule="auto"/>
              <w:jc w:val="center"/>
              <w:rPr>
                <w:rFonts w:eastAsia="Times New Roman" w:cs="Times New Roman"/>
                <w:b/>
                <w:bCs/>
                <w:sz w:val="21"/>
                <w:szCs w:val="21"/>
                <w:lang w:val="sr-Latn-ME"/>
              </w:rPr>
            </w:pPr>
            <w:r w:rsidRPr="002E5FFE">
              <w:rPr>
                <w:rFonts w:eastAsia="Times New Roman" w:cs="Times New Roman"/>
                <w:b/>
                <w:bCs/>
                <w:sz w:val="21"/>
                <w:szCs w:val="21"/>
                <w:lang w:val="sr-Latn-ME"/>
              </w:rPr>
              <w:t>Opis</w:t>
            </w:r>
          </w:p>
        </w:tc>
      </w:tr>
      <w:tr w:rsidR="00743224" w:rsidRPr="002E5FFE" w14:paraId="1FF4DD44" w14:textId="77777777" w:rsidTr="14EE76C9">
        <w:tc>
          <w:tcPr>
            <w:tcW w:w="0" w:type="auto"/>
            <w:hideMark/>
          </w:tcPr>
          <w:p w14:paraId="5BE05B05" w14:textId="77777777" w:rsidR="00743224" w:rsidRPr="002E5FFE" w:rsidRDefault="59FCAEB8" w:rsidP="14EE76C9">
            <w:pPr>
              <w:widowControl w:val="0"/>
              <w:spacing w:before="0" w:line="269" w:lineRule="auto"/>
              <w:rPr>
                <w:rFonts w:eastAsia="Times New Roman" w:cs="Times New Roman"/>
                <w:b/>
                <w:bCs/>
                <w:sz w:val="21"/>
                <w:szCs w:val="21"/>
                <w:lang w:val="en-US"/>
              </w:rPr>
            </w:pPr>
            <w:r w:rsidRPr="002E5FFE">
              <w:rPr>
                <w:rFonts w:eastAsia="Times New Roman" w:cs="Times New Roman"/>
                <w:b/>
                <w:bCs/>
                <w:sz w:val="21"/>
                <w:szCs w:val="21"/>
                <w:lang w:val="en-US"/>
              </w:rPr>
              <w:t>Socijalna zaštita i adekvatan životni standard</w:t>
            </w:r>
          </w:p>
        </w:tc>
        <w:tc>
          <w:tcPr>
            <w:tcW w:w="0" w:type="auto"/>
            <w:hideMark/>
          </w:tcPr>
          <w:p w14:paraId="4910AE20" w14:textId="77777777" w:rsidR="00743224" w:rsidRPr="002E5FFE" w:rsidRDefault="59FCAEB8" w:rsidP="14EE76C9">
            <w:pPr>
              <w:widowControl w:val="0"/>
              <w:spacing w:before="0" w:line="269" w:lineRule="auto"/>
              <w:jc w:val="both"/>
              <w:rPr>
                <w:rFonts w:eastAsia="Times New Roman" w:cs="Times New Roman"/>
                <w:sz w:val="21"/>
                <w:szCs w:val="21"/>
                <w:lang w:val="en-US"/>
              </w:rPr>
            </w:pPr>
            <w:r w:rsidRPr="002E5FFE">
              <w:rPr>
                <w:rFonts w:eastAsia="Times New Roman" w:cs="Times New Roman"/>
                <w:sz w:val="21"/>
                <w:szCs w:val="21"/>
                <w:lang w:val="en-US"/>
              </w:rPr>
              <w:t>Država je zakonski obavezana da pruži podršku osobama sa invaliditetom za samostalan život u zajednici, uključujući socijalno stanovanje i druge oblike pomoći. Diskriminacija u pružanju pomoći je zabranjena.</w:t>
            </w:r>
          </w:p>
        </w:tc>
      </w:tr>
      <w:tr w:rsidR="00743224" w:rsidRPr="002E5FFE" w14:paraId="07A701CB" w14:textId="77777777" w:rsidTr="14EE76C9">
        <w:tc>
          <w:tcPr>
            <w:tcW w:w="0" w:type="auto"/>
            <w:hideMark/>
          </w:tcPr>
          <w:p w14:paraId="0FD932CD" w14:textId="77777777" w:rsidR="00743224" w:rsidRPr="002E5FFE" w:rsidRDefault="59FCAEB8" w:rsidP="14EE76C9">
            <w:pPr>
              <w:widowControl w:val="0"/>
              <w:spacing w:before="0" w:line="269" w:lineRule="auto"/>
              <w:rPr>
                <w:rFonts w:eastAsia="Times New Roman" w:cs="Times New Roman"/>
                <w:b/>
                <w:bCs/>
                <w:sz w:val="21"/>
                <w:szCs w:val="21"/>
                <w:lang w:val="en-US"/>
              </w:rPr>
            </w:pPr>
            <w:r w:rsidRPr="002E5FFE">
              <w:rPr>
                <w:rFonts w:eastAsia="Times New Roman" w:cs="Times New Roman"/>
                <w:b/>
                <w:bCs/>
                <w:sz w:val="21"/>
                <w:szCs w:val="21"/>
                <w:lang w:val="en-US"/>
              </w:rPr>
              <w:t>Subvencije za zapošljavanje i prilagođavanje radnog mjesta</w:t>
            </w:r>
          </w:p>
        </w:tc>
        <w:tc>
          <w:tcPr>
            <w:tcW w:w="0" w:type="auto"/>
            <w:hideMark/>
          </w:tcPr>
          <w:p w14:paraId="1A7EA5B0" w14:textId="77777777" w:rsidR="00743224" w:rsidRPr="002E5FFE" w:rsidRDefault="59FCAEB8" w:rsidP="14EE76C9">
            <w:pPr>
              <w:widowControl w:val="0"/>
              <w:spacing w:before="0" w:line="269" w:lineRule="auto"/>
              <w:jc w:val="both"/>
              <w:rPr>
                <w:rFonts w:eastAsia="Times New Roman" w:cs="Times New Roman"/>
                <w:sz w:val="21"/>
                <w:szCs w:val="21"/>
                <w:lang w:val="sr-Latn-ME"/>
              </w:rPr>
            </w:pPr>
            <w:r w:rsidRPr="002E5FFE">
              <w:rPr>
                <w:rFonts w:eastAsia="Times New Roman" w:cs="Times New Roman"/>
                <w:sz w:val="21"/>
                <w:szCs w:val="21"/>
                <w:lang w:val="sr-Latn-ME"/>
              </w:rPr>
              <w:t>Poslodavci koji zaposle osobe sa invaliditetom imaju pravo na subvencije za zarade do 75% bruto plate i sredstva za prilagođavanje radnog mjesta u skladu sa potrebama zaposlenih.</w:t>
            </w:r>
          </w:p>
        </w:tc>
      </w:tr>
      <w:tr w:rsidR="00743224" w:rsidRPr="002E5FFE" w14:paraId="1FD22A93" w14:textId="77777777" w:rsidTr="14EE76C9">
        <w:tc>
          <w:tcPr>
            <w:tcW w:w="0" w:type="auto"/>
            <w:hideMark/>
          </w:tcPr>
          <w:p w14:paraId="2CFC8CB5" w14:textId="77777777" w:rsidR="00743224" w:rsidRPr="002E5FFE" w:rsidRDefault="59FCAEB8" w:rsidP="14EE76C9">
            <w:pPr>
              <w:widowControl w:val="0"/>
              <w:spacing w:before="0" w:line="269" w:lineRule="auto"/>
              <w:rPr>
                <w:rFonts w:eastAsia="Times New Roman" w:cs="Times New Roman"/>
                <w:b/>
                <w:bCs/>
                <w:sz w:val="21"/>
                <w:szCs w:val="21"/>
                <w:lang w:val="sr-Latn-ME"/>
              </w:rPr>
            </w:pPr>
            <w:r w:rsidRPr="002E5FFE">
              <w:rPr>
                <w:rFonts w:eastAsia="Times New Roman" w:cs="Times New Roman"/>
                <w:b/>
                <w:bCs/>
                <w:sz w:val="21"/>
                <w:szCs w:val="21"/>
                <w:lang w:val="sr-Latn-ME"/>
              </w:rPr>
              <w:t>Novčana pomoć tokom profesionalne rehabilitacije</w:t>
            </w:r>
          </w:p>
        </w:tc>
        <w:tc>
          <w:tcPr>
            <w:tcW w:w="0" w:type="auto"/>
            <w:hideMark/>
          </w:tcPr>
          <w:p w14:paraId="6FAECBED" w14:textId="77777777" w:rsidR="00743224" w:rsidRPr="002E5FFE" w:rsidRDefault="59FCAEB8" w:rsidP="14EE76C9">
            <w:pPr>
              <w:widowControl w:val="0"/>
              <w:spacing w:before="0" w:line="269" w:lineRule="auto"/>
              <w:jc w:val="both"/>
              <w:rPr>
                <w:rFonts w:eastAsia="Times New Roman" w:cs="Times New Roman"/>
                <w:sz w:val="21"/>
                <w:szCs w:val="21"/>
                <w:lang w:val="sr-Latn-ME"/>
              </w:rPr>
            </w:pPr>
            <w:r w:rsidRPr="002E5FFE">
              <w:rPr>
                <w:rFonts w:eastAsia="Times New Roman" w:cs="Times New Roman"/>
                <w:sz w:val="21"/>
                <w:szCs w:val="21"/>
                <w:lang w:val="sr-Latn-ME"/>
              </w:rPr>
              <w:t>Nezaposlene osobe sa invaliditetom koje učestvuju u programima profesionalne rehabilitacije imaju pravo na pokriće troškova prevoza, ishrane i drugih neophodnih izdataka.</w:t>
            </w:r>
          </w:p>
        </w:tc>
      </w:tr>
      <w:tr w:rsidR="00743224" w:rsidRPr="002E5FFE" w14:paraId="7C3ABB14" w14:textId="77777777" w:rsidTr="14EE76C9">
        <w:tc>
          <w:tcPr>
            <w:tcW w:w="0" w:type="auto"/>
            <w:hideMark/>
          </w:tcPr>
          <w:p w14:paraId="5CB81D65" w14:textId="77777777" w:rsidR="00743224" w:rsidRPr="002E5FFE" w:rsidRDefault="59FCAEB8" w:rsidP="14EE76C9">
            <w:pPr>
              <w:widowControl w:val="0"/>
              <w:spacing w:before="0" w:line="269" w:lineRule="auto"/>
              <w:rPr>
                <w:rFonts w:eastAsia="Times New Roman" w:cs="Times New Roman"/>
                <w:b/>
                <w:bCs/>
                <w:sz w:val="21"/>
                <w:szCs w:val="21"/>
                <w:lang w:val="sr-Latn-ME"/>
              </w:rPr>
            </w:pPr>
            <w:r w:rsidRPr="002E5FFE">
              <w:rPr>
                <w:rFonts w:eastAsia="Times New Roman" w:cs="Times New Roman"/>
                <w:b/>
                <w:bCs/>
                <w:sz w:val="21"/>
                <w:szCs w:val="21"/>
                <w:lang w:val="sr-Latn-ME"/>
              </w:rPr>
              <w:t>Naknada pogrebnih troškova</w:t>
            </w:r>
          </w:p>
        </w:tc>
        <w:tc>
          <w:tcPr>
            <w:tcW w:w="0" w:type="auto"/>
            <w:hideMark/>
          </w:tcPr>
          <w:p w14:paraId="1E4C9D49" w14:textId="77777777" w:rsidR="00743224" w:rsidRPr="002E5FFE" w:rsidRDefault="59FCAEB8" w:rsidP="14EE76C9">
            <w:pPr>
              <w:widowControl w:val="0"/>
              <w:spacing w:before="0" w:line="269" w:lineRule="auto"/>
              <w:jc w:val="both"/>
              <w:rPr>
                <w:rFonts w:eastAsia="Times New Roman" w:cs="Times New Roman"/>
                <w:sz w:val="21"/>
                <w:szCs w:val="21"/>
                <w:lang w:val="sr-Latn-ME"/>
              </w:rPr>
            </w:pPr>
            <w:r w:rsidRPr="002E5FFE">
              <w:rPr>
                <w:rFonts w:eastAsia="Times New Roman" w:cs="Times New Roman"/>
                <w:sz w:val="21"/>
                <w:szCs w:val="21"/>
                <w:lang w:val="sr-Latn-ME"/>
              </w:rPr>
              <w:t>U slučaju smrti korisnika invalidske penzije, osobi koja snosi troškove sahrane pripada pravo na naknadu tih troškova.</w:t>
            </w:r>
          </w:p>
        </w:tc>
      </w:tr>
      <w:tr w:rsidR="00743224" w:rsidRPr="002E5FFE" w14:paraId="10B77A85" w14:textId="77777777" w:rsidTr="14EE76C9">
        <w:trPr>
          <w:trHeight w:val="35"/>
        </w:trPr>
        <w:tc>
          <w:tcPr>
            <w:tcW w:w="0" w:type="auto"/>
            <w:hideMark/>
          </w:tcPr>
          <w:p w14:paraId="7427EBFE" w14:textId="77777777" w:rsidR="00743224" w:rsidRPr="002E5FFE" w:rsidRDefault="59FCAEB8" w:rsidP="14EE76C9">
            <w:pPr>
              <w:widowControl w:val="0"/>
              <w:spacing w:before="0" w:line="269" w:lineRule="auto"/>
              <w:rPr>
                <w:rFonts w:eastAsia="Times New Roman" w:cs="Times New Roman"/>
                <w:b/>
                <w:bCs/>
                <w:sz w:val="21"/>
                <w:szCs w:val="21"/>
                <w:lang w:val="sr-Latn-ME"/>
              </w:rPr>
            </w:pPr>
            <w:r w:rsidRPr="002E5FFE">
              <w:rPr>
                <w:rFonts w:eastAsia="Times New Roman" w:cs="Times New Roman"/>
                <w:b/>
                <w:bCs/>
                <w:sz w:val="21"/>
                <w:szCs w:val="21"/>
                <w:lang w:val="sr-Latn-ME"/>
              </w:rPr>
              <w:t>Posebna zaštita djece bez roditeljskog staranja s invaliditetom</w:t>
            </w:r>
          </w:p>
        </w:tc>
        <w:tc>
          <w:tcPr>
            <w:tcW w:w="0" w:type="auto"/>
            <w:hideMark/>
          </w:tcPr>
          <w:p w14:paraId="11562E04" w14:textId="3ED2DDD5" w:rsidR="00FD01F2" w:rsidRPr="002E5FFE" w:rsidRDefault="59FCAEB8" w:rsidP="14EE76C9">
            <w:pPr>
              <w:widowControl w:val="0"/>
              <w:spacing w:before="0" w:line="269" w:lineRule="auto"/>
              <w:jc w:val="both"/>
              <w:rPr>
                <w:rFonts w:eastAsia="Times New Roman" w:cs="Times New Roman"/>
                <w:sz w:val="21"/>
                <w:szCs w:val="21"/>
                <w:lang w:val="sr-Latn-ME"/>
              </w:rPr>
            </w:pPr>
            <w:r w:rsidRPr="002E5FFE">
              <w:rPr>
                <w:rFonts w:eastAsia="Times New Roman" w:cs="Times New Roman"/>
                <w:sz w:val="21"/>
                <w:szCs w:val="21"/>
                <w:lang w:val="sr-Latn-ME"/>
              </w:rPr>
              <w:t>Djeca s invaliditetom bez roditeljske brige imaju pravo na smještaj u hraniteljske porodice ili specijalizovane ustanove, uz dodatnu podršku koja uključuje:</w:t>
            </w:r>
          </w:p>
          <w:p w14:paraId="68380C1D" w14:textId="77777777" w:rsidR="00FD01F2" w:rsidRPr="002E5FFE" w:rsidRDefault="59FCAEB8" w:rsidP="14EE76C9">
            <w:pPr>
              <w:pStyle w:val="ListParagraph"/>
              <w:widowControl w:val="0"/>
              <w:numPr>
                <w:ilvl w:val="0"/>
                <w:numId w:val="79"/>
              </w:numPr>
              <w:spacing w:before="0" w:line="269" w:lineRule="auto"/>
              <w:jc w:val="both"/>
              <w:rPr>
                <w:rFonts w:eastAsia="Times New Roman" w:cs="Times New Roman"/>
                <w:sz w:val="21"/>
                <w:szCs w:val="21"/>
                <w:lang w:val="sr-Latn-ME"/>
              </w:rPr>
            </w:pPr>
            <w:r w:rsidRPr="002E5FFE">
              <w:rPr>
                <w:rFonts w:eastAsia="Times New Roman" w:cs="Times New Roman"/>
                <w:sz w:val="21"/>
                <w:szCs w:val="21"/>
                <w:lang w:val="sr-Latn-ME"/>
              </w:rPr>
              <w:t xml:space="preserve">prilagođeno obrazovanje, </w:t>
            </w:r>
          </w:p>
          <w:p w14:paraId="661BA6F0" w14:textId="77777777" w:rsidR="00FD01F2" w:rsidRPr="002E5FFE" w:rsidRDefault="59FCAEB8" w:rsidP="14EE76C9">
            <w:pPr>
              <w:pStyle w:val="ListParagraph"/>
              <w:widowControl w:val="0"/>
              <w:numPr>
                <w:ilvl w:val="0"/>
                <w:numId w:val="79"/>
              </w:numPr>
              <w:spacing w:before="0" w:line="269" w:lineRule="auto"/>
              <w:jc w:val="both"/>
              <w:rPr>
                <w:rFonts w:eastAsia="Times New Roman" w:cs="Times New Roman"/>
                <w:sz w:val="21"/>
                <w:szCs w:val="21"/>
                <w:lang w:val="sr-Latn-ME"/>
              </w:rPr>
            </w:pPr>
            <w:r w:rsidRPr="002E5FFE">
              <w:rPr>
                <w:rFonts w:eastAsia="Times New Roman" w:cs="Times New Roman"/>
                <w:sz w:val="21"/>
                <w:szCs w:val="21"/>
                <w:lang w:val="sr-Latn-ME"/>
              </w:rPr>
              <w:t xml:space="preserve">zdravstvenu njegu i rehabilitaciju, </w:t>
            </w:r>
          </w:p>
          <w:p w14:paraId="3A9567AF" w14:textId="05A32C58" w:rsidR="00FD01F2" w:rsidRPr="002E5FFE" w:rsidRDefault="59FCAEB8" w:rsidP="14EE76C9">
            <w:pPr>
              <w:pStyle w:val="ListParagraph"/>
              <w:widowControl w:val="0"/>
              <w:numPr>
                <w:ilvl w:val="0"/>
                <w:numId w:val="79"/>
              </w:numPr>
              <w:spacing w:before="0" w:line="269" w:lineRule="auto"/>
              <w:jc w:val="both"/>
              <w:rPr>
                <w:rFonts w:eastAsia="Times New Roman" w:cs="Times New Roman"/>
                <w:sz w:val="21"/>
                <w:szCs w:val="21"/>
                <w:lang w:val="sr-Latn-ME"/>
              </w:rPr>
            </w:pPr>
            <w:r w:rsidRPr="002E5FFE">
              <w:rPr>
                <w:rFonts w:eastAsia="Times New Roman" w:cs="Times New Roman"/>
                <w:sz w:val="21"/>
                <w:szCs w:val="21"/>
                <w:lang w:val="sr-Latn-ME"/>
              </w:rPr>
              <w:t>podršku pri prelasku u samostalan život (zapošljavanje, stanovanje, individualizovana podrška u tranziciji).</w:t>
            </w:r>
          </w:p>
        </w:tc>
      </w:tr>
    </w:tbl>
    <w:p w14:paraId="03C29D8B" w14:textId="77777777" w:rsidR="00743224" w:rsidRDefault="00743224" w:rsidP="14EE76C9">
      <w:pPr>
        <w:widowControl w:val="0"/>
        <w:spacing w:before="0" w:line="269" w:lineRule="auto"/>
        <w:rPr>
          <w:rFonts w:ascii="Times New Roman" w:eastAsia="Times New Roman" w:hAnsi="Times New Roman" w:cs="Times New Roman"/>
          <w:b/>
          <w:bCs/>
          <w:i/>
          <w:iCs/>
          <w:sz w:val="22"/>
          <w:szCs w:val="22"/>
          <w:lang w:val="sr-Latn-ME"/>
        </w:rPr>
      </w:pPr>
    </w:p>
    <w:p w14:paraId="037339B7" w14:textId="77777777" w:rsidR="002E5FFE" w:rsidRPr="0088415F" w:rsidRDefault="002E5FFE" w:rsidP="14EE76C9">
      <w:pPr>
        <w:widowControl w:val="0"/>
        <w:spacing w:before="0" w:line="269" w:lineRule="auto"/>
        <w:rPr>
          <w:rFonts w:ascii="Times New Roman" w:eastAsia="Times New Roman" w:hAnsi="Times New Roman" w:cs="Times New Roman"/>
          <w:b/>
          <w:bCs/>
          <w:i/>
          <w:iCs/>
          <w:sz w:val="22"/>
          <w:szCs w:val="22"/>
          <w:lang w:val="sr-Latn-ME"/>
        </w:rPr>
      </w:pPr>
    </w:p>
    <w:p w14:paraId="445E7734" w14:textId="13DCED30" w:rsidR="0027312F" w:rsidRPr="0088415F" w:rsidRDefault="00F82E5D" w:rsidP="14EE76C9">
      <w:pPr>
        <w:pStyle w:val="Heading2"/>
        <w:rPr>
          <w:rFonts w:ascii="Times New Roman" w:eastAsia="Times New Roman" w:hAnsi="Times New Roman" w:cs="Times New Roman"/>
          <w:sz w:val="22"/>
          <w:szCs w:val="22"/>
          <w:lang w:val="sr-Latn-ME"/>
        </w:rPr>
      </w:pPr>
      <w:bookmarkStart w:id="8" w:name="_Toc201064583"/>
      <w:r w:rsidRPr="14EE76C9">
        <w:rPr>
          <w:rFonts w:ascii="Times New Roman" w:eastAsia="Times New Roman" w:hAnsi="Times New Roman" w:cs="Times New Roman"/>
          <w:sz w:val="22"/>
          <w:szCs w:val="22"/>
          <w:lang w:val="sr-Latn-ME"/>
        </w:rPr>
        <w:lastRenderedPageBreak/>
        <w:t>Strategije za unapređenje socijalne i dječje zaštite</w:t>
      </w:r>
      <w:bookmarkEnd w:id="8"/>
      <w:r w:rsidRPr="14EE76C9">
        <w:rPr>
          <w:rFonts w:ascii="Times New Roman" w:eastAsia="Times New Roman" w:hAnsi="Times New Roman" w:cs="Times New Roman"/>
          <w:sz w:val="22"/>
          <w:szCs w:val="22"/>
          <w:lang w:val="sr-Latn-ME"/>
        </w:rPr>
        <w:t xml:space="preserve"> </w:t>
      </w:r>
    </w:p>
    <w:p w14:paraId="28669E3C" w14:textId="67DBAD43" w:rsidR="0027312F" w:rsidRDefault="5C455B41"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 cilju unapređenja socijalne i dječje zaštite, Crna Gora je razvila ključne strategije koje će oblikovati razvoj sistema u narednom četvorogodišnjem periodu. Ove strategije imaju za cilj pružanje kvalitetne zaštite svim ugroženim i ranjivim grupama, uključujući djecu bez roditeljskog staranja, djecu sa smetnjama u razvoju, te djecu koja izlaze iz institucionalne brige.</w:t>
      </w:r>
    </w:p>
    <w:p w14:paraId="03D11DCC" w14:textId="39B44D24" w:rsidR="0027312F" w:rsidRPr="0088415F" w:rsidRDefault="5C455B41" w:rsidP="14EE76C9">
      <w:pPr>
        <w:pStyle w:val="Heading3"/>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Strategija razvoja sistema socijalne i dječije zaštite za period 2025 – 2029 </w:t>
      </w:r>
    </w:p>
    <w:p w14:paraId="329F07D2" w14:textId="77777777" w:rsidR="00BA7F10" w:rsidRPr="00BA7F10" w:rsidRDefault="00BA7F10" w:rsidP="00BA7F10">
      <w:pPr>
        <w:widowControl w:val="0"/>
        <w:spacing w:before="0" w:line="269" w:lineRule="auto"/>
        <w:jc w:val="both"/>
        <w:rPr>
          <w:rFonts w:ascii="Times New Roman" w:eastAsia="Times New Roman" w:hAnsi="Times New Roman" w:cs="Times New Roman"/>
          <w:sz w:val="22"/>
          <w:szCs w:val="22"/>
          <w:lang w:val="sr-Latn-ME"/>
        </w:rPr>
      </w:pPr>
      <w:r w:rsidRPr="00BA7F10">
        <w:rPr>
          <w:rFonts w:ascii="Times New Roman" w:eastAsia="Times New Roman" w:hAnsi="Times New Roman" w:cs="Times New Roman"/>
          <w:sz w:val="22"/>
          <w:szCs w:val="22"/>
          <w:lang w:val="sr-Latn-ME"/>
        </w:rPr>
        <w:t>Strategija razvoja sistema socijalne i dječije zaštite za period 2025–2028 godine, sa pratećim akcionim planom za 2025. godinu, definiše pravce reforme u cilju unapređenja efikasnosti, dostupnosti i kvaliteta usluga socijalne i dječje zaštite u Crnoj Gori. Dokument se zasniva na principima ljudskih prava, deinstitucionalizacije, rodne ravnopravnosti i inkluzije, uz poseban naglasak na pružanje podrške ranjivim kategorijama stanovništva.</w:t>
      </w:r>
    </w:p>
    <w:p w14:paraId="19FBBFC2" w14:textId="77777777" w:rsidR="00BA7F10" w:rsidRPr="00BA7F10" w:rsidRDefault="00BA7F10" w:rsidP="00BA7F10">
      <w:pPr>
        <w:widowControl w:val="0"/>
        <w:spacing w:before="0" w:line="269" w:lineRule="auto"/>
        <w:jc w:val="both"/>
        <w:rPr>
          <w:rFonts w:ascii="Times New Roman" w:eastAsia="Times New Roman" w:hAnsi="Times New Roman" w:cs="Times New Roman"/>
          <w:sz w:val="22"/>
          <w:szCs w:val="22"/>
          <w:lang w:val="sr-Latn-ME"/>
        </w:rPr>
      </w:pPr>
      <w:r w:rsidRPr="00BA7F10">
        <w:rPr>
          <w:rFonts w:ascii="Times New Roman" w:eastAsia="Times New Roman" w:hAnsi="Times New Roman" w:cs="Times New Roman"/>
          <w:sz w:val="22"/>
          <w:szCs w:val="22"/>
          <w:lang w:val="sr-Latn-ME"/>
        </w:rPr>
        <w:t>Strategija prepoznaje potrebu za razvojem mreže usluga na lokalnom nivou, unapređenjem kvaliteta stručnog rada i uvođenjem integrisanog sistema za procjenu potreba korisnika. Poseban akcenat stavlja se na jačanje kapaciteta centara za socijalni rad, podršku djeci i porodicama u riziku, kao i prevenciju institucionalizacije. Takođe, najavljeno je unapređenje zakonodavnog okvira u skladu sa evropskim standardima i međunarodnim obavezama Crne Gore.</w:t>
      </w:r>
    </w:p>
    <w:p w14:paraId="69F83F5B" w14:textId="77777777" w:rsidR="00BA7F10" w:rsidRDefault="00BA7F10" w:rsidP="00BA7F10">
      <w:pPr>
        <w:widowControl w:val="0"/>
        <w:spacing w:before="0" w:line="269" w:lineRule="auto"/>
        <w:jc w:val="both"/>
        <w:rPr>
          <w:rFonts w:ascii="Times New Roman" w:eastAsia="Times New Roman" w:hAnsi="Times New Roman" w:cs="Times New Roman"/>
          <w:sz w:val="22"/>
          <w:szCs w:val="22"/>
          <w:lang w:val="sr-Latn-ME"/>
        </w:rPr>
      </w:pPr>
      <w:r w:rsidRPr="00BA7F10">
        <w:rPr>
          <w:rFonts w:ascii="Times New Roman" w:eastAsia="Times New Roman" w:hAnsi="Times New Roman" w:cs="Times New Roman"/>
          <w:sz w:val="22"/>
          <w:szCs w:val="22"/>
          <w:lang w:val="sr-Latn-ME"/>
        </w:rPr>
        <w:t>Kroz mjere iz Akcionog plana za 2025. godinu planirano je mapiranje potreba za uslugama, izrada novih pravilnika, licenciranje pružalaca usluga, kao i pilotiranje inovativnih servisa podrške. Ipak, iako se generalno govori o djeci i mladima u riziku, strategija ne sadrži precizne mjere koje se direktno odnose na mlade koji napuštaju sistem socijalne i dječje zaštite, niti na djecu bez roditeljskog staranja, što predstavlja prostor za dodatno unapređenje u narednim fazama sprovođenja reforme.</w:t>
      </w:r>
    </w:p>
    <w:p w14:paraId="620F1403" w14:textId="2B9B1C6E" w:rsidR="00BA7F10" w:rsidRPr="00BA7F10" w:rsidRDefault="00BA7F10" w:rsidP="00B43E5B">
      <w:pPr>
        <w:widowControl w:val="0"/>
        <w:spacing w:before="0" w:after="0" w:line="269" w:lineRule="auto"/>
        <w:jc w:val="both"/>
        <w:rPr>
          <w:rFonts w:ascii="Times New Roman" w:eastAsia="Times New Roman" w:hAnsi="Times New Roman" w:cs="Times New Roman"/>
          <w:sz w:val="22"/>
          <w:szCs w:val="22"/>
          <w:lang w:val="sr-Latn-ME"/>
        </w:rPr>
      </w:pPr>
      <w:r w:rsidRPr="00BA7F10">
        <w:rPr>
          <w:rFonts w:ascii="Times New Roman" w:eastAsia="Times New Roman" w:hAnsi="Times New Roman" w:cs="Times New Roman"/>
          <w:sz w:val="22"/>
          <w:szCs w:val="22"/>
          <w:lang w:val="sr-Latn-ME"/>
        </w:rPr>
        <w:t>Akcion</w:t>
      </w:r>
      <w:r w:rsidR="00B43E5B">
        <w:rPr>
          <w:rFonts w:ascii="Times New Roman" w:eastAsia="Times New Roman" w:hAnsi="Times New Roman" w:cs="Times New Roman"/>
          <w:sz w:val="22"/>
          <w:szCs w:val="22"/>
          <w:lang w:val="sr-Latn-ME"/>
        </w:rPr>
        <w:t>i</w:t>
      </w:r>
      <w:r w:rsidRPr="00BA7F10">
        <w:rPr>
          <w:rFonts w:ascii="Times New Roman" w:eastAsia="Times New Roman" w:hAnsi="Times New Roman" w:cs="Times New Roman"/>
          <w:sz w:val="22"/>
          <w:szCs w:val="22"/>
          <w:lang w:val="sr-Latn-ME"/>
        </w:rPr>
        <w:t xml:space="preserve"> plan za 2025. godinu </w:t>
      </w:r>
      <w:r w:rsidR="00B43E5B">
        <w:rPr>
          <w:rFonts w:ascii="Times New Roman" w:eastAsia="Times New Roman" w:hAnsi="Times New Roman" w:cs="Times New Roman"/>
          <w:sz w:val="22"/>
          <w:szCs w:val="22"/>
          <w:lang w:val="sr-Latn-ME"/>
        </w:rPr>
        <w:t>sadrži sledeće</w:t>
      </w:r>
      <w:r w:rsidRPr="00BA7F10">
        <w:rPr>
          <w:rFonts w:ascii="Times New Roman" w:eastAsia="Times New Roman" w:hAnsi="Times New Roman" w:cs="Times New Roman"/>
          <w:sz w:val="22"/>
          <w:szCs w:val="22"/>
          <w:lang w:val="sr-Latn-ME"/>
        </w:rPr>
        <w:t xml:space="preserve"> ključnih mjer</w:t>
      </w:r>
      <w:r w:rsidR="00B43E5B">
        <w:rPr>
          <w:rFonts w:ascii="Times New Roman" w:eastAsia="Times New Roman" w:hAnsi="Times New Roman" w:cs="Times New Roman"/>
          <w:sz w:val="22"/>
          <w:szCs w:val="22"/>
          <w:lang w:val="sr-Latn-ME"/>
        </w:rPr>
        <w:t>e</w:t>
      </w:r>
      <w:r w:rsidRPr="00BA7F10">
        <w:rPr>
          <w:rFonts w:ascii="Times New Roman" w:eastAsia="Times New Roman" w:hAnsi="Times New Roman" w:cs="Times New Roman"/>
          <w:sz w:val="22"/>
          <w:szCs w:val="22"/>
          <w:lang w:val="sr-Latn-ME"/>
        </w:rPr>
        <w:t>:</w:t>
      </w:r>
    </w:p>
    <w:p w14:paraId="77C1BFC5" w14:textId="1106E3EE" w:rsidR="00BA7F10" w:rsidRPr="00BA7F10" w:rsidRDefault="00BA7F10" w:rsidP="00BA7F10">
      <w:pPr>
        <w:pStyle w:val="ListParagraph"/>
        <w:widowControl w:val="0"/>
        <w:numPr>
          <w:ilvl w:val="0"/>
          <w:numId w:val="95"/>
        </w:numPr>
        <w:spacing w:before="0" w:line="269" w:lineRule="auto"/>
        <w:jc w:val="both"/>
        <w:rPr>
          <w:rFonts w:ascii="Times New Roman" w:eastAsia="Times New Roman" w:hAnsi="Times New Roman" w:cs="Times New Roman"/>
          <w:sz w:val="22"/>
          <w:szCs w:val="22"/>
          <w:lang w:val="sr-Latn-ME"/>
        </w:rPr>
      </w:pPr>
      <w:r w:rsidRPr="00BA7F10">
        <w:rPr>
          <w:rFonts w:ascii="Times New Roman" w:eastAsia="Times New Roman" w:hAnsi="Times New Roman" w:cs="Times New Roman"/>
          <w:sz w:val="22"/>
          <w:szCs w:val="22"/>
          <w:lang w:val="sr-Latn-ME"/>
        </w:rPr>
        <w:t>Izrada nacrta novog Zakona o socijalnoj i dječjoj zaštiti radi usklađivanja sa EU standardima i praksama.</w:t>
      </w:r>
    </w:p>
    <w:p w14:paraId="5C5155BE" w14:textId="6C479408" w:rsidR="00BA7F10" w:rsidRPr="00BA7F10" w:rsidRDefault="00BA7F10" w:rsidP="00BA7F10">
      <w:pPr>
        <w:pStyle w:val="ListParagraph"/>
        <w:widowControl w:val="0"/>
        <w:numPr>
          <w:ilvl w:val="0"/>
          <w:numId w:val="95"/>
        </w:numPr>
        <w:spacing w:before="0" w:line="269" w:lineRule="auto"/>
        <w:jc w:val="both"/>
        <w:rPr>
          <w:rFonts w:ascii="Times New Roman" w:eastAsia="Times New Roman" w:hAnsi="Times New Roman" w:cs="Times New Roman"/>
          <w:sz w:val="22"/>
          <w:szCs w:val="22"/>
          <w:lang w:val="sr-Latn-ME"/>
        </w:rPr>
      </w:pPr>
      <w:r w:rsidRPr="00BA7F10">
        <w:rPr>
          <w:rFonts w:ascii="Times New Roman" w:eastAsia="Times New Roman" w:hAnsi="Times New Roman" w:cs="Times New Roman"/>
          <w:sz w:val="22"/>
          <w:szCs w:val="22"/>
          <w:lang w:val="sr-Latn-ME"/>
        </w:rPr>
        <w:t>Donošenje i izmjena podzakonskih akata (pravilnici o standardima, licenciranju, nadzoru).</w:t>
      </w:r>
    </w:p>
    <w:p w14:paraId="0F3E4859" w14:textId="77A411B0" w:rsidR="00BA7F10" w:rsidRPr="00BA7F10" w:rsidRDefault="00BA7F10" w:rsidP="00BA7F10">
      <w:pPr>
        <w:pStyle w:val="ListParagraph"/>
        <w:widowControl w:val="0"/>
        <w:numPr>
          <w:ilvl w:val="0"/>
          <w:numId w:val="95"/>
        </w:numPr>
        <w:spacing w:before="0" w:line="269" w:lineRule="auto"/>
        <w:jc w:val="both"/>
        <w:rPr>
          <w:rFonts w:ascii="Times New Roman" w:eastAsia="Times New Roman" w:hAnsi="Times New Roman" w:cs="Times New Roman"/>
          <w:sz w:val="22"/>
          <w:szCs w:val="22"/>
          <w:lang w:val="sr-Latn-ME"/>
        </w:rPr>
      </w:pPr>
      <w:r w:rsidRPr="00BA7F10">
        <w:rPr>
          <w:rFonts w:ascii="Times New Roman" w:eastAsia="Times New Roman" w:hAnsi="Times New Roman" w:cs="Times New Roman"/>
          <w:sz w:val="22"/>
          <w:szCs w:val="22"/>
          <w:lang w:val="sr-Latn-ME"/>
        </w:rPr>
        <w:t>Mapiranje potreba za socijalnim i dječjim uslugama u svim opštinama Crne Gore.</w:t>
      </w:r>
    </w:p>
    <w:p w14:paraId="7B284DD3" w14:textId="0877D146" w:rsidR="00BA7F10" w:rsidRPr="00BA7F10" w:rsidRDefault="00BA7F10" w:rsidP="00BA7F10">
      <w:pPr>
        <w:pStyle w:val="ListParagraph"/>
        <w:widowControl w:val="0"/>
        <w:numPr>
          <w:ilvl w:val="0"/>
          <w:numId w:val="95"/>
        </w:numPr>
        <w:spacing w:before="0" w:line="269" w:lineRule="auto"/>
        <w:jc w:val="both"/>
        <w:rPr>
          <w:rFonts w:ascii="Times New Roman" w:eastAsia="Times New Roman" w:hAnsi="Times New Roman" w:cs="Times New Roman"/>
          <w:sz w:val="22"/>
          <w:szCs w:val="22"/>
          <w:lang w:val="sr-Latn-ME"/>
        </w:rPr>
      </w:pPr>
      <w:r w:rsidRPr="00BA7F10">
        <w:rPr>
          <w:rFonts w:ascii="Times New Roman" w:eastAsia="Times New Roman" w:hAnsi="Times New Roman" w:cs="Times New Roman"/>
          <w:sz w:val="22"/>
          <w:szCs w:val="22"/>
          <w:lang w:val="sr-Latn-ME"/>
        </w:rPr>
        <w:t>Uvođenje novih i unapređenje postojećih lokalnih usluga, uključujući mobilne timove i savjetovališta.</w:t>
      </w:r>
    </w:p>
    <w:p w14:paraId="543EA1D2" w14:textId="77777777" w:rsidR="00BA7F10" w:rsidRPr="00BA7F10" w:rsidRDefault="00BA7F10" w:rsidP="00BA7F10">
      <w:pPr>
        <w:pStyle w:val="ListParagraph"/>
        <w:widowControl w:val="0"/>
        <w:numPr>
          <w:ilvl w:val="0"/>
          <w:numId w:val="95"/>
        </w:numPr>
        <w:spacing w:before="0" w:line="269" w:lineRule="auto"/>
        <w:jc w:val="both"/>
        <w:rPr>
          <w:rFonts w:ascii="Times New Roman" w:eastAsia="Times New Roman" w:hAnsi="Times New Roman" w:cs="Times New Roman"/>
          <w:sz w:val="22"/>
          <w:szCs w:val="22"/>
          <w:lang w:val="sr-Latn-ME"/>
        </w:rPr>
      </w:pPr>
      <w:r w:rsidRPr="00BA7F10">
        <w:rPr>
          <w:rFonts w:ascii="Times New Roman" w:eastAsia="Times New Roman" w:hAnsi="Times New Roman" w:cs="Times New Roman"/>
          <w:sz w:val="22"/>
          <w:szCs w:val="22"/>
          <w:lang w:val="sr-Latn-ME"/>
        </w:rPr>
        <w:t>Unapređenje kapaciteta centara za socijalni rad kroz obuke i stručnu podršku zaposlenima.</w:t>
      </w:r>
    </w:p>
    <w:p w14:paraId="0F107A49" w14:textId="77777777" w:rsidR="00BA7F10" w:rsidRPr="00BA7F10" w:rsidRDefault="00BA7F10" w:rsidP="00BA7F10">
      <w:pPr>
        <w:pStyle w:val="ListParagraph"/>
        <w:widowControl w:val="0"/>
        <w:numPr>
          <w:ilvl w:val="0"/>
          <w:numId w:val="95"/>
        </w:numPr>
        <w:spacing w:before="0" w:line="269" w:lineRule="auto"/>
        <w:jc w:val="both"/>
        <w:rPr>
          <w:rFonts w:ascii="Times New Roman" w:eastAsia="Times New Roman" w:hAnsi="Times New Roman" w:cs="Times New Roman"/>
          <w:sz w:val="22"/>
          <w:szCs w:val="22"/>
          <w:lang w:val="sr-Latn-ME"/>
        </w:rPr>
      </w:pPr>
      <w:r w:rsidRPr="00BA7F10">
        <w:rPr>
          <w:rFonts w:ascii="Times New Roman" w:eastAsia="Times New Roman" w:hAnsi="Times New Roman" w:cs="Times New Roman"/>
          <w:sz w:val="22"/>
          <w:szCs w:val="22"/>
          <w:lang w:val="sr-Latn-ME"/>
        </w:rPr>
        <w:t>Uvođenje centralne baze podataka korisnika i usluga, radi bolje povezanosti ustanova i praćenja korisnika.</w:t>
      </w:r>
    </w:p>
    <w:p w14:paraId="78F76091" w14:textId="77777777" w:rsidR="00BA7F10" w:rsidRPr="00BA7F10" w:rsidRDefault="00BA7F10" w:rsidP="00BA7F10">
      <w:pPr>
        <w:pStyle w:val="ListParagraph"/>
        <w:widowControl w:val="0"/>
        <w:numPr>
          <w:ilvl w:val="0"/>
          <w:numId w:val="94"/>
        </w:numPr>
        <w:spacing w:before="0" w:line="269" w:lineRule="auto"/>
        <w:jc w:val="both"/>
        <w:rPr>
          <w:rFonts w:ascii="Times New Roman" w:eastAsia="Times New Roman" w:hAnsi="Times New Roman" w:cs="Times New Roman"/>
          <w:sz w:val="22"/>
          <w:szCs w:val="22"/>
          <w:lang w:val="sr-Latn-ME"/>
        </w:rPr>
      </w:pPr>
      <w:r w:rsidRPr="00BA7F10">
        <w:rPr>
          <w:rFonts w:ascii="Times New Roman" w:eastAsia="Times New Roman" w:hAnsi="Times New Roman" w:cs="Times New Roman"/>
          <w:sz w:val="22"/>
          <w:szCs w:val="22"/>
          <w:lang w:val="sr-Latn-ME"/>
        </w:rPr>
        <w:t>Razvoj modela standardizovanog finansiranja usluga i definisanje metodologije za procjenu troškova.</w:t>
      </w:r>
    </w:p>
    <w:p w14:paraId="5A519DC2" w14:textId="77777777" w:rsidR="00BA7F10" w:rsidRPr="00BA7F10" w:rsidRDefault="00BA7F10" w:rsidP="00BA7F10">
      <w:pPr>
        <w:pStyle w:val="ListParagraph"/>
        <w:widowControl w:val="0"/>
        <w:numPr>
          <w:ilvl w:val="0"/>
          <w:numId w:val="94"/>
        </w:numPr>
        <w:spacing w:before="0" w:line="269" w:lineRule="auto"/>
        <w:jc w:val="both"/>
        <w:rPr>
          <w:rFonts w:ascii="Times New Roman" w:eastAsia="Times New Roman" w:hAnsi="Times New Roman" w:cs="Times New Roman"/>
          <w:sz w:val="22"/>
          <w:szCs w:val="22"/>
          <w:lang w:val="sr-Latn-ME"/>
        </w:rPr>
      </w:pPr>
      <w:r w:rsidRPr="00BA7F10">
        <w:rPr>
          <w:rFonts w:ascii="Times New Roman" w:eastAsia="Times New Roman" w:hAnsi="Times New Roman" w:cs="Times New Roman"/>
          <w:sz w:val="22"/>
          <w:szCs w:val="22"/>
          <w:lang w:val="sr-Latn-ME"/>
        </w:rPr>
        <w:t>Priprema smjernica i minimuma servisa koje bi lokalne samouprave trebalo da obezbijede.</w:t>
      </w:r>
    </w:p>
    <w:p w14:paraId="015E8A55" w14:textId="77777777" w:rsidR="00BA7F10" w:rsidRPr="00BA7F10" w:rsidRDefault="00BA7F10" w:rsidP="00BA7F10">
      <w:pPr>
        <w:pStyle w:val="ListParagraph"/>
        <w:widowControl w:val="0"/>
        <w:numPr>
          <w:ilvl w:val="0"/>
          <w:numId w:val="94"/>
        </w:numPr>
        <w:spacing w:before="0" w:line="269" w:lineRule="auto"/>
        <w:jc w:val="both"/>
        <w:rPr>
          <w:rFonts w:ascii="Times New Roman" w:eastAsia="Times New Roman" w:hAnsi="Times New Roman" w:cs="Times New Roman"/>
          <w:sz w:val="22"/>
          <w:szCs w:val="22"/>
          <w:lang w:val="sr-Latn-ME"/>
        </w:rPr>
      </w:pPr>
      <w:r w:rsidRPr="00BA7F10">
        <w:rPr>
          <w:rFonts w:ascii="Times New Roman" w:eastAsia="Times New Roman" w:hAnsi="Times New Roman" w:cs="Times New Roman"/>
          <w:sz w:val="22"/>
          <w:szCs w:val="22"/>
          <w:lang w:val="sr-Latn-ME"/>
        </w:rPr>
        <w:t>Promocija intersektorske saradnje i deinstitucionalizacije kroz jačanje preventivnih i porodično orijentisanih servisa.</w:t>
      </w:r>
    </w:p>
    <w:p w14:paraId="4C09FD81" w14:textId="77777777" w:rsidR="00B43E5B" w:rsidRDefault="00BA7F10" w:rsidP="00BA7F10">
      <w:pPr>
        <w:pStyle w:val="ListParagraph"/>
        <w:widowControl w:val="0"/>
        <w:numPr>
          <w:ilvl w:val="0"/>
          <w:numId w:val="94"/>
        </w:numPr>
        <w:spacing w:before="0" w:line="269" w:lineRule="auto"/>
        <w:jc w:val="both"/>
        <w:rPr>
          <w:rFonts w:ascii="Times New Roman" w:eastAsia="Times New Roman" w:hAnsi="Times New Roman" w:cs="Times New Roman"/>
          <w:sz w:val="22"/>
          <w:szCs w:val="22"/>
          <w:lang w:val="sr-Latn-ME"/>
        </w:rPr>
      </w:pPr>
      <w:r w:rsidRPr="00BA7F10">
        <w:rPr>
          <w:rFonts w:ascii="Times New Roman" w:eastAsia="Times New Roman" w:hAnsi="Times New Roman" w:cs="Times New Roman"/>
          <w:sz w:val="22"/>
          <w:szCs w:val="22"/>
          <w:lang w:val="sr-Latn-ME"/>
        </w:rPr>
        <w:t>Uključivanje nevladinog sektora u pružanje usluga i uvođenje sistema evaluacije kvaliteta njihovog rada.</w:t>
      </w:r>
    </w:p>
    <w:p w14:paraId="5E3285C2" w14:textId="5C0878AA" w:rsidR="00BA7F10" w:rsidRPr="00B43E5B" w:rsidRDefault="00BA7F10" w:rsidP="00BA7F10">
      <w:pPr>
        <w:pStyle w:val="ListParagraph"/>
        <w:widowControl w:val="0"/>
        <w:numPr>
          <w:ilvl w:val="0"/>
          <w:numId w:val="94"/>
        </w:numPr>
        <w:spacing w:before="0" w:line="269" w:lineRule="auto"/>
        <w:jc w:val="both"/>
        <w:rPr>
          <w:rFonts w:ascii="Times New Roman" w:eastAsia="Times New Roman" w:hAnsi="Times New Roman" w:cs="Times New Roman"/>
          <w:sz w:val="22"/>
          <w:szCs w:val="22"/>
          <w:lang w:val="sr-Latn-ME"/>
        </w:rPr>
      </w:pPr>
      <w:r w:rsidRPr="00B43E5B">
        <w:rPr>
          <w:rFonts w:ascii="Times New Roman" w:eastAsia="Times New Roman" w:hAnsi="Times New Roman" w:cs="Times New Roman"/>
          <w:sz w:val="22"/>
          <w:szCs w:val="22"/>
          <w:lang w:val="sr-Latn-ME"/>
        </w:rPr>
        <w:t>Priprema i sprovođenje obuka za rad sa djecom u riziku, osobama sa invaliditetom i porodicama u krizi.</w:t>
      </w:r>
    </w:p>
    <w:p w14:paraId="3D8FC139" w14:textId="34BF47AB" w:rsidR="00BC4187" w:rsidRPr="0088415F" w:rsidRDefault="00BC4187" w:rsidP="14EE76C9">
      <w:pPr>
        <w:pStyle w:val="Heading3"/>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lastRenderedPageBreak/>
        <w:t xml:space="preserve">Strategija za prevenciju i zaštitu djece od nasilja 2025 – 2029 </w:t>
      </w:r>
    </w:p>
    <w:p w14:paraId="4EF48A50" w14:textId="77777777" w:rsidR="00BC4187" w:rsidRPr="0088415F" w:rsidRDefault="00BC4187" w:rsidP="00BC4187">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Nastavak politike nulte tolerancije na nasilje nad djecom. Strategija je usklađena sa međunarodnim standardima i uključuje posebnu pažnju prema različitim oblicima nasilja.</w:t>
      </w:r>
    </w:p>
    <w:p w14:paraId="166AFA67" w14:textId="77777777" w:rsidR="00BC4187" w:rsidRPr="0088415F" w:rsidRDefault="00BC4187" w:rsidP="00BC4187">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Ključni problemi:</w:t>
      </w:r>
      <w:r w:rsidRPr="14EE76C9">
        <w:rPr>
          <w:rFonts w:ascii="Times New Roman" w:eastAsia="Times New Roman" w:hAnsi="Times New Roman" w:cs="Times New Roman"/>
          <w:sz w:val="22"/>
          <w:szCs w:val="22"/>
          <w:lang w:val="sr-Latn-ME"/>
        </w:rPr>
        <w:t xml:space="preserve"> Nedovoljna podrška biološkim porodicama, nerazvijeno hraniteljstvo, neadekvatne usluge za djecu sa smetnjama u razvoju i nedostatak podrške za osamostaljivanje mladih nakon izlaska iz sistema zaštite.</w:t>
      </w:r>
    </w:p>
    <w:p w14:paraId="21927B85" w14:textId="72DB415C" w:rsidR="0027312F" w:rsidRPr="0088415F" w:rsidRDefault="5C455B41" w:rsidP="14EE76C9">
      <w:pPr>
        <w:pStyle w:val="Heading3"/>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Strategija deinstitucionalizacije 2025 – 2028 </w:t>
      </w:r>
    </w:p>
    <w:p w14:paraId="24EFA5D0" w14:textId="77777777" w:rsidR="00FF52E5" w:rsidRPr="0088415F" w:rsidRDefault="00FF52E5" w:rsidP="00FF52E5">
      <w:pPr>
        <w:widowControl w:val="0"/>
        <w:spacing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Strategija deinstitucionalizacije za period 2025–2028. godine predstavlja ključni nacionalni okvir za smanjenje broja korisnika institucionalnog smještaja i prelazak na alternativne oblike zaštite u zajednici. Njen osnovni cilj je da djeci i odraslima sa smetnjama u razvoju, kao i drugim ranjivim grupama, obezbijedi život u najmanje restriktivnom okruženju, uz odgovarajuću podršku lokalne zajednice. Strategija se temelji na principima prevencije institucionalizacije, unapređenja postojećih usluga i usmjeravanja ka transformaciji cjelokupnog sistema socijalne i dječje zaštite.</w:t>
      </w:r>
    </w:p>
    <w:p w14:paraId="0A2246FB" w14:textId="77777777" w:rsidR="00FF52E5" w:rsidRPr="0088415F" w:rsidRDefault="00FF52E5" w:rsidP="00FF52E5">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Prevencija institucionalizacije podrazumijeva smanjenje broja novih slučajeva smještaja u ustanove, naročito u najranijem uzrastu. Fokus je na ranoj intervenciji i jačanju porodica u riziku kako bi se spriječilo razdvajanje djece od roditelja. Paralelno, Strategija predviđa deinstitucionalizaciju, odnosno prelazak korisnika iz postojećih ustanova u alternativne oblike zbrinjavanja, poput hraniteljstva i servisa u zajednici koji omogućavaju život u porodičnom ili poluporodičnom okruženju.</w:t>
      </w:r>
    </w:p>
    <w:p w14:paraId="7400673E" w14:textId="77777777" w:rsidR="00FF52E5" w:rsidRPr="0088415F" w:rsidRDefault="00FF52E5" w:rsidP="00FF52E5">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 tom smislu, posebna pažnja posvećena je razvoju usluga u zajednici. To obuhvata jačanje sistema podrške koji korisnicima omogućavaju da ostanu u vlastitim porodicama ili da žive u inkluzivnim uslovima u zajednici, uz neophodnu stručnu pomoć. Predviđene mjere uključuju razvoj programa za podršku biološkim porodicama, kroz preventivne i interventne usluge, kao i unapređenje hraniteljstva, sa posebnim akcentom na povećanje broja nesrodničkih hraniteljskih porodica i uvođenje specijalizovanih obuka i podrške za hranitelje koji brinu o djeci sa smetnjama u razvoju.</w:t>
      </w:r>
    </w:p>
    <w:p w14:paraId="762FC537" w14:textId="77777777" w:rsidR="00FF52E5" w:rsidRPr="0088415F" w:rsidRDefault="00FF52E5" w:rsidP="00FF52E5">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Strategija takođe predviđa transformaciju ustanova – postepeno smanjenje kapaciteta velikih rezidencijalnih objekata i njihovo preusmjeravanje ka manjim jedinicama, poput grupnih domova, dnevnih centara i mobilnih timova podrške u zajednici. Ove ustanove bi u budućnosti trebalo da funkcionišu kao resursni centri za pružanje vaninstitucionalnih usluga, čime se otvara put ka održivoj deinstitucionalizaciji.</w:t>
      </w:r>
    </w:p>
    <w:p w14:paraId="2176CC7B" w14:textId="77777777" w:rsidR="00FF52E5" w:rsidRPr="0088415F" w:rsidRDefault="00FF52E5" w:rsidP="00FF52E5">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Operativni ciljevi Strategije uključuju razvoj i širenje servisa za porodice u riziku, jačanje postojećeg sistema hraniteljstva, naročito za djecu sa kompleksnim potrebama, kao i transformaciju postojećih ustanova u centre za dnevnu podršku i druge servise u zajednici. Proširivanje mreže dnevnih boravaka, uvođenje i razvijanje usluge ličnog pratioca, kao i predah usluga za roditelje djece sa smetnjama u razvoju, predstavljaju važan segment ovog procesa.</w:t>
      </w:r>
    </w:p>
    <w:p w14:paraId="29B49868" w14:textId="77777777" w:rsidR="00FF52E5" w:rsidRPr="0088415F" w:rsidRDefault="00FF52E5" w:rsidP="00FF52E5">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Za realizaciju Strategije predviđeno je više od 50 miliona eura, obezbijeđenih iz državnog budžeta, sredstava lokalnih samouprava i donatorskih fondova. Ovaj finansijski okvir biće usmjeren na razvoj i širenje usluga u zajednici, jačanje kapaciteta profesionalaca, edukaciju i transformaciju postojećih institucija u moderne servise podrške, čime se stvaraju preduslovi za suštinsku promjenu paradigme u pružanju zaštite djeci i odraslima u ranjivim situacijama.</w:t>
      </w:r>
    </w:p>
    <w:p w14:paraId="7447452F" w14:textId="77777777" w:rsidR="00FF52E5" w:rsidRPr="0088415F" w:rsidRDefault="00FF52E5" w:rsidP="00FF52E5">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Ključni izazovi u sprovođenju procesa deinstitucionalizacije i razvoja sistema zaštite u zajednici višeslojni </w:t>
      </w:r>
      <w:r w:rsidRPr="14EE76C9">
        <w:rPr>
          <w:rFonts w:ascii="Times New Roman" w:eastAsia="Times New Roman" w:hAnsi="Times New Roman" w:cs="Times New Roman"/>
          <w:sz w:val="22"/>
          <w:szCs w:val="22"/>
          <w:lang w:val="sr-Latn-ME"/>
        </w:rPr>
        <w:lastRenderedPageBreak/>
        <w:t>su i zahtijevaju koordinisano i dugoročno djelovanje. Prije svega, ističe se nedovoljan razvoj usluga u zajednici koje bi omogućile korisnicima da ostanu u svojim porodicama ili da žive samostalno, ali uz odgovarajuću podršku. Mreža ovih usluga još uvijek nije dovoljno široka ni teritorijalno dostupna, što predstavlja jednu od glavnih prepreka uspješnoj deinstitucionalizaciji.</w:t>
      </w:r>
    </w:p>
    <w:p w14:paraId="4BB491E8" w14:textId="77777777" w:rsidR="00FF52E5" w:rsidRPr="0088415F" w:rsidRDefault="00FF52E5" w:rsidP="00FF52E5">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Finansijska održivost predstavlja dodatni izazov. Usluge u zajednici zahtijevaju stabilno, višegodišnje finansiranje, dok se u praksi često oslanjaju na projekte i donacije, bez jasno definisanih budžetskih linija. Bez dugoročnog ulaganja, nema ni stabilnog sistema podrške. Uz to, transformacija postojećih ustanova za smještaj teče sporo i bez dovoljno strateške podrške. Umjesto postepenog smanjenja kapaciteta i prelaska na dnevne i ambulantne usluge, mnoge ustanove ostaju zatvoreni sistemi, što usporava ukupni proces reforme.</w:t>
      </w:r>
    </w:p>
    <w:p w14:paraId="7DA45EE9" w14:textId="77777777" w:rsidR="00FF52E5" w:rsidRPr="0088415F" w:rsidRDefault="00FF52E5" w:rsidP="00FF52E5">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Posebno ranjiva grupa u ovom procesu su mladi koji izlaze iz sistema zaštite. Nedostatak sistemske psihosocijalne i savjetodavne pomoći otežava njihovu tranziciju u samostalan život. Programi podrške, koji bi obuhvatali i pripremu za svakodnevne životne vještine, profesionalnu orijentaciju i emocionalnu podršku, rijetki su i uglavnom kratkoročni.</w:t>
      </w:r>
    </w:p>
    <w:p w14:paraId="3901AF60" w14:textId="77777777" w:rsidR="00FF52E5" w:rsidRPr="0088415F" w:rsidRDefault="00FF52E5" w:rsidP="00FF52E5">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Stanovanje uz podršku, kao ključna komponenta osamostaljivanja, još je u fazi razvoja i pilotiranja. Nedovoljno je dostupnih i prilagođenih stambenih rješenja, a subvencije ili podrška od strane države često izostaju ili nijesu sistemski uređeni. Pored toga, mentorske i edukativne aktivnosti koje bi mladima omogućile sticanje konkretnih znanja i vještina za samostalan život, uključujući i zapošljavanje, nijesu u dovoljnoj mjeri razvijene. Potrebno je uvesti strukturisane programe obuke koji će pripremiti korisnike na izazove svakodnevnog života van institucije.</w:t>
      </w:r>
    </w:p>
    <w:p w14:paraId="0D7533F2" w14:textId="77777777" w:rsidR="00FF52E5" w:rsidRPr="0088415F" w:rsidRDefault="00FF52E5" w:rsidP="00FF52E5">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Mentorski programi u kojima stariji korisnici dijele svoja iskustva sa mlađima, pružajući im emocionalnu podršku i praktične savjete, predstavljaju vrijedan oblik podrške koji tek treba razviti na sistemskom nivou. Uspostavljanje takvih odnosa povjerenja može imati izuzetno pozitivan efekat na samopouzdanje i motivaciju mladih koji se suočavaju sa životom bez institucionalne zaštite.</w:t>
      </w:r>
    </w:p>
    <w:p w14:paraId="41A8D933" w14:textId="6491FBA1" w:rsidR="00FF52E5" w:rsidRPr="0088415F" w:rsidRDefault="00FF52E5" w:rsidP="00FF52E5">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Svi ovi izazovi ukazuju na potrebu za uspostavljanjem integrisanog i održivog sistema, koji će korisnicima obezbijediti ne samo formalno pravo, već i stvarnu mogućnost da žive u zajednici, ravnopravno sa drugima.</w:t>
      </w:r>
    </w:p>
    <w:p w14:paraId="2513F449" w14:textId="05670F2E" w:rsidR="00CB4D07" w:rsidRPr="0088415F" w:rsidRDefault="00CB4D07" w:rsidP="14EE76C9">
      <w:pPr>
        <w:pStyle w:val="Heading4"/>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AKCIONI PLAN ZA 2025</w:t>
      </w:r>
    </w:p>
    <w:p w14:paraId="27393C49" w14:textId="39AC610D" w:rsidR="1DD351DC" w:rsidRPr="0088415F" w:rsidRDefault="1DD351DC" w:rsidP="00FF52E5">
      <w:pPr>
        <w:widowControl w:val="0"/>
        <w:spacing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rPr>
        <w:t>Akcioni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plan</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 xml:space="preserve"> 2025. </w:t>
      </w:r>
      <w:r w:rsidR="00FF52E5" w:rsidRPr="14EE76C9">
        <w:rPr>
          <w:rFonts w:ascii="Times New Roman" w:eastAsia="Times New Roman" w:hAnsi="Times New Roman" w:cs="Times New Roman"/>
          <w:sz w:val="22"/>
          <w:szCs w:val="22"/>
        </w:rPr>
        <w:t>je dio same Strategije 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pokazuje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zna</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ajan</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napredak</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pristupu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pravima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djece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bez</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roditeljskog</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staranja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osoba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invaliditetom</w:t>
      </w:r>
      <w:r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Strate</w:t>
      </w:r>
      <w:r w:rsidR="0B236AA6" w:rsidRPr="14EE76C9">
        <w:rPr>
          <w:rFonts w:ascii="Times New Roman" w:eastAsia="Times New Roman" w:hAnsi="Times New Roman" w:cs="Times New Roman"/>
          <w:sz w:val="22"/>
          <w:szCs w:val="22"/>
          <w:lang w:val="sr-Latn-ME"/>
        </w:rPr>
        <w:t>š</w:t>
      </w:r>
      <w:r w:rsidR="0B236AA6" w:rsidRPr="14EE76C9">
        <w:rPr>
          <w:rFonts w:ascii="Times New Roman" w:eastAsia="Times New Roman" w:hAnsi="Times New Roman" w:cs="Times New Roman"/>
          <w:sz w:val="22"/>
          <w:szCs w:val="22"/>
        </w:rPr>
        <w:t>ki</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cilj</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je</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omogu</w:t>
      </w:r>
      <w:r w:rsidR="0B236AA6" w:rsidRPr="14EE76C9">
        <w:rPr>
          <w:rFonts w:ascii="Times New Roman" w:eastAsia="Times New Roman" w:hAnsi="Times New Roman" w:cs="Times New Roman"/>
          <w:sz w:val="22"/>
          <w:szCs w:val="22"/>
          <w:lang w:val="sr-Latn-ME"/>
        </w:rPr>
        <w:t>ć</w:t>
      </w:r>
      <w:r w:rsidR="0B236AA6" w:rsidRPr="14EE76C9">
        <w:rPr>
          <w:rFonts w:ascii="Times New Roman" w:eastAsia="Times New Roman" w:hAnsi="Times New Roman" w:cs="Times New Roman"/>
          <w:sz w:val="22"/>
          <w:szCs w:val="22"/>
        </w:rPr>
        <w:t>avanje</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dostojanstvenog</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nezavisnog</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i</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kvalitetnog</w:t>
      </w:r>
      <w:r w:rsidR="0B236AA6" w:rsidRPr="14EE76C9">
        <w:rPr>
          <w:rFonts w:ascii="Times New Roman" w:eastAsia="Times New Roman" w:hAnsi="Times New Roman" w:cs="Times New Roman"/>
          <w:sz w:val="22"/>
          <w:szCs w:val="22"/>
          <w:lang w:val="sr-Latn-ME"/>
        </w:rPr>
        <w:t xml:space="preserve"> ž</w:t>
      </w:r>
      <w:r w:rsidR="0B236AA6" w:rsidRPr="14EE76C9">
        <w:rPr>
          <w:rFonts w:ascii="Times New Roman" w:eastAsia="Times New Roman" w:hAnsi="Times New Roman" w:cs="Times New Roman"/>
          <w:sz w:val="22"/>
          <w:szCs w:val="22"/>
        </w:rPr>
        <w:t>ivota</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u</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zajednici</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kroz</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deinstitucionalizaciju</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prevenciju</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institucionalizacije</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razvoj</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odr</w:t>
      </w:r>
      <w:r w:rsidR="0B236AA6" w:rsidRPr="14EE76C9">
        <w:rPr>
          <w:rFonts w:ascii="Times New Roman" w:eastAsia="Times New Roman" w:hAnsi="Times New Roman" w:cs="Times New Roman"/>
          <w:sz w:val="22"/>
          <w:szCs w:val="22"/>
          <w:lang w:val="sr-Latn-ME"/>
        </w:rPr>
        <w:t>ž</w:t>
      </w:r>
      <w:r w:rsidR="0B236AA6" w:rsidRPr="14EE76C9">
        <w:rPr>
          <w:rFonts w:ascii="Times New Roman" w:eastAsia="Times New Roman" w:hAnsi="Times New Roman" w:cs="Times New Roman"/>
          <w:sz w:val="22"/>
          <w:szCs w:val="22"/>
        </w:rPr>
        <w:t>ivih</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i</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dostupnih</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usluga</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u</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najmanje</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restriktivnom</w:t>
      </w:r>
      <w:r w:rsidR="0B236AA6" w:rsidRPr="14EE76C9">
        <w:rPr>
          <w:rFonts w:ascii="Times New Roman" w:eastAsia="Times New Roman" w:hAnsi="Times New Roman" w:cs="Times New Roman"/>
          <w:sz w:val="22"/>
          <w:szCs w:val="22"/>
          <w:lang w:val="sr-Latn-ME"/>
        </w:rPr>
        <w:t xml:space="preserve"> </w:t>
      </w:r>
      <w:r w:rsidR="0B236AA6" w:rsidRPr="14EE76C9">
        <w:rPr>
          <w:rFonts w:ascii="Times New Roman" w:eastAsia="Times New Roman" w:hAnsi="Times New Roman" w:cs="Times New Roman"/>
          <w:sz w:val="22"/>
          <w:szCs w:val="22"/>
        </w:rPr>
        <w:t>okru</w:t>
      </w:r>
      <w:r w:rsidR="0B236AA6" w:rsidRPr="14EE76C9">
        <w:rPr>
          <w:rFonts w:ascii="Times New Roman" w:eastAsia="Times New Roman" w:hAnsi="Times New Roman" w:cs="Times New Roman"/>
          <w:sz w:val="22"/>
          <w:szCs w:val="22"/>
          <w:lang w:val="sr-Latn-ME"/>
        </w:rPr>
        <w:t>ž</w:t>
      </w:r>
      <w:r w:rsidR="0B236AA6" w:rsidRPr="14EE76C9">
        <w:rPr>
          <w:rFonts w:ascii="Times New Roman" w:eastAsia="Times New Roman" w:hAnsi="Times New Roman" w:cs="Times New Roman"/>
          <w:sz w:val="22"/>
          <w:szCs w:val="22"/>
        </w:rPr>
        <w:t>enju</w:t>
      </w:r>
      <w:r w:rsidR="0B236AA6" w:rsidRPr="14EE76C9">
        <w:rPr>
          <w:rFonts w:ascii="Times New Roman" w:eastAsia="Times New Roman" w:hAnsi="Times New Roman" w:cs="Times New Roman"/>
          <w:sz w:val="22"/>
          <w:szCs w:val="22"/>
          <w:lang w:val="sr-Latn-ME"/>
        </w:rPr>
        <w:t>.</w:t>
      </w:r>
    </w:p>
    <w:p w14:paraId="203010D9" w14:textId="109112EB" w:rsidR="3BEDE901" w:rsidRPr="0088415F" w:rsidRDefault="008324A3" w:rsidP="00B90253">
      <w:pPr>
        <w:widowControl w:val="0"/>
        <w:spacing w:before="0" w:line="269" w:lineRule="auto"/>
        <w:jc w:val="both"/>
        <w:rPr>
          <w:rFonts w:ascii="Times New Roman" w:eastAsia="Times New Roman" w:hAnsi="Times New Roman" w:cs="Times New Roman"/>
          <w:b/>
          <w:bCs/>
          <w:sz w:val="22"/>
          <w:szCs w:val="22"/>
          <w:lang w:val="sr-Latn-ME"/>
        </w:rPr>
      </w:pPr>
      <w:r w:rsidRPr="14EE76C9">
        <w:rPr>
          <w:rFonts w:ascii="Times New Roman" w:eastAsia="Times New Roman" w:hAnsi="Times New Roman" w:cs="Times New Roman"/>
          <w:b/>
          <w:bCs/>
          <w:sz w:val="22"/>
          <w:szCs w:val="22"/>
        </w:rPr>
        <w:t>Operativni</w:t>
      </w:r>
      <w:r w:rsidRPr="14EE76C9">
        <w:rPr>
          <w:rFonts w:ascii="Times New Roman" w:eastAsia="Times New Roman" w:hAnsi="Times New Roman" w:cs="Times New Roman"/>
          <w:b/>
          <w:bCs/>
          <w:sz w:val="22"/>
          <w:szCs w:val="22"/>
          <w:lang w:val="sr-Latn-ME"/>
        </w:rPr>
        <w:t xml:space="preserve"> </w:t>
      </w:r>
      <w:r w:rsidRPr="14EE76C9">
        <w:rPr>
          <w:rFonts w:ascii="Times New Roman" w:eastAsia="Times New Roman" w:hAnsi="Times New Roman" w:cs="Times New Roman"/>
          <w:b/>
          <w:bCs/>
          <w:sz w:val="22"/>
          <w:szCs w:val="22"/>
        </w:rPr>
        <w:t>cilj</w:t>
      </w:r>
      <w:r w:rsidRPr="14EE76C9">
        <w:rPr>
          <w:rFonts w:ascii="Times New Roman" w:eastAsia="Times New Roman" w:hAnsi="Times New Roman" w:cs="Times New Roman"/>
          <w:b/>
          <w:bCs/>
          <w:sz w:val="22"/>
          <w:szCs w:val="22"/>
          <w:lang w:val="sr-Latn-ME"/>
        </w:rPr>
        <w:t xml:space="preserve"> 1: </w:t>
      </w:r>
      <w:r w:rsidR="3BEDE901" w:rsidRPr="14EE76C9">
        <w:rPr>
          <w:rFonts w:ascii="Times New Roman" w:eastAsia="Times New Roman" w:hAnsi="Times New Roman" w:cs="Times New Roman"/>
          <w:b/>
          <w:bCs/>
          <w:sz w:val="22"/>
          <w:szCs w:val="22"/>
        </w:rPr>
        <w:t>Razvoj</w:t>
      </w:r>
      <w:r w:rsidR="3BEDE901" w:rsidRPr="14EE76C9">
        <w:rPr>
          <w:rFonts w:ascii="Times New Roman" w:eastAsia="Times New Roman" w:hAnsi="Times New Roman" w:cs="Times New Roman"/>
          <w:b/>
          <w:bCs/>
          <w:sz w:val="22"/>
          <w:szCs w:val="22"/>
          <w:lang w:val="sr-Latn-ME"/>
        </w:rPr>
        <w:t xml:space="preserve"> </w:t>
      </w:r>
      <w:r w:rsidR="3BEDE901" w:rsidRPr="14EE76C9">
        <w:rPr>
          <w:rFonts w:ascii="Times New Roman" w:eastAsia="Times New Roman" w:hAnsi="Times New Roman" w:cs="Times New Roman"/>
          <w:b/>
          <w:bCs/>
          <w:sz w:val="22"/>
          <w:szCs w:val="22"/>
        </w:rPr>
        <w:t>usluga</w:t>
      </w:r>
      <w:r w:rsidR="3BEDE901" w:rsidRPr="14EE76C9">
        <w:rPr>
          <w:rFonts w:ascii="Times New Roman" w:eastAsia="Times New Roman" w:hAnsi="Times New Roman" w:cs="Times New Roman"/>
          <w:b/>
          <w:bCs/>
          <w:sz w:val="22"/>
          <w:szCs w:val="22"/>
          <w:lang w:val="sr-Latn-ME"/>
        </w:rPr>
        <w:t xml:space="preserve"> </w:t>
      </w:r>
      <w:r w:rsidR="3BEDE901" w:rsidRPr="14EE76C9">
        <w:rPr>
          <w:rFonts w:ascii="Times New Roman" w:eastAsia="Times New Roman" w:hAnsi="Times New Roman" w:cs="Times New Roman"/>
          <w:b/>
          <w:bCs/>
          <w:sz w:val="22"/>
          <w:szCs w:val="22"/>
        </w:rPr>
        <w:t>u</w:t>
      </w:r>
      <w:r w:rsidR="3BEDE901" w:rsidRPr="14EE76C9">
        <w:rPr>
          <w:rFonts w:ascii="Times New Roman" w:eastAsia="Times New Roman" w:hAnsi="Times New Roman" w:cs="Times New Roman"/>
          <w:b/>
          <w:bCs/>
          <w:sz w:val="22"/>
          <w:szCs w:val="22"/>
          <w:lang w:val="sr-Latn-ME"/>
        </w:rPr>
        <w:t xml:space="preserve"> </w:t>
      </w:r>
      <w:r w:rsidR="3BEDE901" w:rsidRPr="14EE76C9">
        <w:rPr>
          <w:rFonts w:ascii="Times New Roman" w:eastAsia="Times New Roman" w:hAnsi="Times New Roman" w:cs="Times New Roman"/>
          <w:b/>
          <w:bCs/>
          <w:sz w:val="22"/>
          <w:szCs w:val="22"/>
        </w:rPr>
        <w:t>zajednici</w:t>
      </w:r>
      <w:r w:rsidR="3BEDE901" w:rsidRPr="14EE76C9">
        <w:rPr>
          <w:rFonts w:ascii="Times New Roman" w:eastAsia="Times New Roman" w:hAnsi="Times New Roman" w:cs="Times New Roman"/>
          <w:b/>
          <w:bCs/>
          <w:sz w:val="22"/>
          <w:szCs w:val="22"/>
          <w:lang w:val="sr-Latn-ME"/>
        </w:rPr>
        <w:t xml:space="preserve">: </w:t>
      </w:r>
    </w:p>
    <w:p w14:paraId="5C2E8786" w14:textId="2BDAFE89" w:rsidR="3BEDE901" w:rsidRPr="0088415F" w:rsidRDefault="3BEDE901" w:rsidP="00B90253">
      <w:pPr>
        <w:pStyle w:val="ListParagraph"/>
        <w:widowControl w:val="0"/>
        <w:numPr>
          <w:ilvl w:val="0"/>
          <w:numId w:val="42"/>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rPr>
        <w:t>Zna</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ajno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pove</w:t>
      </w:r>
      <w:r w:rsidRPr="14EE76C9">
        <w:rPr>
          <w:rFonts w:ascii="Times New Roman" w:eastAsia="Times New Roman" w:hAnsi="Times New Roman" w:cs="Times New Roman"/>
          <w:sz w:val="22"/>
          <w:szCs w:val="22"/>
          <w:lang w:val="sr-Latn-ME"/>
        </w:rPr>
        <w:t>ć</w:t>
      </w:r>
      <w:r w:rsidRPr="14EE76C9">
        <w:rPr>
          <w:rFonts w:ascii="Times New Roman" w:eastAsia="Times New Roman" w:hAnsi="Times New Roman" w:cs="Times New Roman"/>
          <w:sz w:val="22"/>
          <w:szCs w:val="22"/>
        </w:rPr>
        <w:t>anje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bud</w:t>
      </w:r>
      <w:r w:rsidRPr="14EE76C9">
        <w:rPr>
          <w:rFonts w:ascii="Times New Roman" w:eastAsia="Times New Roman" w:hAnsi="Times New Roman" w:cs="Times New Roman"/>
          <w:sz w:val="22"/>
          <w:szCs w:val="22"/>
          <w:lang w:val="sr-Latn-ME"/>
        </w:rPr>
        <w:t>ž</w:t>
      </w:r>
      <w:r w:rsidRPr="14EE76C9">
        <w:rPr>
          <w:rFonts w:ascii="Times New Roman" w:eastAsia="Times New Roman" w:hAnsi="Times New Roman" w:cs="Times New Roman"/>
          <w:sz w:val="22"/>
          <w:szCs w:val="22"/>
        </w:rPr>
        <w:t>etskih</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izdvajanja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usluge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zajednici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Planirano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Pove</w:t>
      </w:r>
      <w:r w:rsidRPr="14EE76C9">
        <w:rPr>
          <w:rFonts w:ascii="Times New Roman" w:eastAsia="Times New Roman" w:hAnsi="Times New Roman" w:cs="Times New Roman"/>
          <w:sz w:val="22"/>
          <w:szCs w:val="22"/>
          <w:lang w:val="sr-Latn-ME"/>
        </w:rPr>
        <w:t>ć</w:t>
      </w:r>
      <w:r w:rsidRPr="14EE76C9">
        <w:rPr>
          <w:rFonts w:ascii="Times New Roman" w:eastAsia="Times New Roman" w:hAnsi="Times New Roman" w:cs="Times New Roman"/>
          <w:sz w:val="22"/>
          <w:szCs w:val="22"/>
        </w:rPr>
        <w:t>anje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izdvajanja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w:t>
      </w:r>
      <w:r w:rsidRPr="14EE76C9">
        <w:rPr>
          <w:rFonts w:ascii="Times New Roman" w:eastAsia="Times New Roman" w:hAnsi="Times New Roman" w:cs="Times New Roman"/>
          <w:sz w:val="22"/>
          <w:szCs w:val="22"/>
          <w:lang w:val="sr-Latn-ME"/>
        </w:rPr>
        <w:t xml:space="preserve"> 18,5 </w:t>
      </w:r>
      <w:r w:rsidRPr="14EE76C9">
        <w:rPr>
          <w:rFonts w:ascii="Times New Roman" w:eastAsia="Times New Roman" w:hAnsi="Times New Roman" w:cs="Times New Roman"/>
          <w:sz w:val="22"/>
          <w:szCs w:val="22"/>
        </w:rPr>
        <w:t>miliona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EUR</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do</w:t>
      </w:r>
      <w:r w:rsidRPr="14EE76C9">
        <w:rPr>
          <w:rFonts w:ascii="Times New Roman" w:eastAsia="Times New Roman" w:hAnsi="Times New Roman" w:cs="Times New Roman"/>
          <w:sz w:val="22"/>
          <w:szCs w:val="22"/>
          <w:lang w:val="sr-Latn-ME"/>
        </w:rPr>
        <w:t xml:space="preserve"> 2028; </w:t>
      </w:r>
      <w:r w:rsidRPr="14EE76C9">
        <w:rPr>
          <w:rFonts w:ascii="Times New Roman" w:eastAsia="Times New Roman" w:hAnsi="Times New Roman" w:cs="Times New Roman"/>
          <w:sz w:val="22"/>
          <w:szCs w:val="22"/>
        </w:rPr>
        <w:t>institucionalni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smje</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taj</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ograni</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en</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w:t>
      </w:r>
      <w:r w:rsidRPr="14EE76C9">
        <w:rPr>
          <w:rFonts w:ascii="Times New Roman" w:eastAsia="Times New Roman" w:hAnsi="Times New Roman" w:cs="Times New Roman"/>
          <w:sz w:val="22"/>
          <w:szCs w:val="22"/>
          <w:lang w:val="sr-Latn-ME"/>
        </w:rPr>
        <w:t xml:space="preserve"> 9% </w:t>
      </w:r>
      <w:r w:rsidRPr="14EE76C9">
        <w:rPr>
          <w:rFonts w:ascii="Times New Roman" w:eastAsia="Times New Roman" w:hAnsi="Times New Roman" w:cs="Times New Roman"/>
          <w:sz w:val="22"/>
          <w:szCs w:val="22"/>
        </w:rPr>
        <w:t>bud</w:t>
      </w:r>
      <w:r w:rsidRPr="14EE76C9">
        <w:rPr>
          <w:rFonts w:ascii="Times New Roman" w:eastAsia="Times New Roman" w:hAnsi="Times New Roman" w:cs="Times New Roman"/>
          <w:sz w:val="22"/>
          <w:szCs w:val="22"/>
          <w:lang w:val="sr-Latn-ME"/>
        </w:rPr>
        <w:t>ž</w:t>
      </w:r>
      <w:r w:rsidRPr="14EE76C9">
        <w:rPr>
          <w:rFonts w:ascii="Times New Roman" w:eastAsia="Times New Roman" w:hAnsi="Times New Roman" w:cs="Times New Roman"/>
          <w:sz w:val="22"/>
          <w:szCs w:val="22"/>
        </w:rPr>
        <w:t>eta</w:t>
      </w:r>
      <w:r w:rsidRPr="14EE76C9">
        <w:rPr>
          <w:rFonts w:ascii="Times New Roman" w:eastAsia="Times New Roman" w:hAnsi="Times New Roman" w:cs="Times New Roman"/>
          <w:sz w:val="22"/>
          <w:szCs w:val="22"/>
          <w:lang w:val="sr-Latn-ME"/>
        </w:rPr>
        <w:t xml:space="preserve">. </w:t>
      </w:r>
    </w:p>
    <w:p w14:paraId="04A45B2A" w14:textId="2A14F6DD" w:rsidR="3BEDE901" w:rsidRPr="0088415F" w:rsidRDefault="3BEDE901" w:rsidP="00B90253">
      <w:pPr>
        <w:pStyle w:val="ListParagraph"/>
        <w:widowControl w:val="0"/>
        <w:numPr>
          <w:ilvl w:val="0"/>
          <w:numId w:val="42"/>
        </w:numPr>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Razvoj i dostupnost usluga u svim JLS. Planirano: Minimum tri različite usluge u svakoj JLS; povećanje broja korisnika za 30%. </w:t>
      </w:r>
    </w:p>
    <w:p w14:paraId="39D4EEF3" w14:textId="4CC3D61C" w:rsidR="3BEDE901" w:rsidRPr="0088415F" w:rsidRDefault="3BEDE901" w:rsidP="00B90253">
      <w:pPr>
        <w:pStyle w:val="ListParagraph"/>
        <w:widowControl w:val="0"/>
        <w:numPr>
          <w:ilvl w:val="0"/>
          <w:numId w:val="42"/>
        </w:numPr>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Uvođenje novih usluga podrške.  Planirano: Savjetovališta, personalna asistencija, stanovanje uz podršku, svratišta. </w:t>
      </w:r>
    </w:p>
    <w:p w14:paraId="637DEC2A" w14:textId="6E854569" w:rsidR="3BEDE901" w:rsidRPr="0088415F" w:rsidRDefault="3BEDE901" w:rsidP="00B90253">
      <w:pPr>
        <w:pStyle w:val="ListParagraph"/>
        <w:widowControl w:val="0"/>
        <w:numPr>
          <w:ilvl w:val="0"/>
          <w:numId w:val="42"/>
        </w:numPr>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Formiranje Centra za hraniteljstvo i usvojenje. Planirano: Osnivanje centra u Podgorici; obuke za </w:t>
      </w:r>
      <w:r w:rsidRPr="14EE76C9">
        <w:rPr>
          <w:rFonts w:ascii="Times New Roman" w:eastAsia="Times New Roman" w:hAnsi="Times New Roman" w:cs="Times New Roman"/>
          <w:sz w:val="22"/>
          <w:szCs w:val="22"/>
        </w:rPr>
        <w:lastRenderedPageBreak/>
        <w:t xml:space="preserve">hranitelje i promotivne kampanje. </w:t>
      </w:r>
    </w:p>
    <w:p w14:paraId="6D8376F5" w14:textId="03147063" w:rsidR="3BEDE901" w:rsidRPr="0088415F" w:rsidRDefault="3BEDE901" w:rsidP="00B90253">
      <w:pPr>
        <w:pStyle w:val="ListParagraph"/>
        <w:widowControl w:val="0"/>
        <w:numPr>
          <w:ilvl w:val="0"/>
          <w:numId w:val="42"/>
        </w:numPr>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Razvoj pomoći u kući za djecu bez roditeljske brige. Planirano: uspostavljanje usluge u najmanje 5 opština. </w:t>
      </w:r>
    </w:p>
    <w:p w14:paraId="4D7933E8" w14:textId="6380FD15" w:rsidR="3BEDE901" w:rsidRPr="0088415F" w:rsidRDefault="008324A3" w:rsidP="00B90253">
      <w:pPr>
        <w:widowControl w:val="0"/>
        <w:spacing w:before="0" w:line="269" w:lineRule="auto"/>
        <w:jc w:val="both"/>
        <w:rPr>
          <w:rFonts w:ascii="Times New Roman" w:eastAsia="Times New Roman" w:hAnsi="Times New Roman" w:cs="Times New Roman"/>
          <w:b/>
          <w:bCs/>
          <w:sz w:val="22"/>
          <w:szCs w:val="22"/>
        </w:rPr>
      </w:pPr>
      <w:r w:rsidRPr="14EE76C9">
        <w:rPr>
          <w:rFonts w:ascii="Times New Roman" w:eastAsia="Times New Roman" w:hAnsi="Times New Roman" w:cs="Times New Roman"/>
          <w:b/>
          <w:bCs/>
          <w:sz w:val="22"/>
          <w:szCs w:val="22"/>
        </w:rPr>
        <w:t xml:space="preserve">Operativni cilj 2: </w:t>
      </w:r>
      <w:r w:rsidR="3BEDE901" w:rsidRPr="14EE76C9">
        <w:rPr>
          <w:rFonts w:ascii="Times New Roman" w:eastAsia="Times New Roman" w:hAnsi="Times New Roman" w:cs="Times New Roman"/>
          <w:b/>
          <w:bCs/>
          <w:sz w:val="22"/>
          <w:szCs w:val="22"/>
        </w:rPr>
        <w:t xml:space="preserve">Transformacija ustanova </w:t>
      </w:r>
    </w:p>
    <w:p w14:paraId="4F50EAB0" w14:textId="4547178A" w:rsidR="3BEDE901" w:rsidRPr="0088415F" w:rsidRDefault="3BEDE901" w:rsidP="00B90253">
      <w:pPr>
        <w:pStyle w:val="ListParagraph"/>
        <w:widowControl w:val="0"/>
        <w:numPr>
          <w:ilvl w:val="0"/>
          <w:numId w:val="41"/>
        </w:numPr>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Izrada planova transformacije za ključne ustanove. Planirano: JU Dječji dom 'Mladost', JU Centar 'Ljubović', JU Zavod 'Komanski most'. </w:t>
      </w:r>
    </w:p>
    <w:p w14:paraId="159B5FA2" w14:textId="184B19A0" w:rsidR="3BEDE901" w:rsidRPr="0088415F" w:rsidRDefault="3BEDE901" w:rsidP="00B90253">
      <w:pPr>
        <w:pStyle w:val="ListParagraph"/>
        <w:widowControl w:val="0"/>
        <w:numPr>
          <w:ilvl w:val="0"/>
          <w:numId w:val="41"/>
        </w:numPr>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Smanjenje broja djece u institucijama. Planirano: Smanjenje za 10% do 2026. i 20% do 2028. </w:t>
      </w:r>
    </w:p>
    <w:p w14:paraId="1CA4ACFB" w14:textId="2E774AD5" w:rsidR="3BEDE901" w:rsidRPr="0088415F" w:rsidRDefault="3BEDE901" w:rsidP="00B90253">
      <w:pPr>
        <w:pStyle w:val="ListParagraph"/>
        <w:widowControl w:val="0"/>
        <w:numPr>
          <w:ilvl w:val="0"/>
          <w:numId w:val="41"/>
        </w:numPr>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Licenciranje ustanova za pružanje usluga u zajednici. Planirano: Personalna asistencija, pomoć u kući, dnevni boravci itd. </w:t>
      </w:r>
    </w:p>
    <w:p w14:paraId="7991E32B" w14:textId="1EFE7156" w:rsidR="3BEDE901" w:rsidRPr="0088415F" w:rsidRDefault="3BEDE901" w:rsidP="00B90253">
      <w:pPr>
        <w:pStyle w:val="ListParagraph"/>
        <w:widowControl w:val="0"/>
        <w:numPr>
          <w:ilvl w:val="0"/>
          <w:numId w:val="41"/>
        </w:numPr>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Regulatorne mjere za kontrolu smještaja djece. Planirano: Definisanje maksimalnog trajanja i donje starosne granice za smještaj u Centar 'Ljubović'; mehanizam 'čuvara kapije' za djecu do 7 godina. </w:t>
      </w:r>
    </w:p>
    <w:p w14:paraId="736D2D46" w14:textId="47103D22" w:rsidR="3BEDE901" w:rsidRPr="0088415F" w:rsidRDefault="008324A3" w:rsidP="00B90253">
      <w:pPr>
        <w:widowControl w:val="0"/>
        <w:spacing w:before="0" w:line="269" w:lineRule="auto"/>
        <w:jc w:val="both"/>
        <w:rPr>
          <w:rFonts w:ascii="Times New Roman" w:eastAsia="Times New Roman" w:hAnsi="Times New Roman" w:cs="Times New Roman"/>
          <w:b/>
          <w:bCs/>
          <w:sz w:val="22"/>
          <w:szCs w:val="22"/>
        </w:rPr>
      </w:pPr>
      <w:r w:rsidRPr="14EE76C9">
        <w:rPr>
          <w:rFonts w:ascii="Times New Roman" w:eastAsia="Times New Roman" w:hAnsi="Times New Roman" w:cs="Times New Roman"/>
          <w:b/>
          <w:bCs/>
          <w:sz w:val="22"/>
          <w:szCs w:val="22"/>
        </w:rPr>
        <w:t xml:space="preserve">Operativni cilj </w:t>
      </w:r>
      <w:r w:rsidR="3BEDE901" w:rsidRPr="14EE76C9">
        <w:rPr>
          <w:rFonts w:ascii="Times New Roman" w:eastAsia="Times New Roman" w:hAnsi="Times New Roman" w:cs="Times New Roman"/>
          <w:b/>
          <w:bCs/>
          <w:sz w:val="22"/>
          <w:szCs w:val="22"/>
        </w:rPr>
        <w:t xml:space="preserve">3: Osnaživanje korisnika </w:t>
      </w:r>
    </w:p>
    <w:p w14:paraId="0644B1DE" w14:textId="5A76FD33" w:rsidR="3BEDE901" w:rsidRPr="0088415F" w:rsidRDefault="3BEDE901" w:rsidP="00B90253">
      <w:pPr>
        <w:pStyle w:val="ListParagraph"/>
        <w:widowControl w:val="0"/>
        <w:numPr>
          <w:ilvl w:val="0"/>
          <w:numId w:val="40"/>
        </w:numPr>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Uvođenje individualnih planova uz participaciju korisnika. Planirano: Razvijanje svih planova uz aktivno učešće korisnika. </w:t>
      </w:r>
    </w:p>
    <w:p w14:paraId="36562834" w14:textId="46C85864" w:rsidR="3BEDE901" w:rsidRPr="0088415F" w:rsidRDefault="3BEDE901" w:rsidP="00B90253">
      <w:pPr>
        <w:pStyle w:val="ListParagraph"/>
        <w:widowControl w:val="0"/>
        <w:numPr>
          <w:ilvl w:val="0"/>
          <w:numId w:val="40"/>
        </w:numPr>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Vraćanje poslovne sposobnosti. Planirano: Pokretanje najmanje 50 postupaka za preispitivanje lišenja poslovne sposobnosti. </w:t>
      </w:r>
    </w:p>
    <w:p w14:paraId="7ACF32D2" w14:textId="7A20CB7E" w:rsidR="3BEDE901" w:rsidRPr="0088415F" w:rsidRDefault="3BEDE901" w:rsidP="00B90253">
      <w:pPr>
        <w:pStyle w:val="ListParagraph"/>
        <w:widowControl w:val="0"/>
        <w:numPr>
          <w:ilvl w:val="0"/>
          <w:numId w:val="40"/>
        </w:numPr>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Programi obuke za samostalni život. Planirano: Obuke u svim ustanovama; razvoj mentorskih programa. </w:t>
      </w:r>
    </w:p>
    <w:p w14:paraId="25AB6000" w14:textId="2A538351" w:rsidR="3BEDE901" w:rsidRPr="0088415F" w:rsidRDefault="3BEDE901" w:rsidP="00B90253">
      <w:pPr>
        <w:pStyle w:val="ListParagraph"/>
        <w:widowControl w:val="0"/>
        <w:numPr>
          <w:ilvl w:val="0"/>
          <w:numId w:val="40"/>
        </w:numPr>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Porodična i institucionalna podrška. Planirano: Uključenje porodice u proces povratka korisnika iz ustanova. </w:t>
      </w:r>
    </w:p>
    <w:p w14:paraId="04DB341D" w14:textId="48491FDA" w:rsidR="3BEDE901" w:rsidRPr="0088415F" w:rsidRDefault="008324A3" w:rsidP="00B90253">
      <w:pPr>
        <w:widowControl w:val="0"/>
        <w:spacing w:before="0" w:line="269" w:lineRule="auto"/>
        <w:jc w:val="both"/>
        <w:rPr>
          <w:rFonts w:ascii="Times New Roman" w:eastAsia="Times New Roman" w:hAnsi="Times New Roman" w:cs="Times New Roman"/>
          <w:b/>
          <w:bCs/>
          <w:sz w:val="22"/>
          <w:szCs w:val="22"/>
        </w:rPr>
      </w:pPr>
      <w:r w:rsidRPr="14EE76C9">
        <w:rPr>
          <w:rFonts w:ascii="Times New Roman" w:eastAsia="Times New Roman" w:hAnsi="Times New Roman" w:cs="Times New Roman"/>
          <w:b/>
          <w:bCs/>
          <w:sz w:val="22"/>
          <w:szCs w:val="22"/>
        </w:rPr>
        <w:t xml:space="preserve">Operativni cilj </w:t>
      </w:r>
      <w:r w:rsidR="3BEDE901" w:rsidRPr="14EE76C9">
        <w:rPr>
          <w:rFonts w:ascii="Times New Roman" w:eastAsia="Times New Roman" w:hAnsi="Times New Roman" w:cs="Times New Roman"/>
          <w:b/>
          <w:bCs/>
          <w:sz w:val="22"/>
          <w:szCs w:val="22"/>
        </w:rPr>
        <w:t xml:space="preserve">4: Međusektorska saradnja </w:t>
      </w:r>
    </w:p>
    <w:p w14:paraId="57F5ABAF" w14:textId="05E11367" w:rsidR="3BEDE901" w:rsidRPr="0088415F" w:rsidRDefault="1B69BC62" w:rsidP="00B90253">
      <w:pPr>
        <w:pStyle w:val="ListParagraph"/>
        <w:widowControl w:val="0"/>
        <w:numPr>
          <w:ilvl w:val="0"/>
          <w:numId w:val="39"/>
        </w:numPr>
        <w:spacing w:before="0" w:line="269" w:lineRule="auto"/>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sz w:val="22"/>
          <w:szCs w:val="22"/>
          <w:lang w:val="de-DE"/>
        </w:rPr>
        <w:t xml:space="preserve">Razvoj integrisanih usluga i saradnje sektora. Planirano: Usklađivanje usluga iz oblasti obrazovanja, zdravstva i socijale. </w:t>
      </w:r>
    </w:p>
    <w:p w14:paraId="7F3E5EE6" w14:textId="13E639DD" w:rsidR="3BEDE901" w:rsidRPr="0088415F" w:rsidRDefault="1B69BC62" w:rsidP="00B90253">
      <w:pPr>
        <w:pStyle w:val="ListParagraph"/>
        <w:widowControl w:val="0"/>
        <w:numPr>
          <w:ilvl w:val="0"/>
          <w:numId w:val="39"/>
        </w:numPr>
        <w:spacing w:before="0" w:line="269" w:lineRule="auto"/>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sz w:val="22"/>
          <w:szCs w:val="22"/>
          <w:lang w:val="de-DE"/>
        </w:rPr>
        <w:t xml:space="preserve">Socijalno preduzetništvo. Planirano: Usvajanje zakona i registracija najmanje 10 socijalnih preduzeća. </w:t>
      </w:r>
    </w:p>
    <w:p w14:paraId="2B29DC68" w14:textId="1FB1FEB0" w:rsidR="3BEDE901" w:rsidRPr="0088415F" w:rsidRDefault="3BEDE901" w:rsidP="00B90253">
      <w:pPr>
        <w:pStyle w:val="ListParagraph"/>
        <w:widowControl w:val="0"/>
        <w:numPr>
          <w:ilvl w:val="0"/>
          <w:numId w:val="39"/>
        </w:numPr>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Praćenje primjene prava osoba s invaliditetom.  Planirano: Formiranje fokal point mreže i njeno aktivno funkcionisanje. </w:t>
      </w:r>
    </w:p>
    <w:p w14:paraId="7C944C89" w14:textId="165CBCFF" w:rsidR="3BEDE901" w:rsidRPr="0088415F" w:rsidRDefault="3BEDE901" w:rsidP="00B90253">
      <w:pPr>
        <w:pStyle w:val="ListParagraph"/>
        <w:widowControl w:val="0"/>
        <w:numPr>
          <w:ilvl w:val="0"/>
          <w:numId w:val="39"/>
        </w:numPr>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Prevencija institucionalizacije. Planirano: Organizovanje tribina, kampanja i produženih boravaka.</w:t>
      </w:r>
    </w:p>
    <w:p w14:paraId="25F0AAB6" w14:textId="0096F4AB" w:rsidR="1DD351DC" w:rsidRPr="0088415F" w:rsidRDefault="1DD351DC" w:rsidP="00B90253">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Plan uključuje:</w:t>
      </w:r>
    </w:p>
    <w:p w14:paraId="7E4F62D2" w14:textId="09D1859D" w:rsidR="1DD351DC" w:rsidRPr="0088415F" w:rsidRDefault="1DD351DC" w:rsidP="00B90253">
      <w:pPr>
        <w:pStyle w:val="ListParagraph"/>
        <w:widowControl w:val="0"/>
        <w:numPr>
          <w:ilvl w:val="0"/>
          <w:numId w:val="43"/>
        </w:numPr>
        <w:spacing w:before="0" w:line="269" w:lineRule="auto"/>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Jasan fokus na deinstitucionalizaciju i prevenciju.</w:t>
      </w:r>
    </w:p>
    <w:p w14:paraId="1277CFCD" w14:textId="1F646183" w:rsidR="1DD351DC" w:rsidRPr="0088415F" w:rsidRDefault="1DD351DC" w:rsidP="00B90253">
      <w:pPr>
        <w:pStyle w:val="ListParagraph"/>
        <w:widowControl w:val="0"/>
        <w:numPr>
          <w:ilvl w:val="0"/>
          <w:numId w:val="43"/>
        </w:numPr>
        <w:spacing w:before="0" w:line="269" w:lineRule="auto"/>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Precizne mjere za transformaciju ustanova i razvoj usluga u zajednici.</w:t>
      </w:r>
    </w:p>
    <w:p w14:paraId="7ABF3E76" w14:textId="7DD1617B" w:rsidR="1DD351DC" w:rsidRPr="0088415F" w:rsidRDefault="1DD351DC" w:rsidP="00B90253">
      <w:pPr>
        <w:pStyle w:val="ListParagraph"/>
        <w:widowControl w:val="0"/>
        <w:numPr>
          <w:ilvl w:val="0"/>
          <w:numId w:val="43"/>
        </w:numPr>
        <w:spacing w:before="0" w:line="269" w:lineRule="auto"/>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Uključivanje korisnika u planiranje sopstvene budućnosti.</w:t>
      </w:r>
    </w:p>
    <w:p w14:paraId="70B9F5E3" w14:textId="649DCBF2" w:rsidR="1DD351DC" w:rsidRPr="0088415F" w:rsidRDefault="1DD351DC" w:rsidP="00B90253">
      <w:pPr>
        <w:pStyle w:val="ListParagraph"/>
        <w:widowControl w:val="0"/>
        <w:numPr>
          <w:ilvl w:val="0"/>
          <w:numId w:val="43"/>
        </w:numPr>
        <w:spacing w:before="0" w:line="269" w:lineRule="auto"/>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Fokus na edukaciju, licenciranje i obuku stručnih kadrova.</w:t>
      </w:r>
    </w:p>
    <w:p w14:paraId="3E08D9E8" w14:textId="3616C540" w:rsidR="1DD351DC" w:rsidRPr="0088415F" w:rsidRDefault="1DD351DC" w:rsidP="00B90253">
      <w:pPr>
        <w:pStyle w:val="ListParagraph"/>
        <w:widowControl w:val="0"/>
        <w:numPr>
          <w:ilvl w:val="0"/>
          <w:numId w:val="43"/>
        </w:numPr>
        <w:spacing w:before="0" w:line="269" w:lineRule="auto"/>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Pristup zasnovan na poštovanju ljudskih prava i Konvenciji UN.</w:t>
      </w:r>
    </w:p>
    <w:p w14:paraId="6000FAAC" w14:textId="511D25A5" w:rsidR="1DD351DC" w:rsidRPr="0088415F" w:rsidRDefault="1DD351DC" w:rsidP="004D3251">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Međutim, izazovi i dalje ostaju: posebno u pogledu kapaciteta lokalnih samouprava, održivosti finansiranja i realnog smanjenja broja djece u institucionalnoj zaštiti. Implementacija mora biti pažljivo praćena uz uključivanje civilnog društva i korisnika</w:t>
      </w:r>
      <w:r w:rsidR="00B46022" w:rsidRPr="14EE76C9">
        <w:rPr>
          <w:rFonts w:ascii="Times New Roman" w:eastAsia="Times New Roman" w:hAnsi="Times New Roman" w:cs="Times New Roman"/>
          <w:sz w:val="22"/>
          <w:szCs w:val="22"/>
        </w:rPr>
        <w:t>.</w:t>
      </w:r>
    </w:p>
    <w:p w14:paraId="58328972" w14:textId="0FEAA7E8" w:rsidR="001508D0" w:rsidRDefault="0068589C" w:rsidP="14EE76C9">
      <w:pPr>
        <w:pStyle w:val="Heading1"/>
        <w:widowControl w:val="0"/>
        <w:spacing w:before="0" w:after="200" w:line="269" w:lineRule="auto"/>
        <w:jc w:val="both"/>
        <w:rPr>
          <w:rFonts w:ascii="Times New Roman" w:eastAsia="Times New Roman" w:hAnsi="Times New Roman" w:cs="Times New Roman"/>
          <w:b/>
          <w:bCs/>
          <w:caps w:val="0"/>
          <w:color w:val="auto"/>
          <w:lang w:val="sr-Latn-ME"/>
        </w:rPr>
      </w:pPr>
      <w:bookmarkStart w:id="9" w:name="_Toc201064584"/>
      <w:r w:rsidRPr="14EE76C9">
        <w:rPr>
          <w:rFonts w:ascii="Times New Roman" w:eastAsia="Times New Roman" w:hAnsi="Times New Roman" w:cs="Times New Roman"/>
          <w:b/>
          <w:bCs/>
          <w:caps w:val="0"/>
          <w:color w:val="auto"/>
          <w:lang w:val="sr-Latn-ME"/>
        </w:rPr>
        <w:lastRenderedPageBreak/>
        <w:t>UPOREDNA</w:t>
      </w:r>
      <w:r w:rsidR="0026757A" w:rsidRPr="14EE76C9">
        <w:rPr>
          <w:rFonts w:ascii="Times New Roman" w:eastAsia="Times New Roman" w:hAnsi="Times New Roman" w:cs="Times New Roman"/>
          <w:b/>
          <w:bCs/>
          <w:caps w:val="0"/>
          <w:color w:val="auto"/>
          <w:lang w:val="sr-Latn-ME"/>
        </w:rPr>
        <w:t xml:space="preserve"> PRAKS</w:t>
      </w:r>
      <w:r w:rsidRPr="14EE76C9">
        <w:rPr>
          <w:rFonts w:ascii="Times New Roman" w:eastAsia="Times New Roman" w:hAnsi="Times New Roman" w:cs="Times New Roman"/>
          <w:b/>
          <w:bCs/>
          <w:caps w:val="0"/>
          <w:color w:val="auto"/>
          <w:lang w:val="sr-Latn-ME"/>
        </w:rPr>
        <w:t>A</w:t>
      </w:r>
      <w:r w:rsidR="0026757A" w:rsidRPr="14EE76C9">
        <w:rPr>
          <w:rFonts w:ascii="Times New Roman" w:eastAsia="Times New Roman" w:hAnsi="Times New Roman" w:cs="Times New Roman"/>
          <w:b/>
          <w:bCs/>
          <w:caps w:val="0"/>
          <w:color w:val="auto"/>
          <w:lang w:val="sr-Latn-ME"/>
        </w:rPr>
        <w:t xml:space="preserve"> PODRŠKE MLADIMA NAKON IZLASKA IZ ALTERNATIVNE BRIGE</w:t>
      </w:r>
      <w:bookmarkEnd w:id="9"/>
    </w:p>
    <w:p w14:paraId="2F58899D" w14:textId="7E563E66" w:rsidR="005C77D9" w:rsidRPr="0088415F" w:rsidRDefault="39762257" w:rsidP="14EE76C9">
      <w:pPr>
        <w:pStyle w:val="Heading2"/>
        <w:rPr>
          <w:rFonts w:ascii="Times New Roman" w:eastAsia="Times New Roman" w:hAnsi="Times New Roman" w:cs="Times New Roman"/>
          <w:sz w:val="22"/>
          <w:szCs w:val="22"/>
          <w:lang w:val="sr-Latn-ME"/>
        </w:rPr>
      </w:pPr>
      <w:bookmarkStart w:id="10" w:name="_Toc201064585"/>
      <w:r w:rsidRPr="14EE76C9">
        <w:rPr>
          <w:rFonts w:ascii="Times New Roman" w:eastAsia="Times New Roman" w:hAnsi="Times New Roman" w:cs="Times New Roman"/>
          <w:sz w:val="22"/>
          <w:szCs w:val="22"/>
          <w:lang w:val="sr-Latn-ME"/>
        </w:rPr>
        <w:t xml:space="preserve">Normativni i institucionalni okvir </w:t>
      </w:r>
      <w:r w:rsidR="00AA10A8" w:rsidRPr="14EE76C9">
        <w:rPr>
          <w:rFonts w:ascii="Times New Roman" w:eastAsia="Times New Roman" w:hAnsi="Times New Roman" w:cs="Times New Roman"/>
          <w:sz w:val="22"/>
          <w:szCs w:val="22"/>
          <w:lang w:val="sr-Latn-ME"/>
        </w:rPr>
        <w:t>naknadne</w:t>
      </w:r>
      <w:r w:rsidRPr="14EE76C9">
        <w:rPr>
          <w:rFonts w:ascii="Times New Roman" w:eastAsia="Times New Roman" w:hAnsi="Times New Roman" w:cs="Times New Roman"/>
          <w:sz w:val="22"/>
          <w:szCs w:val="22"/>
          <w:lang w:val="sr-Latn-ME"/>
        </w:rPr>
        <w:t xml:space="preserve"> podrške</w:t>
      </w:r>
      <w:bookmarkEnd w:id="10"/>
    </w:p>
    <w:p w14:paraId="627E4F64" w14:textId="2C490417" w:rsidR="005C77D9" w:rsidRPr="0088415F" w:rsidRDefault="39762257" w:rsidP="00B90253">
      <w:pPr>
        <w:pStyle w:val="ListParagraph"/>
        <w:widowControl w:val="0"/>
        <w:numPr>
          <w:ilvl w:val="0"/>
          <w:numId w:val="26"/>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Rumunija:</w:t>
      </w:r>
      <w:r w:rsidRPr="14EE76C9">
        <w:rPr>
          <w:rFonts w:ascii="Times New Roman" w:eastAsia="Times New Roman" w:hAnsi="Times New Roman" w:cs="Times New Roman"/>
          <w:sz w:val="22"/>
          <w:szCs w:val="22"/>
          <w:lang w:val="sr-Latn-ME"/>
        </w:rPr>
        <w:t xml:space="preserve"> Rumunija je usvojila sveobuhvatan normativni okvir koji naglašava prava djeteta i kontinuitet brige nakon izlaska iz sistema. Zakonom je zabranjeno smještanje djece mlađe od tri godine u institucije, a usvojena je i nacionalna strategija (2022) usklađena s Konvencijom UN o pravima OSI, koja predviđa razvoj usluga naknadne brige. Djeca i mladi koji napuštaju zaštitu imaju zakonsko pravo na doživotni pristup psihoterapijskoj podršci. Institucionalni okvir uključuje i participativne mehanizme – mladi sa iskustvom alternativne brige uključeni su u regionalne odbore za deinstitucionalizaciju, čime se njihov glas integriše u kreiranje politika. </w:t>
      </w:r>
    </w:p>
    <w:p w14:paraId="245B7B62" w14:textId="5144B197" w:rsidR="005C77D9" w:rsidRPr="0088415F" w:rsidRDefault="39762257" w:rsidP="00B90253">
      <w:pPr>
        <w:pStyle w:val="ListParagraph"/>
        <w:widowControl w:val="0"/>
        <w:numPr>
          <w:ilvl w:val="0"/>
          <w:numId w:val="26"/>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Bugarska:</w:t>
      </w:r>
      <w:r w:rsidRPr="14EE76C9">
        <w:rPr>
          <w:rFonts w:ascii="Times New Roman" w:eastAsia="Times New Roman" w:hAnsi="Times New Roman" w:cs="Times New Roman"/>
          <w:sz w:val="22"/>
          <w:szCs w:val="22"/>
          <w:lang w:val="sr-Latn-ME"/>
        </w:rPr>
        <w:t xml:space="preserve"> Bugarska je sprovela duboke reformske mjere uz snažan oslonac na EU fondove. Nacionalni strateški dokumenti za reformu dječje zaštite podržani su sredstvima Evropskog socijalnog fonda (ESF). Institucionalno, nadležnost je na Agenciji za socijalnu pomoć i lokalnim centrima za socijalni rad, a uvedene su zakonske mjere koje podstiču hraniteljstvo i razvoj usluga u zajednici. Rezultat tog okvira je značajno smanjenje broja djece u klasičnim ustanovama – transformisane su 44 velike ustanove (sirotišta) u centre za obuku i usluge u zajednici. Ključne zakonske mjere uključuju i mjesečnu finansijsku podršku hraniteljima i formalizaciju mentorskih programa za mlade nakon napuštanja brige.</w:t>
      </w:r>
    </w:p>
    <w:p w14:paraId="63A4CD01" w14:textId="20877566" w:rsidR="005C77D9" w:rsidRPr="0088415F" w:rsidRDefault="39762257" w:rsidP="00B90253">
      <w:pPr>
        <w:pStyle w:val="ListParagraph"/>
        <w:widowControl w:val="0"/>
        <w:numPr>
          <w:ilvl w:val="0"/>
          <w:numId w:val="26"/>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Hrvatska:</w:t>
      </w:r>
      <w:r w:rsidRPr="14EE76C9">
        <w:rPr>
          <w:rFonts w:ascii="Times New Roman" w:eastAsia="Times New Roman" w:hAnsi="Times New Roman" w:cs="Times New Roman"/>
          <w:sz w:val="22"/>
          <w:szCs w:val="22"/>
          <w:lang w:val="sr-Latn-ME"/>
        </w:rPr>
        <w:t xml:space="preserve"> Pravni okvir u Hrvatskoj takođe se razvijao u pravcu jačanja </w:t>
      </w:r>
      <w:r w:rsidR="00AA10A8" w:rsidRPr="14EE76C9">
        <w:rPr>
          <w:rFonts w:ascii="Times New Roman" w:eastAsia="Times New Roman" w:hAnsi="Times New Roman" w:cs="Times New Roman"/>
          <w:sz w:val="22"/>
          <w:szCs w:val="22"/>
          <w:lang w:val="sr-Latn-ME"/>
        </w:rPr>
        <w:t xml:space="preserve">naknadne </w:t>
      </w:r>
      <w:r w:rsidRPr="14EE76C9">
        <w:rPr>
          <w:rFonts w:ascii="Times New Roman" w:eastAsia="Times New Roman" w:hAnsi="Times New Roman" w:cs="Times New Roman"/>
          <w:sz w:val="22"/>
          <w:szCs w:val="22"/>
          <w:lang w:val="sr-Latn-ME"/>
        </w:rPr>
        <w:t>podrške. Donijet je poseban Zakon o udomiteljstvu (2018) koji obavezuje centre za socijalni rad da izrade plan izlaska za svako dijete i da nastave pružati podršku i praćenje mladima i nakon što napuste alternativnu brigu. Ovaj normativni zahtjev osigurava da se prelazak u samostalan život ne dešava naglo, već uz institucionalnu brigu. Hrvatska je takođe kroz strategije socijalne zaštite (npr. Plan deinstitucionalizacije 2018–2020 i Strategija razvoja socijalne zaštite) postavila hraniteljstvo i naknadnu brigu kao prioritete razvoja sistema. Institucionalno, centri za socijalni rad u saradnji s licenciranim pružaocima usluga (državnim i nevladinim) sprovode ove mjere.</w:t>
      </w:r>
    </w:p>
    <w:p w14:paraId="05B4D40F" w14:textId="0865F165" w:rsidR="005C77D9" w:rsidRPr="0088415F" w:rsidRDefault="39762257" w:rsidP="00B90253">
      <w:pPr>
        <w:pStyle w:val="ListParagraph"/>
        <w:widowControl w:val="0"/>
        <w:numPr>
          <w:ilvl w:val="0"/>
          <w:numId w:val="26"/>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Švedska:</w:t>
      </w:r>
      <w:r w:rsidRPr="14EE76C9">
        <w:rPr>
          <w:rFonts w:ascii="Times New Roman" w:eastAsia="Times New Roman" w:hAnsi="Times New Roman" w:cs="Times New Roman"/>
          <w:sz w:val="22"/>
          <w:szCs w:val="22"/>
          <w:lang w:val="sr-Latn-ME"/>
        </w:rPr>
        <w:t xml:space="preserve"> Švedski sistem se oslanja na snažan zakonski okvir integrisan u opšti Zakon o socijalnim uslugama. Ustavom je zabranjeno osnivanje velikih institucija za djecu (objekti sa više od 6 djece), što praktično usmjerava brigu ka hraniteljstvu i malim porodičnim domovima. Zakonom je propisano da opštinski socijalni servisi moraju odgovoriti na </w:t>
      </w:r>
      <w:r w:rsidRPr="14EE76C9">
        <w:rPr>
          <w:rFonts w:ascii="Times New Roman" w:eastAsia="Times New Roman" w:hAnsi="Times New Roman" w:cs="Times New Roman"/>
          <w:i/>
          <w:iCs/>
          <w:sz w:val="22"/>
          <w:szCs w:val="22"/>
          <w:lang w:val="sr-Latn-ME"/>
        </w:rPr>
        <w:t>svaku posebnu potrebu</w:t>
      </w:r>
      <w:r w:rsidRPr="14EE76C9">
        <w:rPr>
          <w:rFonts w:ascii="Times New Roman" w:eastAsia="Times New Roman" w:hAnsi="Times New Roman" w:cs="Times New Roman"/>
          <w:sz w:val="22"/>
          <w:szCs w:val="22"/>
          <w:lang w:val="sr-Latn-ME"/>
        </w:rPr>
        <w:t xml:space="preserve"> za pomoći i podrškom koja postoji nakon izlaska djeteta iz sistema zaštite, na individualnoj osnovi. To znači da lokalne vlasti preuzimaju formalnu odgovornost za mlade i nakon navršene 18. godine. Postoji mogućnost produženog boravka u hraniteljstvu ili ustanovama porodičnog tipa i nakon punoljetstva – najčešće do 21. godine, a u određenim slučajevima (npr. za mlade sa smetnjama u razvoju) i do 23. godine. Kako bi se osigurala primjena ovih propisa, uveden je i mehanizam nadzora: ukoliko opština ne obezbijedi propisanu podršku, mogu joj se izreći novčane kazne.</w:t>
      </w:r>
    </w:p>
    <w:p w14:paraId="1F47267E" w14:textId="7EA39F18" w:rsidR="005C77D9" w:rsidRPr="0088415F" w:rsidRDefault="39762257" w:rsidP="00B90253">
      <w:pPr>
        <w:pStyle w:val="ListParagraph"/>
        <w:widowControl w:val="0"/>
        <w:numPr>
          <w:ilvl w:val="0"/>
          <w:numId w:val="26"/>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Holandija:</w:t>
      </w:r>
      <w:r w:rsidRPr="14EE76C9">
        <w:rPr>
          <w:rFonts w:ascii="Times New Roman" w:eastAsia="Times New Roman" w:hAnsi="Times New Roman" w:cs="Times New Roman"/>
          <w:sz w:val="22"/>
          <w:szCs w:val="22"/>
          <w:lang w:val="sr-Latn-ME"/>
        </w:rPr>
        <w:t xml:space="preserve"> U Holandiji je 2015. stupio na snagu novi Zakon o djeci i mladima, kojim je kompletan sistem brige o djeci decentralizovan na nivo opština. Svaka opština je zakonom odgovorna za prevenciju, zaštitu, pa i post-tretmansku podršku mladima bez roditeljske brige. Holandski propisi omogućavaju produženi ostanak u hraniteljskoj porodici ili drugom obliku smještaja i po punoljetstvu – mlada osoba može nastaviti da prima zaštitu i podršku do 23. godine života ako za to ispunjava definisane kriterijume. Ova odredba osigurava okvir da se proces osamostaljivanja </w:t>
      </w:r>
      <w:r w:rsidRPr="14EE76C9">
        <w:rPr>
          <w:rFonts w:ascii="Times New Roman" w:eastAsia="Times New Roman" w:hAnsi="Times New Roman" w:cs="Times New Roman"/>
          <w:sz w:val="22"/>
          <w:szCs w:val="22"/>
          <w:lang w:val="sr-Latn-ME"/>
        </w:rPr>
        <w:lastRenderedPageBreak/>
        <w:t xml:space="preserve">odvija postepeno, uz nadzor socijalnih službi umjesto naglog prekida. Institucionalno, lokalni </w:t>
      </w:r>
      <w:r w:rsidRPr="14EE76C9">
        <w:rPr>
          <w:rFonts w:ascii="Times New Roman" w:eastAsia="Times New Roman" w:hAnsi="Times New Roman" w:cs="Times New Roman"/>
          <w:i/>
          <w:iCs/>
          <w:sz w:val="22"/>
          <w:szCs w:val="22"/>
          <w:lang w:val="sr-Latn-ME"/>
        </w:rPr>
        <w:t>timovi za omladinsku zaštitu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i/>
          <w:iCs/>
          <w:sz w:val="22"/>
          <w:szCs w:val="22"/>
          <w:lang w:val="sr-Latn-ME"/>
        </w:rPr>
        <w:t>Jeugdzorg</w:t>
      </w:r>
      <w:r w:rsidRPr="14EE76C9">
        <w:rPr>
          <w:rFonts w:ascii="Times New Roman" w:eastAsia="Times New Roman" w:hAnsi="Times New Roman" w:cs="Times New Roman"/>
          <w:sz w:val="22"/>
          <w:szCs w:val="22"/>
          <w:lang w:val="sr-Latn-ME"/>
        </w:rPr>
        <w:t>) preuzimaju vođstvo u planiranju tranzicije ka samostalnosti, dok Ministarstvo zdravlja, blagostanja i sporta nadgleda sprovođenje politika na nacionalnom nivou.</w:t>
      </w:r>
    </w:p>
    <w:p w14:paraId="5598C2AB" w14:textId="3949E18D" w:rsidR="005C77D9" w:rsidRPr="0088415F" w:rsidRDefault="39762257" w:rsidP="00B90253">
      <w:pPr>
        <w:pStyle w:val="ListParagraph"/>
        <w:widowControl w:val="0"/>
        <w:numPr>
          <w:ilvl w:val="0"/>
          <w:numId w:val="26"/>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Ujedinjeno Kraljevstvo:</w:t>
      </w:r>
      <w:r w:rsidRPr="14EE76C9">
        <w:rPr>
          <w:rFonts w:ascii="Times New Roman" w:eastAsia="Times New Roman" w:hAnsi="Times New Roman" w:cs="Times New Roman"/>
          <w:sz w:val="22"/>
          <w:szCs w:val="22"/>
          <w:lang w:val="sr-Latn-ME"/>
        </w:rPr>
        <w:t xml:space="preserve"> Normativni i institucionalni okvir </w:t>
      </w:r>
      <w:r w:rsidR="00AA10A8" w:rsidRPr="14EE76C9">
        <w:rPr>
          <w:rFonts w:ascii="Times New Roman" w:eastAsia="Times New Roman" w:hAnsi="Times New Roman" w:cs="Times New Roman"/>
          <w:sz w:val="22"/>
          <w:szCs w:val="22"/>
          <w:lang w:val="sr-Latn-ME"/>
        </w:rPr>
        <w:t>nak</w:t>
      </w:r>
      <w:r w:rsidR="009A5FA9" w:rsidRPr="14EE76C9">
        <w:rPr>
          <w:rFonts w:ascii="Times New Roman" w:eastAsia="Times New Roman" w:hAnsi="Times New Roman" w:cs="Times New Roman"/>
          <w:sz w:val="22"/>
          <w:szCs w:val="22"/>
          <w:lang w:val="sr-Latn-ME"/>
        </w:rPr>
        <w:t>nadn</w:t>
      </w:r>
      <w:r w:rsidRPr="14EE76C9">
        <w:rPr>
          <w:rFonts w:ascii="Times New Roman" w:eastAsia="Times New Roman" w:hAnsi="Times New Roman" w:cs="Times New Roman"/>
          <w:sz w:val="22"/>
          <w:szCs w:val="22"/>
          <w:lang w:val="sr-Latn-ME"/>
        </w:rPr>
        <w:t xml:space="preserve">e podrške u Ujedinjenom Kraljevstvu (UK) je jedan od najrazvijenijih u Evropi. Podrška mladima koji izlaze iz sistema alternativne brige (tzv. </w:t>
      </w:r>
      <w:r w:rsidRPr="14EE76C9">
        <w:rPr>
          <w:rFonts w:ascii="Times New Roman" w:eastAsia="Times New Roman" w:hAnsi="Times New Roman" w:cs="Times New Roman"/>
          <w:i/>
          <w:iCs/>
          <w:sz w:val="22"/>
          <w:szCs w:val="22"/>
          <w:lang w:val="sr-Latn-ME"/>
        </w:rPr>
        <w:t>care leavers</w:t>
      </w:r>
      <w:r w:rsidRPr="14EE76C9">
        <w:rPr>
          <w:rFonts w:ascii="Times New Roman" w:eastAsia="Times New Roman" w:hAnsi="Times New Roman" w:cs="Times New Roman"/>
          <w:sz w:val="22"/>
          <w:szCs w:val="22"/>
          <w:lang w:val="sr-Latn-ME"/>
        </w:rPr>
        <w:t>) regulisana je kroz zakonske, podzakonske i operativne akte, koji lokalne vlasti obavezuju da pruže sveobuhvatnu i individualizovanu podršku sve do 25. godine života. Temelj ovog sistema postavljen je Zakonom o djeci koji napuštaju brigu (</w:t>
      </w:r>
      <w:r w:rsidRPr="14EE76C9">
        <w:rPr>
          <w:rFonts w:ascii="Times New Roman" w:eastAsia="Times New Roman" w:hAnsi="Times New Roman" w:cs="Times New Roman"/>
          <w:i/>
          <w:iCs/>
          <w:sz w:val="22"/>
          <w:szCs w:val="22"/>
          <w:lang w:val="sr-Latn-ME"/>
        </w:rPr>
        <w:t>Children (Leaving Care) Act 2000</w:t>
      </w:r>
      <w:r w:rsidRPr="14EE76C9">
        <w:rPr>
          <w:rFonts w:ascii="Times New Roman" w:eastAsia="Times New Roman" w:hAnsi="Times New Roman" w:cs="Times New Roman"/>
          <w:sz w:val="22"/>
          <w:szCs w:val="22"/>
          <w:lang w:val="sr-Latn-ME"/>
        </w:rPr>
        <w:t>), koji je propisao obavezu lokalnih vlasti da osiguraju kontinuiranu podršku mladima nakon navršene 18. godine. Ove obaveze dodatno su proširene Zakonom o djeci i porodici (</w:t>
      </w:r>
      <w:r w:rsidRPr="14EE76C9">
        <w:rPr>
          <w:rFonts w:ascii="Times New Roman" w:eastAsia="Times New Roman" w:hAnsi="Times New Roman" w:cs="Times New Roman"/>
          <w:i/>
          <w:iCs/>
          <w:sz w:val="22"/>
          <w:szCs w:val="22"/>
          <w:lang w:val="sr-Latn-ME"/>
        </w:rPr>
        <w:t>Children and Families Act 2014</w:t>
      </w:r>
      <w:r w:rsidRPr="14EE76C9">
        <w:rPr>
          <w:rFonts w:ascii="Times New Roman" w:eastAsia="Times New Roman" w:hAnsi="Times New Roman" w:cs="Times New Roman"/>
          <w:sz w:val="22"/>
          <w:szCs w:val="22"/>
          <w:lang w:val="sr-Latn-ME"/>
        </w:rPr>
        <w:t>) i posebno Zakonom o djeci i socijalnom radu iz 2017. godine (</w:t>
      </w:r>
      <w:r w:rsidRPr="14EE76C9">
        <w:rPr>
          <w:rFonts w:ascii="Times New Roman" w:eastAsia="Times New Roman" w:hAnsi="Times New Roman" w:cs="Times New Roman"/>
          <w:i/>
          <w:iCs/>
          <w:sz w:val="22"/>
          <w:szCs w:val="22"/>
          <w:lang w:val="sr-Latn-ME"/>
        </w:rPr>
        <w:t>Children and Social Work Act 2017</w:t>
      </w:r>
      <w:r w:rsidRPr="14EE76C9">
        <w:rPr>
          <w:rFonts w:ascii="Times New Roman" w:eastAsia="Times New Roman" w:hAnsi="Times New Roman" w:cs="Times New Roman"/>
          <w:sz w:val="22"/>
          <w:szCs w:val="22"/>
          <w:lang w:val="sr-Latn-ME"/>
        </w:rPr>
        <w:t>), kojim je uvedeno pravo svih mladih koji su boravili u alternativnom smještaju da dobiju podršku sve do 25. godine, uključujući i obavezno imenovanje ličnog savjetnika (</w:t>
      </w:r>
      <w:r w:rsidRPr="14EE76C9">
        <w:rPr>
          <w:rFonts w:ascii="Times New Roman" w:eastAsia="Times New Roman" w:hAnsi="Times New Roman" w:cs="Times New Roman"/>
          <w:i/>
          <w:iCs/>
          <w:sz w:val="22"/>
          <w:szCs w:val="22"/>
          <w:lang w:val="sr-Latn-ME"/>
        </w:rPr>
        <w:t>Personal Adviser</w:t>
      </w:r>
      <w:r w:rsidRPr="14EE76C9">
        <w:rPr>
          <w:rFonts w:ascii="Times New Roman" w:eastAsia="Times New Roman" w:hAnsi="Times New Roman" w:cs="Times New Roman"/>
          <w:sz w:val="22"/>
          <w:szCs w:val="22"/>
          <w:lang w:val="sr-Latn-ME"/>
        </w:rPr>
        <w:t>) koji ih prati u procesu tranzicije. Takođe, uvedena je obaveza da se za svakog korisnika izradi personalizovani plan tranzicije (</w:t>
      </w:r>
      <w:r w:rsidRPr="14EE76C9">
        <w:rPr>
          <w:rFonts w:ascii="Times New Roman" w:eastAsia="Times New Roman" w:hAnsi="Times New Roman" w:cs="Times New Roman"/>
          <w:i/>
          <w:iCs/>
          <w:sz w:val="22"/>
          <w:szCs w:val="22"/>
          <w:lang w:val="sr-Latn-ME"/>
        </w:rPr>
        <w:t>Pathway Plan</w:t>
      </w:r>
      <w:r w:rsidRPr="14EE76C9">
        <w:rPr>
          <w:rFonts w:ascii="Times New Roman" w:eastAsia="Times New Roman" w:hAnsi="Times New Roman" w:cs="Times New Roman"/>
          <w:sz w:val="22"/>
          <w:szCs w:val="22"/>
          <w:lang w:val="sr-Latn-ME"/>
        </w:rPr>
        <w:t>), koji definiše individualne potrebe, ciljeve i oblike podrške u oblastima stanovanja, obrazovanja, zapošljavanja i zdravlja.</w:t>
      </w:r>
    </w:p>
    <w:p w14:paraId="15E2C7A1" w14:textId="3C16F21F" w:rsidR="005C77D9" w:rsidRPr="0088415F" w:rsidRDefault="005C77D9" w:rsidP="00B90253">
      <w:pPr>
        <w:pStyle w:val="ListParagraph"/>
        <w:widowControl w:val="0"/>
        <w:spacing w:before="0"/>
        <w:jc w:val="both"/>
        <w:rPr>
          <w:rFonts w:ascii="Times New Roman" w:eastAsia="Times New Roman" w:hAnsi="Times New Roman" w:cs="Times New Roman"/>
          <w:sz w:val="22"/>
          <w:szCs w:val="22"/>
          <w:lang w:val="sr-Latn-ME"/>
        </w:rPr>
      </w:pPr>
    </w:p>
    <w:p w14:paraId="7898B9A5" w14:textId="3BE78C8A" w:rsidR="005C77D9" w:rsidRDefault="39762257" w:rsidP="14EE76C9">
      <w:pPr>
        <w:pStyle w:val="Heading2"/>
        <w:rPr>
          <w:rFonts w:ascii="Times New Roman" w:eastAsia="Times New Roman" w:hAnsi="Times New Roman" w:cs="Times New Roman"/>
          <w:sz w:val="22"/>
          <w:szCs w:val="22"/>
          <w:lang w:val="sr-Latn-ME"/>
        </w:rPr>
      </w:pPr>
      <w:bookmarkStart w:id="11" w:name="_Toc201064586"/>
      <w:r w:rsidRPr="14EE76C9">
        <w:rPr>
          <w:rFonts w:ascii="Times New Roman" w:eastAsia="Times New Roman" w:hAnsi="Times New Roman" w:cs="Times New Roman"/>
          <w:sz w:val="22"/>
          <w:szCs w:val="22"/>
          <w:lang w:val="sr-Latn-ME"/>
        </w:rPr>
        <w:t>Uspostavljene usluge podrške nakon izlaska iz brige</w:t>
      </w:r>
      <w:bookmarkEnd w:id="11"/>
    </w:p>
    <w:p w14:paraId="28784A50" w14:textId="77777777" w:rsidR="00B46022" w:rsidRPr="00B46022" w:rsidRDefault="00B46022" w:rsidP="14EE76C9">
      <w:pPr>
        <w:spacing w:before="0" w:after="0"/>
        <w:rPr>
          <w:rFonts w:ascii="Times New Roman" w:eastAsia="Times New Roman" w:hAnsi="Times New Roman" w:cs="Times New Roman"/>
          <w:sz w:val="22"/>
          <w:szCs w:val="22"/>
          <w:lang w:val="sr-Latn-ME"/>
        </w:rPr>
      </w:pPr>
    </w:p>
    <w:p w14:paraId="6CF4D17D" w14:textId="0CD90211" w:rsidR="005C77D9" w:rsidRPr="0088415F" w:rsidRDefault="39762257" w:rsidP="00B90253">
      <w:pPr>
        <w:pStyle w:val="ListParagraph"/>
        <w:widowControl w:val="0"/>
        <w:numPr>
          <w:ilvl w:val="0"/>
          <w:numId w:val="25"/>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Rumunija:</w:t>
      </w:r>
      <w:r w:rsidRPr="14EE76C9">
        <w:rPr>
          <w:rFonts w:ascii="Times New Roman" w:eastAsia="Times New Roman" w:hAnsi="Times New Roman" w:cs="Times New Roman"/>
          <w:sz w:val="22"/>
          <w:szCs w:val="22"/>
          <w:lang w:val="sr-Latn-ME"/>
        </w:rPr>
        <w:t xml:space="preserve"> U Rumuniji je razvijena široka mreža servisa koja prati mlade nakon izlaska iz sistema. Formirani su mobilni timovi pri centrima za socijalni rad koji rade u marginalizovanim zajednicama i pružaju podršku na terenu porodicama i mladima. Za mlade koji napuštaju ustanove ili hraniteljske porodice obezbijeđena je doživotna psihosocijalna podrška – država finansira kontinuiranu psihoterapiju i savjetovanje za bivše štićenike bez vremenskog ograničenja. Time se priznaje da traume iz djetinjstva mogu imati dugoročan efekat i da je tim mladima potreban nastavak brige i u odraslom dobu. Rumunski centri za socijalni rad pomažu i pri zapošljavanju i stanovanju mladih: bivše velike institucije preuređene su u dnevne centre i centre za podršku u zajednici, gdje mladi mogu dobiti savjetodavne usluge, pravnu pomoć, obuku za životne vještine i slično. Važno je napomenuti da su i sami mladi sa iskustvom alternativne brige uključeni kao savjetnici – kroz regionalne odbore i savjetodavna tijela oni daju preporuke kako unaprijediti usluge, uključujući mentorski rad i podršku vršnjačkih grupa.</w:t>
      </w:r>
    </w:p>
    <w:p w14:paraId="002F35AF" w14:textId="0C1EA232" w:rsidR="005C77D9" w:rsidRPr="0088415F" w:rsidRDefault="39762257" w:rsidP="00B90253">
      <w:pPr>
        <w:pStyle w:val="ListParagraph"/>
        <w:widowControl w:val="0"/>
        <w:numPr>
          <w:ilvl w:val="0"/>
          <w:numId w:val="25"/>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Bugarska:</w:t>
      </w:r>
      <w:r w:rsidRPr="14EE76C9">
        <w:rPr>
          <w:rFonts w:ascii="Times New Roman" w:eastAsia="Times New Roman" w:hAnsi="Times New Roman" w:cs="Times New Roman"/>
          <w:sz w:val="22"/>
          <w:szCs w:val="22"/>
          <w:lang w:val="sr-Latn-ME"/>
        </w:rPr>
        <w:t xml:space="preserve"> Bugarska je, uz podršku EU projekata, uspostavila raznovrsne usluge </w:t>
      </w:r>
      <w:r w:rsidR="0039444C" w:rsidRPr="14EE76C9">
        <w:rPr>
          <w:rFonts w:ascii="Times New Roman" w:eastAsia="Times New Roman" w:hAnsi="Times New Roman" w:cs="Times New Roman"/>
          <w:sz w:val="22"/>
          <w:szCs w:val="22"/>
          <w:lang w:val="sr-Latn-ME"/>
        </w:rPr>
        <w:t xml:space="preserve">naknadne brige </w:t>
      </w:r>
      <w:r w:rsidRPr="14EE76C9">
        <w:rPr>
          <w:rFonts w:ascii="Times New Roman" w:eastAsia="Times New Roman" w:hAnsi="Times New Roman" w:cs="Times New Roman"/>
          <w:sz w:val="22"/>
          <w:szCs w:val="22"/>
          <w:lang w:val="sr-Latn-ME"/>
        </w:rPr>
        <w:t xml:space="preserve">dostupne mladima. Hraniteljske porodice dobijaju mjesečne subvencije od oko 700 € kako bi se podstaklo zadržavanje djece u porodičnom okruženju i nakon 18. godine. Paralelno, mobilni krizni timovi (stručnjaci socijalnog rada, psiholozi) obilaze porodice i mlade u zajednici, naročito u hitnim situacijama ili kriznim slučajevima, pružajući savjetovanje, posredovanje pri zapošljavanju ili interventnu pomoć. Posebno je značajno da Bugarska razvija mentorske programe – svakom mladom koji izlazi iz sistema dodjeljuje se mentor (često bivši štićenik ili obučeni volonter) na period do pet godina nakon izlaska. Tokom tih pet godina mentor pruža emocionalnu podršku, savjetuje u vezi sa školovanjem, zapošljavanjem, upravljanjem finansijama i sl. Ovakav dugoročni pristup smanjuje rizik od socijalne isključenosti. Pored toga, u većim gradovima su uspostavljeni </w:t>
      </w:r>
      <w:r w:rsidRPr="14EE76C9">
        <w:rPr>
          <w:rFonts w:ascii="Times New Roman" w:eastAsia="Times New Roman" w:hAnsi="Times New Roman" w:cs="Times New Roman"/>
          <w:sz w:val="22"/>
          <w:szCs w:val="22"/>
          <w:lang w:val="sr-Latn-ME"/>
        </w:rPr>
        <w:lastRenderedPageBreak/>
        <w:t xml:space="preserve">centri za tranziciju gdje mladi mogu privremeno boraviti uz stručni nadzor (tzv. </w:t>
      </w:r>
      <w:r w:rsidRPr="14EE76C9">
        <w:rPr>
          <w:rFonts w:ascii="Times New Roman" w:eastAsia="Times New Roman" w:hAnsi="Times New Roman" w:cs="Times New Roman"/>
          <w:i/>
          <w:iCs/>
          <w:sz w:val="22"/>
          <w:szCs w:val="22"/>
          <w:lang w:val="sr-Latn-ME"/>
        </w:rPr>
        <w:t>stanovanje uz podršku</w:t>
      </w:r>
      <w:r w:rsidRPr="14EE76C9">
        <w:rPr>
          <w:rFonts w:ascii="Times New Roman" w:eastAsia="Times New Roman" w:hAnsi="Times New Roman" w:cs="Times New Roman"/>
          <w:sz w:val="22"/>
          <w:szCs w:val="22"/>
          <w:lang w:val="sr-Latn-ME"/>
        </w:rPr>
        <w:t>), čime se popunjava jaz između kolektivnog smještaja i potpuno samostalnog života. Ipak, ove usluge su mahom koncentrisane u urbanim sredinama, dok ruralna područja zaostaju po dostupnosti podrške, što ostaje izazov za punu pokrivenost sistema.</w:t>
      </w:r>
    </w:p>
    <w:p w14:paraId="7B76D3B6" w14:textId="2008424D" w:rsidR="005C77D9" w:rsidRPr="0088415F" w:rsidRDefault="39762257" w:rsidP="00B90253">
      <w:pPr>
        <w:pStyle w:val="ListParagraph"/>
        <w:widowControl w:val="0"/>
        <w:numPr>
          <w:ilvl w:val="0"/>
          <w:numId w:val="25"/>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Hrvatska:</w:t>
      </w:r>
      <w:r w:rsidRPr="14EE76C9">
        <w:rPr>
          <w:rFonts w:ascii="Times New Roman" w:eastAsia="Times New Roman" w:hAnsi="Times New Roman" w:cs="Times New Roman"/>
          <w:sz w:val="22"/>
          <w:szCs w:val="22"/>
          <w:lang w:val="sr-Latn-ME"/>
        </w:rPr>
        <w:t xml:space="preserve"> U Hrvatskoj se postepeno razvijaju servisi namijenjeni mladima koji izlaze iz alternativne brige, kombinacijom državnih i nevladinih inicijativa. Centri za socijalni rad imaju zakonsku obavezu da pružaju savjetodavnu pomoć i nadzor mladima nakon izlaska – socijalni radnici pomažu u rješavanju stambenog pitanja, posreduju pri zapošljavanju ili upućuju na druge servise (npr. zdravstvene, pravne). U posljednje vrijeme, uz podršku Ministarstva rada, porodice i socijalne politike, razvija se i mreža usluge organizovanog stanovanja uz podršku. Primjer takve usluge je nedavno pokrenut Caritasov projekat “Organizirano stanovanje uz povremenu podršku” u Zagrebu, namijenjen punoljetnim mladima koji su do 18. godine odrastali u domovima ili hraniteljskim porodicama. Ova usluga pruža smještaj za 8 mladih uz povremeni nadzor stručnjaka, dok korisnici paralelno traže posao ili nastavljaju obrazovanje. Cilj je da se kroz tranzicione stanove mladi osposobe za potpuno samostalan život – uče se praktičnim vještinama (vođenje domaćinstva, finansijska pismenost), uz podršku pri zapošljavanju i nastavku školovanja. Takođe, u više gradova djeluju projekti nevladinih organizacija (uz finansiranje iz EU fondova) koji nude savjetovališta za mlade – gdje se mogu dobiti psihološko savjetovanje, pravna pomoć, pomoć u traženju posla ili nastavka školovanja. EU fondovi (poput Evropskog socijalnog fonda) doprinijeli su širenju ovih usluga u zajednici, finansirajući obuku kadrova i otvaranje novih službi. Sve veći akcenat stavlja se i na vršnjačku podršku: bivši štićenici se organizuju kroz udruženja i pružaju pomoć jedni drugima, uz mentorstvo iskusnijih stručnjaka.</w:t>
      </w:r>
    </w:p>
    <w:p w14:paraId="034C297E" w14:textId="2E1EB217" w:rsidR="005C77D9" w:rsidRPr="0088415F" w:rsidRDefault="39762257" w:rsidP="00B90253">
      <w:pPr>
        <w:pStyle w:val="ListParagraph"/>
        <w:widowControl w:val="0"/>
        <w:numPr>
          <w:ilvl w:val="0"/>
          <w:numId w:val="25"/>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Švedska:</w:t>
      </w:r>
      <w:r w:rsidRPr="14EE76C9">
        <w:rPr>
          <w:rFonts w:ascii="Times New Roman" w:eastAsia="Times New Roman" w:hAnsi="Times New Roman" w:cs="Times New Roman"/>
          <w:sz w:val="22"/>
          <w:szCs w:val="22"/>
          <w:lang w:val="sr-Latn-ME"/>
        </w:rPr>
        <w:t xml:space="preserve"> U Švedskoj, </w:t>
      </w:r>
      <w:r w:rsidR="0039444C" w:rsidRPr="14EE76C9">
        <w:rPr>
          <w:rFonts w:ascii="Times New Roman" w:eastAsia="Times New Roman" w:hAnsi="Times New Roman" w:cs="Times New Roman"/>
          <w:sz w:val="22"/>
          <w:szCs w:val="22"/>
          <w:lang w:val="sr-Latn-ME"/>
        </w:rPr>
        <w:t xml:space="preserve">naknadna </w:t>
      </w:r>
      <w:r w:rsidRPr="14EE76C9">
        <w:rPr>
          <w:rFonts w:ascii="Times New Roman" w:eastAsia="Times New Roman" w:hAnsi="Times New Roman" w:cs="Times New Roman"/>
          <w:sz w:val="22"/>
          <w:szCs w:val="22"/>
          <w:lang w:val="sr-Latn-ME"/>
        </w:rPr>
        <w:t>podrška je integrisana u postojeći sistem lokalnih socijalnih službi i karakteriše je visok nivo individualizacije. Stanovanje uz podršku (</w:t>
      </w:r>
      <w:r w:rsidRPr="14EE76C9">
        <w:rPr>
          <w:rFonts w:ascii="Times New Roman" w:eastAsia="Times New Roman" w:hAnsi="Times New Roman" w:cs="Times New Roman"/>
          <w:i/>
          <w:iCs/>
          <w:sz w:val="22"/>
          <w:szCs w:val="22"/>
          <w:lang w:val="sr-Latn-ME"/>
        </w:rPr>
        <w:t>stödboende</w:t>
      </w:r>
      <w:r w:rsidRPr="14EE76C9">
        <w:rPr>
          <w:rFonts w:ascii="Times New Roman" w:eastAsia="Times New Roman" w:hAnsi="Times New Roman" w:cs="Times New Roman"/>
          <w:sz w:val="22"/>
          <w:szCs w:val="22"/>
          <w:lang w:val="sr-Latn-ME"/>
        </w:rPr>
        <w:t xml:space="preserve">) predstavlja ključnu uslugu – opštine su dužne da obezbijede ovakav vid smještaja za mlade koji izlaze iz brige, ali još nisu spremni za potpuno samostalni život. U takvim stanovima mladi žive uglavnom samostalno, ali imaju redovne posjete mentora ili socijalnog radnika koji im pomaže u planiranju budžeta, održavanju domaćinstva, rješavanju administrativnih pitanja i sličnom. Švedska takođe pruža finansijsku podršku mladima nakon izlaska iz brige – npr. mladi koji nastave školovanje mogu da dobijaju dodatak za izdržavanje (stipendije ili produžene dječje dodatke) do 21. ili 23. godine, u zavisnosti od slučaja. Za mlade sa invaliditetom obezbijeđena je posebna podrška: do 40 sati nedeljno lične asistencije finansirano je iz javnih sredstava tokom perioda tranzicije ka odraslom dobu. Značajan aspekt je i kontinuitet starateljske podrške – često se isti socijalni radnik ili staratelj nastavlja brinuti o mladoj osobi i nakon što ona napusti formalno staranje, kako bi se osigurala stabilnost i povjerenje. Švedski pristup naglasak stavlja na </w:t>
      </w:r>
      <w:r w:rsidRPr="14EE76C9">
        <w:rPr>
          <w:rFonts w:ascii="Times New Roman" w:eastAsia="Times New Roman" w:hAnsi="Times New Roman" w:cs="Times New Roman"/>
          <w:i/>
          <w:iCs/>
          <w:sz w:val="22"/>
          <w:szCs w:val="22"/>
          <w:lang w:val="sr-Latn-ME"/>
        </w:rPr>
        <w:t>preventivu i planiranje</w:t>
      </w:r>
      <w:r w:rsidRPr="14EE76C9">
        <w:rPr>
          <w:rFonts w:ascii="Times New Roman" w:eastAsia="Times New Roman" w:hAnsi="Times New Roman" w:cs="Times New Roman"/>
          <w:sz w:val="22"/>
          <w:szCs w:val="22"/>
          <w:lang w:val="sr-Latn-ME"/>
        </w:rPr>
        <w:t>: mnogo prije 18. rođendana, za svakog štićenika pravi se plan tranzicije koji uključuje stambeno zbrinjavanje, obrazovne ciljeve, zapošljavanje i mrežu podrške. Ovakvi planovi se revidiraju i prilagođavaju u hodu, a po potrebi uključuju i druge sektore (npr. agencije za zapošljavanje, zdravstvene službe). Sve to je moguće zahvaljujući visoko razvijenoj među</w:t>
      </w:r>
      <w:r w:rsidR="78B5C00E" w:rsidRPr="14EE76C9">
        <w:rPr>
          <w:rFonts w:ascii="Times New Roman" w:eastAsia="Times New Roman" w:hAnsi="Times New Roman" w:cs="Times New Roman"/>
          <w:sz w:val="22"/>
          <w:szCs w:val="22"/>
          <w:lang w:val="sr-Latn-ME"/>
        </w:rPr>
        <w:t>-</w:t>
      </w:r>
      <w:r w:rsidRPr="14EE76C9">
        <w:rPr>
          <w:rFonts w:ascii="Times New Roman" w:eastAsia="Times New Roman" w:hAnsi="Times New Roman" w:cs="Times New Roman"/>
          <w:sz w:val="22"/>
          <w:szCs w:val="22"/>
          <w:lang w:val="sr-Latn-ME"/>
        </w:rPr>
        <w:t>sektorskoj saradnji u Švedskoj.</w:t>
      </w:r>
    </w:p>
    <w:p w14:paraId="22AD48F0" w14:textId="68BDD3D9" w:rsidR="005C77D9" w:rsidRPr="0088415F" w:rsidRDefault="39762257" w:rsidP="00B90253">
      <w:pPr>
        <w:pStyle w:val="ListParagraph"/>
        <w:widowControl w:val="0"/>
        <w:numPr>
          <w:ilvl w:val="0"/>
          <w:numId w:val="25"/>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Holandija:</w:t>
      </w:r>
      <w:r w:rsidRPr="14EE76C9">
        <w:rPr>
          <w:rFonts w:ascii="Times New Roman" w:eastAsia="Times New Roman" w:hAnsi="Times New Roman" w:cs="Times New Roman"/>
          <w:sz w:val="22"/>
          <w:szCs w:val="22"/>
          <w:lang w:val="sr-Latn-ME"/>
        </w:rPr>
        <w:t xml:space="preserve"> Usluge podrške u Holandiji su u nadležnosti opštinskih timova za mlade, pa se mogu razlikovati od grada do grada, ali uopšteno obuhvataju slične elemente. Za mlade koji mogu ostati u hraniteljskim porodicama nakon 18. godine, lokalne vlasti finansiraju produženo hraniteljstvo – hranitelji i dalje dobijaju naknadu i stručnu podršku za brigu o mladoj osobi, najčešće do 21. godine </w:t>
      </w:r>
      <w:r w:rsidRPr="14EE76C9">
        <w:rPr>
          <w:rFonts w:ascii="Times New Roman" w:eastAsia="Times New Roman" w:hAnsi="Times New Roman" w:cs="Times New Roman"/>
          <w:sz w:val="22"/>
          <w:szCs w:val="22"/>
          <w:lang w:val="sr-Latn-ME"/>
        </w:rPr>
        <w:lastRenderedPageBreak/>
        <w:t xml:space="preserve">(ili do 23, ako okolnosti zahtijevaju). Time se podstiče da mladi ne moraju napustiti stabilno porodično okruženje čim postanu punoljetni. Za one koji ipak izađu iz sistema, opštine obezbjeđuju savjetodavne usluge: svaki mladi može dobiti svog savjetnika koji pomaže u traženju posla, upisu na fakultet ili kurs, ostvarivanju prava na stanovanje (socijalni stan ili subvencija za kiriju) i sl. Postoje i specijalizovani centri (često vođeni u partnerstvu sa NVO) koji nude </w:t>
      </w:r>
      <w:r w:rsidRPr="14EE76C9">
        <w:rPr>
          <w:rFonts w:ascii="Times New Roman" w:eastAsia="Times New Roman" w:hAnsi="Times New Roman" w:cs="Times New Roman"/>
          <w:i/>
          <w:iCs/>
          <w:sz w:val="22"/>
          <w:szCs w:val="22"/>
          <w:lang w:val="sr-Latn-ME"/>
        </w:rPr>
        <w:t>jednošalterski</w:t>
      </w:r>
      <w:r w:rsidRPr="14EE76C9">
        <w:rPr>
          <w:rFonts w:ascii="Times New Roman" w:eastAsia="Times New Roman" w:hAnsi="Times New Roman" w:cs="Times New Roman"/>
          <w:sz w:val="22"/>
          <w:szCs w:val="22"/>
          <w:lang w:val="sr-Latn-ME"/>
        </w:rPr>
        <w:t xml:space="preserve"> pristup – na jednom mjestu pravni savjeti, psihološka pomoć i karijerno savjetovanje. Iako Holandija nema centralno propisan jedinstven program mentorstva, u praksi djeluju mnoge mentorske i vršnjačke inicijative podržane od lokalnih zajednica ili fondacija, gdje se bivši štićenici povezuju s volonterima mentorima. Takođe, posvećuje se pažnja </w:t>
      </w:r>
      <w:r w:rsidRPr="14EE76C9">
        <w:rPr>
          <w:rFonts w:ascii="Times New Roman" w:eastAsia="Times New Roman" w:hAnsi="Times New Roman" w:cs="Times New Roman"/>
          <w:i/>
          <w:iCs/>
          <w:sz w:val="22"/>
          <w:szCs w:val="22"/>
          <w:lang w:val="sr-Latn-ME"/>
        </w:rPr>
        <w:t>housing first</w:t>
      </w:r>
      <w:r w:rsidRPr="14EE76C9">
        <w:rPr>
          <w:rFonts w:ascii="Times New Roman" w:eastAsia="Times New Roman" w:hAnsi="Times New Roman" w:cs="Times New Roman"/>
          <w:sz w:val="22"/>
          <w:szCs w:val="22"/>
          <w:lang w:val="sr-Latn-ME"/>
        </w:rPr>
        <w:t xml:space="preserve"> pristupu za mlade bez doma: opštine poput Amsterdama i Roterdama imaju projekte koji obezbjeđuju stan mladima koji izlaze iz brige, uz kontinuiranu asistenciju socijalnog radnika. Ključna odlika holandskog modela je decentralizacija – što omogućava inovativna rješenja prilagođena lokalnim potrebama, ali dovodi i do neujednačenosti u kvalitetu usluga između opština (zbog različitih resursa). Stoga trenutno postoji trend ka izradi nacionalnih smjernica kako bi se definisao minimalni paket podrške dostupan svakom mladom napuštanju sistema, bez obzira gdje živi.</w:t>
      </w:r>
    </w:p>
    <w:p w14:paraId="7B5D69FC" w14:textId="32188810" w:rsidR="005C77D9" w:rsidRPr="0088415F" w:rsidRDefault="39762257" w:rsidP="00B90253">
      <w:pPr>
        <w:pStyle w:val="ListParagraph"/>
        <w:widowControl w:val="0"/>
        <w:numPr>
          <w:ilvl w:val="0"/>
          <w:numId w:val="25"/>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Ujedinjeno Kraljevstvo:</w:t>
      </w:r>
      <w:r w:rsidRPr="14EE76C9">
        <w:rPr>
          <w:rFonts w:ascii="Times New Roman" w:eastAsia="Times New Roman" w:hAnsi="Times New Roman" w:cs="Times New Roman"/>
          <w:sz w:val="22"/>
          <w:szCs w:val="22"/>
          <w:lang w:val="sr-Latn-ME"/>
        </w:rPr>
        <w:t xml:space="preserve"> Uvedeno je pravo svih mladih koji su boravili u alternativnom smještaju da dobiju podršku sve do 25. godine, uključujući i obavezno imenovanje ličnog savjetnika (</w:t>
      </w:r>
      <w:r w:rsidRPr="14EE76C9">
        <w:rPr>
          <w:rFonts w:ascii="Times New Roman" w:eastAsia="Times New Roman" w:hAnsi="Times New Roman" w:cs="Times New Roman"/>
          <w:i/>
          <w:iCs/>
          <w:sz w:val="22"/>
          <w:szCs w:val="22"/>
          <w:lang w:val="sr-Latn-ME"/>
        </w:rPr>
        <w:t>Personal Adviser</w:t>
      </w:r>
      <w:r w:rsidRPr="14EE76C9">
        <w:rPr>
          <w:rFonts w:ascii="Times New Roman" w:eastAsia="Times New Roman" w:hAnsi="Times New Roman" w:cs="Times New Roman"/>
          <w:sz w:val="22"/>
          <w:szCs w:val="22"/>
          <w:lang w:val="sr-Latn-ME"/>
        </w:rPr>
        <w:t>) koji ih prati u procesu tranzicije. Takođe, uvedena je obaveza da se za svakog korisnika izradi personalizovani plan tranzicije (</w:t>
      </w:r>
      <w:r w:rsidRPr="14EE76C9">
        <w:rPr>
          <w:rFonts w:ascii="Times New Roman" w:eastAsia="Times New Roman" w:hAnsi="Times New Roman" w:cs="Times New Roman"/>
          <w:i/>
          <w:iCs/>
          <w:sz w:val="22"/>
          <w:szCs w:val="22"/>
          <w:lang w:val="sr-Latn-ME"/>
        </w:rPr>
        <w:t>Pathway Plan</w:t>
      </w:r>
      <w:r w:rsidRPr="14EE76C9">
        <w:rPr>
          <w:rFonts w:ascii="Times New Roman" w:eastAsia="Times New Roman" w:hAnsi="Times New Roman" w:cs="Times New Roman"/>
          <w:sz w:val="22"/>
          <w:szCs w:val="22"/>
          <w:lang w:val="sr-Latn-ME"/>
        </w:rPr>
        <w:t>), koji definiše individualne potrebe, ciljeve i oblike podrške u oblastima stanovanja, obrazovanja, zapošljavanja i zdravlja. Jedan od ključnih elemenata britanskog modela je uloga ličnog savjetnika (</w:t>
      </w:r>
      <w:r w:rsidRPr="14EE76C9">
        <w:rPr>
          <w:rFonts w:ascii="Times New Roman" w:eastAsia="Times New Roman" w:hAnsi="Times New Roman" w:cs="Times New Roman"/>
          <w:i/>
          <w:iCs/>
          <w:sz w:val="22"/>
          <w:szCs w:val="22"/>
          <w:lang w:val="sr-Latn-ME"/>
        </w:rPr>
        <w:t>Personal Adviser</w:t>
      </w:r>
      <w:r w:rsidRPr="14EE76C9">
        <w:rPr>
          <w:rFonts w:ascii="Times New Roman" w:eastAsia="Times New Roman" w:hAnsi="Times New Roman" w:cs="Times New Roman"/>
          <w:sz w:val="22"/>
          <w:szCs w:val="22"/>
          <w:lang w:val="sr-Latn-ME"/>
        </w:rPr>
        <w:t xml:space="preserve">), koji je zadužen da sa mladima redovno komunicira, prati sprovođenje njihovog plana, i pomaže u pristupu pravima i servisima. Pathway Plan se izrađuje prije navršene 18. godine i redovno se ažurira u skladu s promjenama u životnim okolnostima korisnika. Osim toga, program </w:t>
      </w:r>
      <w:r w:rsidRPr="14EE76C9">
        <w:rPr>
          <w:rFonts w:ascii="Times New Roman" w:eastAsia="Times New Roman" w:hAnsi="Times New Roman" w:cs="Times New Roman"/>
          <w:i/>
          <w:iCs/>
          <w:sz w:val="22"/>
          <w:szCs w:val="22"/>
          <w:lang w:val="sr-Latn-ME"/>
        </w:rPr>
        <w:t>Staying Put</w:t>
      </w:r>
      <w:r w:rsidRPr="14EE76C9">
        <w:rPr>
          <w:rFonts w:ascii="Times New Roman" w:eastAsia="Times New Roman" w:hAnsi="Times New Roman" w:cs="Times New Roman"/>
          <w:sz w:val="22"/>
          <w:szCs w:val="22"/>
          <w:lang w:val="sr-Latn-ME"/>
        </w:rPr>
        <w:t xml:space="preserve"> omogućava mladima da ostanu u istoj hraniteljskoj porodici i nakon što napune 18 godina, sve do 21. godine, uz finansijsku podršku države hraniteljima. U oblasti stanovanja, lokalne vlasti imaju obavezu da obezbijede siguran i stabilan smještaj za mlade koji napuštaju sistem brige. Ova podrška uključuje subvencionisani najam, stanovanje sa podrškom (</w:t>
      </w:r>
      <w:r w:rsidRPr="14EE76C9">
        <w:rPr>
          <w:rFonts w:ascii="Times New Roman" w:eastAsia="Times New Roman" w:hAnsi="Times New Roman" w:cs="Times New Roman"/>
          <w:i/>
          <w:iCs/>
          <w:sz w:val="22"/>
          <w:szCs w:val="22"/>
          <w:lang w:val="sr-Latn-ME"/>
        </w:rPr>
        <w:t>Supported Lodgings</w:t>
      </w:r>
      <w:r w:rsidRPr="14EE76C9">
        <w:rPr>
          <w:rFonts w:ascii="Times New Roman" w:eastAsia="Times New Roman" w:hAnsi="Times New Roman" w:cs="Times New Roman"/>
          <w:sz w:val="22"/>
          <w:szCs w:val="22"/>
          <w:lang w:val="sr-Latn-ME"/>
        </w:rPr>
        <w:t>), kao i druge oblike pomoći za pristup tržištu stanovanja. Kada je riječ o obrazovanju i zapošljavanju, mladi iz sistema imaju pravo na posebne stipendije (</w:t>
      </w:r>
      <w:r w:rsidRPr="14EE76C9">
        <w:rPr>
          <w:rFonts w:ascii="Times New Roman" w:eastAsia="Times New Roman" w:hAnsi="Times New Roman" w:cs="Times New Roman"/>
          <w:i/>
          <w:iCs/>
          <w:sz w:val="22"/>
          <w:szCs w:val="22"/>
          <w:lang w:val="sr-Latn-ME"/>
        </w:rPr>
        <w:t>bursaries</w:t>
      </w:r>
      <w:r w:rsidRPr="14EE76C9">
        <w:rPr>
          <w:rFonts w:ascii="Times New Roman" w:eastAsia="Times New Roman" w:hAnsi="Times New Roman" w:cs="Times New Roman"/>
          <w:sz w:val="22"/>
          <w:szCs w:val="22"/>
          <w:lang w:val="sr-Latn-ME"/>
        </w:rPr>
        <w:t xml:space="preserve">), savjetovanje o karijeri i prioritet u programima zapošljavanja kroz inicijative poput </w:t>
      </w:r>
      <w:r w:rsidRPr="14EE76C9">
        <w:rPr>
          <w:rFonts w:ascii="Times New Roman" w:eastAsia="Times New Roman" w:hAnsi="Times New Roman" w:cs="Times New Roman"/>
          <w:i/>
          <w:iCs/>
          <w:sz w:val="22"/>
          <w:szCs w:val="22"/>
          <w:lang w:val="sr-Latn-ME"/>
        </w:rPr>
        <w:t>Care Leaver Covenant</w:t>
      </w:r>
      <w:r w:rsidRPr="14EE76C9">
        <w:rPr>
          <w:rFonts w:ascii="Times New Roman" w:eastAsia="Times New Roman" w:hAnsi="Times New Roman" w:cs="Times New Roman"/>
          <w:sz w:val="22"/>
          <w:szCs w:val="22"/>
          <w:lang w:val="sr-Latn-ME"/>
        </w:rPr>
        <w:t xml:space="preserve">, koje obavezuju poslodavce da pruže prilike za ovu ciljnu grupu. Psihosocijalna i emocionalna podrška takođe je važan segment sistema. Organizacije poput </w:t>
      </w:r>
      <w:r w:rsidRPr="14EE76C9">
        <w:rPr>
          <w:rFonts w:ascii="Times New Roman" w:eastAsia="Times New Roman" w:hAnsi="Times New Roman" w:cs="Times New Roman"/>
          <w:i/>
          <w:iCs/>
          <w:sz w:val="22"/>
          <w:szCs w:val="22"/>
          <w:lang w:val="sr-Latn-ME"/>
        </w:rPr>
        <w:t>Barnardo’s</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i/>
          <w:iCs/>
          <w:sz w:val="22"/>
          <w:szCs w:val="22"/>
          <w:lang w:val="sr-Latn-ME"/>
        </w:rPr>
        <w:t>The Prince’s Trust</w:t>
      </w:r>
      <w:r w:rsidRPr="14EE76C9">
        <w:rPr>
          <w:rFonts w:ascii="Times New Roman" w:eastAsia="Times New Roman" w:hAnsi="Times New Roman" w:cs="Times New Roman"/>
          <w:sz w:val="22"/>
          <w:szCs w:val="22"/>
          <w:lang w:val="sr-Latn-ME"/>
        </w:rPr>
        <w:t xml:space="preserve"> i </w:t>
      </w:r>
      <w:r w:rsidRPr="14EE76C9">
        <w:rPr>
          <w:rFonts w:ascii="Times New Roman" w:eastAsia="Times New Roman" w:hAnsi="Times New Roman" w:cs="Times New Roman"/>
          <w:i/>
          <w:iCs/>
          <w:sz w:val="22"/>
          <w:szCs w:val="22"/>
          <w:lang w:val="sr-Latn-ME"/>
        </w:rPr>
        <w:t>Catch22</w:t>
      </w:r>
      <w:r w:rsidRPr="14EE76C9">
        <w:rPr>
          <w:rFonts w:ascii="Times New Roman" w:eastAsia="Times New Roman" w:hAnsi="Times New Roman" w:cs="Times New Roman"/>
          <w:sz w:val="22"/>
          <w:szCs w:val="22"/>
          <w:lang w:val="sr-Latn-ME"/>
        </w:rPr>
        <w:t xml:space="preserve"> obezbjeđuju razne oblike psihološke pomoći, mentorski rad i obuku za razvoj životnih vještina, kako bi se mladima olakšala tranzicija ka samostalnom životu i spriječila marginalizacija.</w:t>
      </w:r>
    </w:p>
    <w:p w14:paraId="5D1965FC" w14:textId="63552CCF" w:rsidR="005C77D9" w:rsidRPr="0088415F" w:rsidRDefault="005C77D9" w:rsidP="00B90253">
      <w:pPr>
        <w:pStyle w:val="ListParagraph"/>
        <w:widowControl w:val="0"/>
        <w:spacing w:before="0"/>
        <w:jc w:val="both"/>
        <w:rPr>
          <w:rFonts w:ascii="Times New Roman" w:eastAsia="Times New Roman" w:hAnsi="Times New Roman" w:cs="Times New Roman"/>
          <w:sz w:val="22"/>
          <w:szCs w:val="22"/>
          <w:lang w:val="sr-Latn-ME"/>
        </w:rPr>
      </w:pPr>
    </w:p>
    <w:p w14:paraId="2563E07E" w14:textId="30AD0B73" w:rsidR="005C77D9" w:rsidRPr="0088415F" w:rsidRDefault="39762257" w:rsidP="14EE76C9">
      <w:pPr>
        <w:pStyle w:val="Heading2"/>
        <w:rPr>
          <w:rFonts w:ascii="Times New Roman" w:eastAsia="Times New Roman" w:hAnsi="Times New Roman" w:cs="Times New Roman"/>
          <w:i/>
          <w:iCs/>
          <w:sz w:val="22"/>
          <w:szCs w:val="22"/>
          <w:lang w:val="sr-Latn-ME"/>
        </w:rPr>
      </w:pPr>
      <w:bookmarkStart w:id="12" w:name="_Toc201064587"/>
      <w:r w:rsidRPr="14EE76C9">
        <w:rPr>
          <w:rFonts w:ascii="Times New Roman" w:eastAsia="Times New Roman" w:hAnsi="Times New Roman" w:cs="Times New Roman"/>
          <w:sz w:val="22"/>
          <w:szCs w:val="22"/>
          <w:lang w:val="sr-Latn-ME"/>
        </w:rPr>
        <w:t xml:space="preserve">Mehanizmi praćenja i evaluacije sistema </w:t>
      </w:r>
      <w:r w:rsidRPr="14EE76C9">
        <w:rPr>
          <w:rFonts w:ascii="Times New Roman" w:eastAsia="Times New Roman" w:hAnsi="Times New Roman" w:cs="Times New Roman"/>
          <w:i/>
          <w:iCs/>
          <w:sz w:val="22"/>
          <w:szCs w:val="22"/>
          <w:lang w:val="sr-Latn-ME"/>
        </w:rPr>
        <w:t>naknadne brige</w:t>
      </w:r>
      <w:bookmarkEnd w:id="12"/>
    </w:p>
    <w:p w14:paraId="6DC6F988" w14:textId="4570E8A8" w:rsidR="005C77D9" w:rsidRPr="0088415F" w:rsidRDefault="39762257" w:rsidP="00B90253">
      <w:pPr>
        <w:pStyle w:val="ListParagraph"/>
        <w:widowControl w:val="0"/>
        <w:numPr>
          <w:ilvl w:val="0"/>
          <w:numId w:val="24"/>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Rumunija:</w:t>
      </w:r>
      <w:r w:rsidRPr="14EE76C9">
        <w:rPr>
          <w:rFonts w:ascii="Times New Roman" w:eastAsia="Times New Roman" w:hAnsi="Times New Roman" w:cs="Times New Roman"/>
          <w:sz w:val="22"/>
          <w:szCs w:val="22"/>
          <w:lang w:val="sr-Latn-ME"/>
        </w:rPr>
        <w:t xml:space="preserve"> Praćenje i evaluacija u Rumuniji sprovodi se kroz kombinaciju državnih i participativnih mehanizama. Nacionalna uprava za zaštitu prava djeteta redovno prikuplja statističke podatke o djeci u sistemu zaštite i o mladima koji ga napuštaju – uključujući podatke o njihovom daljem obrazovanju, zaposlenju, stambenom statusu i sl. Na regionalnom nivou, formirani su odbori za deinstitucionalizaciju (DI) u koje su, pored profesionalaca, uključeni i predstavnici mladih korisnika. Ti odbori prate sprovođenje strategije DI i posebno obraćaju pažnju </w:t>
      </w:r>
      <w:r w:rsidRPr="14EE76C9">
        <w:rPr>
          <w:rFonts w:ascii="Times New Roman" w:eastAsia="Times New Roman" w:hAnsi="Times New Roman" w:cs="Times New Roman"/>
          <w:sz w:val="22"/>
          <w:szCs w:val="22"/>
          <w:lang w:val="sr-Latn-ME"/>
        </w:rPr>
        <w:lastRenderedPageBreak/>
        <w:t>na kvalitet usluga naknadne brige. Kroz ovaj participativni pristup, mladi učestvuju u evaluaciji – daju povratne informacije o mentorskim programima, tranzicionom stanovanju i drugim uslugama. Izazov u Rumuniji ostaje ujednačenost usluga: zabilježeno je da su zajedničke usluge podrške više razvijene u urbanim centrima nego u ruralnim sredinama. Stoga se i evaluacije fokusiraju na identifikovanje regiona gdje nedostaje kapaciteta. Rumunija u saradnji sa EU partnerima (UNICEF, EU ekspertima) razvija i posebne indikatore praćenja – npr. stopu zapošljavanja care leavers-a, procentualnu zastupljenost bivših štićenika u programima socijalnog stanovanja, i sl., kako bi se mjerio učinak politika i planirale intervencije.</w:t>
      </w:r>
    </w:p>
    <w:p w14:paraId="3C822AD0" w14:textId="1F4A001A" w:rsidR="005C77D9" w:rsidRPr="0088415F" w:rsidRDefault="39762257" w:rsidP="00B90253">
      <w:pPr>
        <w:pStyle w:val="ListParagraph"/>
        <w:widowControl w:val="0"/>
        <w:numPr>
          <w:ilvl w:val="0"/>
          <w:numId w:val="24"/>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Bugarska:</w:t>
      </w:r>
      <w:r w:rsidRPr="14EE76C9">
        <w:rPr>
          <w:rFonts w:ascii="Times New Roman" w:eastAsia="Times New Roman" w:hAnsi="Times New Roman" w:cs="Times New Roman"/>
          <w:sz w:val="22"/>
          <w:szCs w:val="22"/>
          <w:lang w:val="sr-Latn-ME"/>
        </w:rPr>
        <w:t xml:space="preserve"> U Bugarskoj postoji višeslojni sistem nadzora: Agencija za socijalnu pomoć (pod koju potpadaju centri za dječju zaštitu) interno prati rad svojih službi kroz redovne izvještaje i inspekcije. Uz to, značajnu ulogu ima civilno društvo – Nacionalna mreža za djecu (NNC) i druge organizacije provode nezavisni monitoring primjene politika. NNC svake godine objavljuje izvještaj </w:t>
      </w:r>
      <w:r w:rsidRPr="14EE76C9">
        <w:rPr>
          <w:rFonts w:ascii="Times New Roman" w:eastAsia="Times New Roman" w:hAnsi="Times New Roman" w:cs="Times New Roman"/>
          <w:i/>
          <w:iCs/>
          <w:sz w:val="22"/>
          <w:szCs w:val="22"/>
          <w:lang w:val="sr-Latn-ME"/>
        </w:rPr>
        <w:t>“Report Card”</w:t>
      </w:r>
      <w:r w:rsidRPr="14EE76C9">
        <w:rPr>
          <w:rFonts w:ascii="Times New Roman" w:eastAsia="Times New Roman" w:hAnsi="Times New Roman" w:cs="Times New Roman"/>
          <w:sz w:val="22"/>
          <w:szCs w:val="22"/>
          <w:lang w:val="sr-Latn-ME"/>
        </w:rPr>
        <w:t xml:space="preserve"> koji ocjenjuje napredak države u oblasti dječjih prava, uključujući i segment </w:t>
      </w:r>
      <w:r w:rsidRPr="14EE76C9">
        <w:rPr>
          <w:rFonts w:ascii="Times New Roman" w:eastAsia="Times New Roman" w:hAnsi="Times New Roman" w:cs="Times New Roman"/>
          <w:i/>
          <w:iCs/>
          <w:sz w:val="22"/>
          <w:szCs w:val="22"/>
          <w:lang w:val="sr-Latn-ME"/>
        </w:rPr>
        <w:t>Porodično okruženje i alternativna briga</w:t>
      </w:r>
      <w:r w:rsidRPr="14EE76C9">
        <w:rPr>
          <w:rFonts w:ascii="Times New Roman" w:eastAsia="Times New Roman" w:hAnsi="Times New Roman" w:cs="Times New Roman"/>
          <w:sz w:val="22"/>
          <w:szCs w:val="22"/>
          <w:lang w:val="sr-Latn-ME"/>
        </w:rPr>
        <w:t>. Prema izvještaju za 2024. godinu, prvi put su državne institucije dobile ocjenu "dobar" u oblasti brige o djeci, ali je naglašeno da i dalje postoji neefikasnost u podršci djeci u alternativnoj brizi i njihovim porodicama. Ovo ukazuje da, iako je broj djece u institucijama značajno smanjen, kvalitet naknadne podrške još nije na željenom nivou. Država koristi i EU projekte za evaluaciju – uz pomoć Evropske komisije i ekspertskih tijela, sprovedena je evaluacija reforme dječje zaštite u 7 pilot regiona, što je dalo preporuke za dalje unaprjeđenje sistema praćenja. Jedan od zaključaka je potreba za ujednačenim standardima kvaliteta i obukom kadra (posebno u ruralnim opštinama). Takođe, uspostavljen je registar usluga i korisnika koji omogućava praćenje svakog djeteta i mladog nakon izlaska – od momenta napuštanja brige prate se ključni pokazatelji (zdravlje, obrazovanje, zaposlenje), a centri su dužni periodično izvještavati Ministarstvo rada i socijalne politike o ishodima.</w:t>
      </w:r>
    </w:p>
    <w:p w14:paraId="0EA309A3" w14:textId="4E9E743E" w:rsidR="005C77D9" w:rsidRPr="0088415F" w:rsidRDefault="39762257" w:rsidP="00B90253">
      <w:pPr>
        <w:pStyle w:val="ListParagraph"/>
        <w:widowControl w:val="0"/>
        <w:numPr>
          <w:ilvl w:val="0"/>
          <w:numId w:val="24"/>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Hrvatska:</w:t>
      </w:r>
      <w:r w:rsidRPr="14EE76C9">
        <w:rPr>
          <w:rFonts w:ascii="Times New Roman" w:eastAsia="Times New Roman" w:hAnsi="Times New Roman" w:cs="Times New Roman"/>
          <w:sz w:val="22"/>
          <w:szCs w:val="22"/>
          <w:lang w:val="sr-Latn-ME"/>
        </w:rPr>
        <w:t xml:space="preserve"> Mehanizmi praćenja u Hrvatskoj su integrisani u rad centara za socijalni rad i nadzor Ministarstva. Po slovu zakona, centri za socijalni rad prate svako dijete i nakon izlaska iz skrbi najmanje dvije godine (a često i duže, po potrebi), što uključuje redovne kontakte (npr. mjesečne ili tromjesečne) sa mladom osobom i/ili porodicom u kojoj boravi. Tokom tih praćenja procjenjuje se da li su zadovoljene potrebe mladog (stanovanje, prihodi, psihosocijalna stabilnost) i preduzimaju mjere ako se uoči rizik (npr. posredovanje pri nalaženju posla ako je osoba nezaposlena, upućivanje na psihološko savjetovanje i sl.). Na nacionalnom nivou, Hrvatska razvija indikatore dobrobiti djece i mladih radi bolje evaluacije politika. U saradnji sa stručnjacima i uz EU podršku, definisano je nekoliko ključnih indikatora – zdravlje, obrazovanje, materijalno stanje, subjektivna dobrobit, participacija – koji će se sistematski pratiti među djecom u alternativnoj skrbi i nakon izlaska. Ovo će omogućiti dugoročno mjerenje uspješnosti programa </w:t>
      </w:r>
      <w:r w:rsidR="00E14576" w:rsidRPr="14EE76C9">
        <w:rPr>
          <w:rFonts w:ascii="Times New Roman" w:eastAsia="Times New Roman" w:hAnsi="Times New Roman" w:cs="Times New Roman"/>
          <w:sz w:val="22"/>
          <w:szCs w:val="22"/>
          <w:lang w:val="sr-Latn-ME"/>
        </w:rPr>
        <w:t xml:space="preserve">naknadne podrške </w:t>
      </w:r>
      <w:r w:rsidRPr="14EE76C9">
        <w:rPr>
          <w:rFonts w:ascii="Times New Roman" w:eastAsia="Times New Roman" w:hAnsi="Times New Roman" w:cs="Times New Roman"/>
          <w:sz w:val="22"/>
          <w:szCs w:val="22"/>
          <w:lang w:val="sr-Latn-ME"/>
        </w:rPr>
        <w:t xml:space="preserve">(npr. praćenjem koliki procenat care leavers završi srednju školu ili fakultet, koliki je rizik od siromaštva u toj populaciji itd.). Ombudsman za djecu u Hrvatskoj takođe ima značajnu ulogu u evaluaciji – u svojim godišnjim izvještajima redovno posvećuje poglavlje djeci bez roditeljske skrbi, navodeći statistike i primjere, te preporuke za izvršnu vlast. Na osnovu ovih izvještaja i preporuka, 2021. godine je napravljena revizija pojedinih pravilnika kako bi se ojačala podrška mladima (npr. povećan iznos jednokratne novčane pomoći koju mladi dobijaju prilikom izlaska iz doma, te skraćene procedure za dobijanje socijalnog stanovanja). U pogledu evaluacije projekata finansiranih iz EU, Hrvatska prati ostvarenje ciljeva kroz pokazatelje definisane u okviru tih projekata (broj uključenih mladih u programe osamostaljivanja, broj obučenih hranitelja, itd.), a </w:t>
      </w:r>
      <w:r w:rsidRPr="14EE76C9">
        <w:rPr>
          <w:rFonts w:ascii="Times New Roman" w:eastAsia="Times New Roman" w:hAnsi="Times New Roman" w:cs="Times New Roman"/>
          <w:sz w:val="22"/>
          <w:szCs w:val="22"/>
          <w:lang w:val="sr-Latn-ME"/>
        </w:rPr>
        <w:lastRenderedPageBreak/>
        <w:t>rezultati se publikuju u vidu završnih izvještaja dostupnih javnosti.</w:t>
      </w:r>
    </w:p>
    <w:p w14:paraId="203B12FA" w14:textId="0FE364D2" w:rsidR="005C77D9" w:rsidRPr="0088415F" w:rsidRDefault="39762257" w:rsidP="00B90253">
      <w:pPr>
        <w:pStyle w:val="ListParagraph"/>
        <w:widowControl w:val="0"/>
        <w:numPr>
          <w:ilvl w:val="0"/>
          <w:numId w:val="24"/>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Švedska:</w:t>
      </w:r>
      <w:r w:rsidRPr="14EE76C9">
        <w:rPr>
          <w:rFonts w:ascii="Times New Roman" w:eastAsia="Times New Roman" w:hAnsi="Times New Roman" w:cs="Times New Roman"/>
          <w:sz w:val="22"/>
          <w:szCs w:val="22"/>
          <w:lang w:val="sr-Latn-ME"/>
        </w:rPr>
        <w:t xml:space="preserve"> U Švedskoj, nadzor nad sprovođenjem podrške </w:t>
      </w:r>
      <w:r w:rsidR="00B47017" w:rsidRPr="14EE76C9">
        <w:rPr>
          <w:rFonts w:ascii="Times New Roman" w:eastAsia="Times New Roman" w:hAnsi="Times New Roman" w:cs="Times New Roman"/>
          <w:sz w:val="22"/>
          <w:szCs w:val="22"/>
          <w:lang w:val="sr-Latn-ME"/>
        </w:rPr>
        <w:t>nakn</w:t>
      </w:r>
      <w:r w:rsidR="27FD20D6" w:rsidRPr="14EE76C9">
        <w:rPr>
          <w:rFonts w:ascii="Times New Roman" w:eastAsia="Times New Roman" w:hAnsi="Times New Roman" w:cs="Times New Roman"/>
          <w:sz w:val="22"/>
          <w:szCs w:val="22"/>
          <w:lang w:val="sr-Latn-ME"/>
        </w:rPr>
        <w:t>a</w:t>
      </w:r>
      <w:r w:rsidR="00B47017" w:rsidRPr="14EE76C9">
        <w:rPr>
          <w:rFonts w:ascii="Times New Roman" w:eastAsia="Times New Roman" w:hAnsi="Times New Roman" w:cs="Times New Roman"/>
          <w:sz w:val="22"/>
          <w:szCs w:val="22"/>
          <w:lang w:val="sr-Latn-ME"/>
        </w:rPr>
        <w:t xml:space="preserve">dne brige </w:t>
      </w:r>
      <w:r w:rsidRPr="14EE76C9">
        <w:rPr>
          <w:rFonts w:ascii="Times New Roman" w:eastAsia="Times New Roman" w:hAnsi="Times New Roman" w:cs="Times New Roman"/>
          <w:sz w:val="22"/>
          <w:szCs w:val="22"/>
          <w:lang w:val="sr-Latn-ME"/>
        </w:rPr>
        <w:t xml:space="preserve">primarno je na lokalnom nivou ali uz snažan državni okvir kontrole kvaliteta. Svaka opština je dužna da dokumentuje plan izlaska i mjere podrške za mlade koji napuštaju brigu, i da te podatke učini dostupnim nacionalnim vlastima. Inspektorat za zdravstvenu i socijalnu zaštitu (IVO) vrši nadzor nad radom opštinskih socijalnih službi – uključujući provjeru da li se poštuje obaveza pružanja podrške nakon 18. godine. U slučaju propusta (npr. da mlada osoba ostane bez ikakvog oblika podrške), IVO ima ovlašćenje da naloži korektivne mjere, pa i da izrekne sankcije opštini. Paralelno, Švedska redovno koristi istraživanja i studije za evaluaciju ishoda. Nacionalna agencija za socijalna pitanja (Socialstyrelsen) prikuplja podatke o bivšim štićenicima kroz longitudinalne studije – prate se pokazatelji poput stope završenog obrazovanja, zaposlenosti, stambenog statusa, te učestalosti mentalnih poteškoća ili konflikta sa zakonom u populaciji care leavers. Studije pokazuju da, uprkos dobro razvijenom sistemu, i u Švedskoj mladi nakon izlaska iz brige imaju </w:t>
      </w:r>
      <w:r w:rsidRPr="14EE76C9">
        <w:rPr>
          <w:rFonts w:ascii="Times New Roman" w:eastAsia="Times New Roman" w:hAnsi="Times New Roman" w:cs="Times New Roman"/>
          <w:i/>
          <w:iCs/>
          <w:sz w:val="22"/>
          <w:szCs w:val="22"/>
          <w:lang w:val="sr-Latn-ME"/>
        </w:rPr>
        <w:t>ubrzan</w:t>
      </w:r>
      <w:r w:rsidR="49514055" w:rsidRPr="14EE76C9">
        <w:rPr>
          <w:rFonts w:ascii="Times New Roman" w:eastAsia="Times New Roman" w:hAnsi="Times New Roman" w:cs="Times New Roman"/>
          <w:i/>
          <w:iCs/>
          <w:sz w:val="22"/>
          <w:szCs w:val="22"/>
          <w:lang w:val="sr-Latn-ME"/>
        </w:rPr>
        <w:t>u</w:t>
      </w:r>
      <w:r w:rsidRPr="14EE76C9">
        <w:rPr>
          <w:rFonts w:ascii="Times New Roman" w:eastAsia="Times New Roman" w:hAnsi="Times New Roman" w:cs="Times New Roman"/>
          <w:i/>
          <w:iCs/>
          <w:sz w:val="22"/>
          <w:szCs w:val="22"/>
          <w:lang w:val="sr-Latn-ME"/>
        </w:rPr>
        <w:t xml:space="preserve"> i </w:t>
      </w:r>
      <w:r w:rsidR="18C528EF" w:rsidRPr="14EE76C9">
        <w:rPr>
          <w:rFonts w:ascii="Times New Roman" w:eastAsia="Times New Roman" w:hAnsi="Times New Roman" w:cs="Times New Roman"/>
          <w:i/>
          <w:iCs/>
          <w:sz w:val="22"/>
          <w:szCs w:val="22"/>
          <w:lang w:val="sr-Latn-ME"/>
        </w:rPr>
        <w:t>naglu</w:t>
      </w:r>
      <w:r w:rsidRPr="14EE76C9">
        <w:rPr>
          <w:rFonts w:ascii="Times New Roman" w:eastAsia="Times New Roman" w:hAnsi="Times New Roman" w:cs="Times New Roman"/>
          <w:sz w:val="22"/>
          <w:szCs w:val="22"/>
          <w:lang w:val="sr-Latn-ME"/>
        </w:rPr>
        <w:t xml:space="preserve"> </w:t>
      </w:r>
      <w:r w:rsidR="1A77BC87" w:rsidRPr="14EE76C9">
        <w:rPr>
          <w:rFonts w:ascii="Times New Roman" w:eastAsia="Times New Roman" w:hAnsi="Times New Roman" w:cs="Times New Roman"/>
          <w:sz w:val="22"/>
          <w:szCs w:val="22"/>
          <w:lang w:val="sr-Latn-ME"/>
        </w:rPr>
        <w:t>tranziciju u odraslo doba</w:t>
      </w:r>
      <w:r w:rsidRPr="14EE76C9">
        <w:rPr>
          <w:rFonts w:ascii="Times New Roman" w:eastAsia="Times New Roman" w:hAnsi="Times New Roman" w:cs="Times New Roman"/>
          <w:sz w:val="22"/>
          <w:szCs w:val="22"/>
          <w:lang w:val="sr-Latn-ME"/>
        </w:rPr>
        <w:t xml:space="preserve"> u odnosu na vršnjake, što vlasti koriste kao argument za dodatno unaprjeđenje usluga. Tako je, na osnovu evaluacija, 2017. uvedena zakonska mogućnost da mladi dobiju personalizovanog savjetnika koji ostaje dostupan čak i ako više nisu formalno u sistemu – čime se želi pružiti “sigurnosna mreža” onima koji nemaju porodičnu podršku. Sve u svemu, švedski sistem karakteriše kontinuirano praćenje na individualnom nivou (socijalni radnik + mentor), uz centralizovano praćenje trendova i ishoda kroz nacionalne statistike.</w:t>
      </w:r>
    </w:p>
    <w:p w14:paraId="58A89706" w14:textId="6130BE86" w:rsidR="005C77D9" w:rsidRPr="0088415F" w:rsidRDefault="39762257" w:rsidP="00B90253">
      <w:pPr>
        <w:pStyle w:val="ListParagraph"/>
        <w:widowControl w:val="0"/>
        <w:numPr>
          <w:ilvl w:val="0"/>
          <w:numId w:val="24"/>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Holandija:</w:t>
      </w:r>
      <w:r w:rsidRPr="14EE76C9">
        <w:rPr>
          <w:rFonts w:ascii="Times New Roman" w:eastAsia="Times New Roman" w:hAnsi="Times New Roman" w:cs="Times New Roman"/>
          <w:sz w:val="22"/>
          <w:szCs w:val="22"/>
          <w:lang w:val="sr-Latn-ME"/>
        </w:rPr>
        <w:t xml:space="preserve"> U Holandiji, zbog decentralizacije, mehanizmi praćenja variraju, ali se uspostavljaju standardizovani okviri za izvještavanje. Svaka opština vodi evidenciju kroz informacione sisteme o korisnicima usluga za mlade; ti podaci (anonim</w:t>
      </w:r>
      <w:r w:rsidR="779B17F7" w:rsidRPr="14EE76C9">
        <w:rPr>
          <w:rFonts w:ascii="Times New Roman" w:eastAsia="Times New Roman" w:hAnsi="Times New Roman" w:cs="Times New Roman"/>
          <w:sz w:val="22"/>
          <w:szCs w:val="22"/>
          <w:lang w:val="sr-Latn-ME"/>
        </w:rPr>
        <w:t>izirani</w:t>
      </w:r>
      <w:r w:rsidRPr="14EE76C9">
        <w:rPr>
          <w:rFonts w:ascii="Times New Roman" w:eastAsia="Times New Roman" w:hAnsi="Times New Roman" w:cs="Times New Roman"/>
          <w:sz w:val="22"/>
          <w:szCs w:val="22"/>
          <w:lang w:val="sr-Latn-ME"/>
        </w:rPr>
        <w:t xml:space="preserve">) konsoliduju se na nivou države radi statističke analize. Inspektorat za zdravlje i omladinsku zaštitu nadgleda da li lokalne vlasti ispunjavaju obaveze propisane zakonom. Na primjer, inspektorat može provjeriti da li su za sve mlade od 18 do 21 godine, koji su izašli iz zaštite, određeni mentori ili kontakt osobe i da li su planovi osamostaljivanja napravljeni. Ukoliko se uoče velike razlike među opštinama, državni organi mogu izdati preporuke ili korektivne mjere. Trenutno ne postoji jedinstveni nacionalni registar ishoda care leavers populacije, ali su akademske institucije i NVO sproveli više istraživanja na tu temu. Jedno od otkrića jeste da mladi koji napuštaju brigu često iskuse nagli prekid podrške i da su izloženiji riziku od nezaposlenosti i beskućništva u odnosu na vršnjake. Kao odgovor, pokrenute su inicijative za unificiranje standarda – Ministarstvo je u saradnji sa opštinama razvilo smjernice koje propisuju minimalno trajanje mentorstva, obavezu izrade individualnog plana tranzicije, te preporučeni skup usluga koje svaka opština treba da obezbijedi (stanovanje, edukacija, zapošljavanje, mentalno zdravlje). Evaluacija ovih mjera će tek uslijediti u narednim godinama. Pored državnog nadzora, tu je i uloga nevladinih organizacija: organizacije kao što su </w:t>
      </w:r>
      <w:r w:rsidRPr="14EE76C9">
        <w:rPr>
          <w:rFonts w:ascii="Times New Roman" w:eastAsia="Times New Roman" w:hAnsi="Times New Roman" w:cs="Times New Roman"/>
          <w:i/>
          <w:iCs/>
          <w:sz w:val="22"/>
          <w:szCs w:val="22"/>
          <w:lang w:val="sr-Latn-ME"/>
        </w:rPr>
        <w:t>SOS Dječija sela</w:t>
      </w:r>
      <w:r w:rsidRPr="14EE76C9">
        <w:rPr>
          <w:rFonts w:ascii="Times New Roman" w:eastAsia="Times New Roman" w:hAnsi="Times New Roman" w:cs="Times New Roman"/>
          <w:sz w:val="22"/>
          <w:szCs w:val="22"/>
          <w:lang w:val="sr-Latn-ME"/>
        </w:rPr>
        <w:t xml:space="preserve"> i nacionalne mreže mladih periodično anketiraju bivše štićenike o njihovim iskustvima, te nalaze prezentuju vlastima kao vid zagovaranja. Ovakav kombinovani pristup (lokalno praćenje + nacionalno izvještavanje + nezavisne evaluacije) nastoji da obezbijedi da niti jedno dijete po izlasku iz sistema ne bude prepušteno samo sebi bez mogućnosti da dobije podršku.</w:t>
      </w:r>
    </w:p>
    <w:p w14:paraId="485F2395" w14:textId="128141F3" w:rsidR="005C77D9" w:rsidRPr="0088415F" w:rsidRDefault="39762257" w:rsidP="00B90253">
      <w:pPr>
        <w:pStyle w:val="ListParagraph"/>
        <w:widowControl w:val="0"/>
        <w:numPr>
          <w:ilvl w:val="0"/>
          <w:numId w:val="24"/>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 xml:space="preserve">Ujedinjeno Kraljevstvo: </w:t>
      </w:r>
      <w:r w:rsidRPr="14EE76C9">
        <w:rPr>
          <w:rFonts w:ascii="Times New Roman" w:eastAsia="Times New Roman" w:hAnsi="Times New Roman" w:cs="Times New Roman"/>
          <w:sz w:val="22"/>
          <w:szCs w:val="22"/>
          <w:lang w:val="sr-Latn-ME"/>
        </w:rPr>
        <w:t xml:space="preserve">Nadzor nad kvalitetom usluga za mlade koji napuštaju sistem brige u Ujedinjenom Kraljevstvu vrši nezavisno nacionalno tijelo poznato kao </w:t>
      </w:r>
      <w:r w:rsidRPr="14EE76C9">
        <w:rPr>
          <w:rFonts w:ascii="Times New Roman" w:eastAsia="Times New Roman" w:hAnsi="Times New Roman" w:cs="Times New Roman"/>
          <w:i/>
          <w:iCs/>
          <w:sz w:val="22"/>
          <w:szCs w:val="22"/>
          <w:lang w:val="sr-Latn-ME"/>
        </w:rPr>
        <w:t>Ofsted</w:t>
      </w:r>
      <w:r w:rsidRPr="14EE76C9">
        <w:rPr>
          <w:rFonts w:ascii="Times New Roman" w:eastAsia="Times New Roman" w:hAnsi="Times New Roman" w:cs="Times New Roman"/>
          <w:sz w:val="22"/>
          <w:szCs w:val="22"/>
          <w:lang w:val="sr-Latn-ME"/>
        </w:rPr>
        <w:t xml:space="preserve"> (Office for Standards in Education, Children's Services and Skills). Ovo regulatorno tijelo ima ključnu ulogu u osiguravanju kvaliteta, efikasnosti i usklađenosti usluga sa zakonima i standardima koji se odnose na socijalnu i dječju zaštitu, uključujući i tzv. </w:t>
      </w:r>
      <w:r w:rsidR="00B47017" w:rsidRPr="14EE76C9">
        <w:rPr>
          <w:rFonts w:ascii="Times New Roman" w:eastAsia="Times New Roman" w:hAnsi="Times New Roman" w:cs="Times New Roman"/>
          <w:sz w:val="22"/>
          <w:szCs w:val="22"/>
          <w:lang w:val="sr-Latn-ME"/>
        </w:rPr>
        <w:t>P</w:t>
      </w:r>
      <w:r w:rsidRPr="14EE76C9">
        <w:rPr>
          <w:rFonts w:ascii="Times New Roman" w:eastAsia="Times New Roman" w:hAnsi="Times New Roman" w:cs="Times New Roman"/>
          <w:sz w:val="22"/>
          <w:szCs w:val="22"/>
          <w:lang w:val="sr-Latn-ME"/>
        </w:rPr>
        <w:t>odršku</w:t>
      </w:r>
      <w:r w:rsidR="00B47017" w:rsidRPr="14EE76C9">
        <w:rPr>
          <w:rFonts w:ascii="Times New Roman" w:eastAsia="Times New Roman" w:hAnsi="Times New Roman" w:cs="Times New Roman"/>
          <w:sz w:val="22"/>
          <w:szCs w:val="22"/>
          <w:lang w:val="sr-Latn-ME"/>
        </w:rPr>
        <w:t xml:space="preserve"> naknadne brige</w:t>
      </w:r>
      <w:r w:rsidRPr="14EE76C9">
        <w:rPr>
          <w:rFonts w:ascii="Times New Roman" w:eastAsia="Times New Roman" w:hAnsi="Times New Roman" w:cs="Times New Roman"/>
          <w:sz w:val="22"/>
          <w:szCs w:val="22"/>
          <w:lang w:val="sr-Latn-ME"/>
        </w:rPr>
        <w:t xml:space="preserve">. Ofsted redovno sprovodi </w:t>
      </w:r>
      <w:r w:rsidRPr="14EE76C9">
        <w:rPr>
          <w:rFonts w:ascii="Times New Roman" w:eastAsia="Times New Roman" w:hAnsi="Times New Roman" w:cs="Times New Roman"/>
          <w:sz w:val="22"/>
          <w:szCs w:val="22"/>
          <w:lang w:val="sr-Latn-ME"/>
        </w:rPr>
        <w:lastRenderedPageBreak/>
        <w:t xml:space="preserve">tematske i najavljene inspekcije u lokalnim vlastima, procjenjujući kako funkcionišu sistemi podrške za </w:t>
      </w:r>
      <w:r w:rsidRPr="14EE76C9">
        <w:rPr>
          <w:rFonts w:ascii="Times New Roman" w:eastAsia="Times New Roman" w:hAnsi="Times New Roman" w:cs="Times New Roman"/>
          <w:i/>
          <w:iCs/>
          <w:sz w:val="22"/>
          <w:szCs w:val="22"/>
          <w:lang w:val="sr-Latn-ME"/>
        </w:rPr>
        <w:t>care leavers</w:t>
      </w:r>
      <w:r w:rsidRPr="14EE76C9">
        <w:rPr>
          <w:rFonts w:ascii="Times New Roman" w:eastAsia="Times New Roman" w:hAnsi="Times New Roman" w:cs="Times New Roman"/>
          <w:sz w:val="22"/>
          <w:szCs w:val="22"/>
          <w:lang w:val="sr-Latn-ME"/>
        </w:rPr>
        <w:t xml:space="preserve"> — mlade koji napuštaju institucionalnu ili porodičnu brigu. Tokom inspekcija, ocjenjuje se niz aspekata: od dostupnosti i kvaliteta personalizovanih planova tranzicije (</w:t>
      </w:r>
      <w:r w:rsidRPr="14EE76C9">
        <w:rPr>
          <w:rFonts w:ascii="Times New Roman" w:eastAsia="Times New Roman" w:hAnsi="Times New Roman" w:cs="Times New Roman"/>
          <w:i/>
          <w:iCs/>
          <w:sz w:val="22"/>
          <w:szCs w:val="22"/>
          <w:lang w:val="sr-Latn-ME"/>
        </w:rPr>
        <w:t>Pathway Plans</w:t>
      </w:r>
      <w:r w:rsidRPr="14EE76C9">
        <w:rPr>
          <w:rFonts w:ascii="Times New Roman" w:eastAsia="Times New Roman" w:hAnsi="Times New Roman" w:cs="Times New Roman"/>
          <w:sz w:val="22"/>
          <w:szCs w:val="22"/>
          <w:lang w:val="sr-Latn-ME"/>
        </w:rPr>
        <w:t>), kvaliteta odnosa sa ličnim savjetnicima (</w:t>
      </w:r>
      <w:r w:rsidRPr="14EE76C9">
        <w:rPr>
          <w:rFonts w:ascii="Times New Roman" w:eastAsia="Times New Roman" w:hAnsi="Times New Roman" w:cs="Times New Roman"/>
          <w:i/>
          <w:iCs/>
          <w:sz w:val="22"/>
          <w:szCs w:val="22"/>
          <w:lang w:val="sr-Latn-ME"/>
        </w:rPr>
        <w:t>Personal Advisers</w:t>
      </w:r>
      <w:r w:rsidRPr="14EE76C9">
        <w:rPr>
          <w:rFonts w:ascii="Times New Roman" w:eastAsia="Times New Roman" w:hAnsi="Times New Roman" w:cs="Times New Roman"/>
          <w:sz w:val="22"/>
          <w:szCs w:val="22"/>
          <w:lang w:val="sr-Latn-ME"/>
        </w:rPr>
        <w:t>), do uspješnosti u osiguravanju stabilnog smještaja, pristupa obrazovanju i zapošljavanju, kao i psihosocijalne podrške. Jedna od ključnih funkcija Ofsteda je transparentnost – nakon svake inspekcije, sačinjava se detaljan javni izvještaj koji je dostupan građanima, korisnicima i profesionalcima. Izvještaji sadrže ne samo ocjenu trenutnog stanja, već i preporuke za unapređenje, što omogućava kontinuirano usavršavanje prakse u oblasti zaštite djece i mladih. Takođe, Ofsted koristi podatke dobijene iz inspekcija da oblikuje nacionalne smjernice i politike, i često izdaje tematske izvještaje koji se fokusiraju na specifične aspekte sistema, poput tranzicije mladih iz brige, stanovanja ili edukacije. Ofsted takođe ima ovlašćenje da zahtijeva hitne korektivne mjere kada utvrdi ozbiljne propuste u zaštiti djece ili u sistemima podrške. U slučajevima ozbiljnog nepoštovanja standarda, lokalne vlasti mogu biti stavljene pod posebne nadzorne mjere ili čak upravu posebnog povjerenika koji se imenuje od strane Ministarstva obrazovanja. Ova kombinacija inspekcija, izvještavanja, preporuka i mogućnosti intervencije čini Ofsted snažnim mehanizmom odgovornosti i kvaliteta unutar britanskog sistema socijalne zaštite.</w:t>
      </w:r>
    </w:p>
    <w:p w14:paraId="7649F197" w14:textId="4AE81ABE" w:rsidR="005C77D9" w:rsidRPr="0088415F" w:rsidRDefault="39762257" w:rsidP="14EE76C9">
      <w:pPr>
        <w:pStyle w:val="Heading2"/>
        <w:rPr>
          <w:rFonts w:ascii="Times New Roman" w:eastAsia="Times New Roman" w:hAnsi="Times New Roman" w:cs="Times New Roman"/>
          <w:sz w:val="22"/>
          <w:szCs w:val="22"/>
          <w:lang w:val="sr-Latn-ME"/>
        </w:rPr>
      </w:pPr>
      <w:bookmarkStart w:id="13" w:name="_Toc201064588"/>
      <w:r w:rsidRPr="14EE76C9">
        <w:rPr>
          <w:rFonts w:ascii="Times New Roman" w:eastAsia="Times New Roman" w:hAnsi="Times New Roman" w:cs="Times New Roman"/>
          <w:sz w:val="22"/>
          <w:szCs w:val="22"/>
          <w:lang w:val="sr-Latn-ME"/>
        </w:rPr>
        <w:t>Primjeri korišćenja EU fondova za razvoj politika</w:t>
      </w:r>
      <w:r w:rsidR="00A813ED" w:rsidRPr="14EE76C9">
        <w:rPr>
          <w:rFonts w:ascii="Times New Roman" w:eastAsia="Times New Roman" w:hAnsi="Times New Roman" w:cs="Times New Roman"/>
          <w:sz w:val="22"/>
          <w:szCs w:val="22"/>
          <w:lang w:val="sr-Latn-ME"/>
        </w:rPr>
        <w:t xml:space="preserve"> naknadne brige</w:t>
      </w:r>
      <w:bookmarkEnd w:id="13"/>
    </w:p>
    <w:p w14:paraId="7A52C3E0" w14:textId="39C7F939" w:rsidR="005C77D9" w:rsidRPr="0088415F" w:rsidRDefault="39762257" w:rsidP="00B90253">
      <w:pPr>
        <w:pStyle w:val="ListParagraph"/>
        <w:widowControl w:val="0"/>
        <w:numPr>
          <w:ilvl w:val="0"/>
          <w:numId w:val="23"/>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Rumunija:</w:t>
      </w:r>
      <w:r w:rsidRPr="14EE76C9">
        <w:rPr>
          <w:rFonts w:ascii="Times New Roman" w:eastAsia="Times New Roman" w:hAnsi="Times New Roman" w:cs="Times New Roman"/>
          <w:sz w:val="22"/>
          <w:szCs w:val="22"/>
          <w:lang w:val="sr-Latn-ME"/>
        </w:rPr>
        <w:t xml:space="preserve"> Rumunija je jedan od najvećih korisnika EU fondova za reformu dječje zaštite. Još tokom pretpristupnog perioda korišćena su sredstva programa PHARE, a nakon članstva značajna podrška dolazi iz Evropskog socijalnog fonda (ESF) i Evropskog fonda za regionalni razvoj (ERDF). Procjenjuje se da je u proteklim dekadama uloženo oko 1,5 milijardi EUR bespovratnih sredstava za uspostavljanje mreže usluga u zajednici i gašenje zastarjelih ustanova. Kroz te projekte formirano je 210 mobilnih jedinica (terenskih timova) širom zemlje, finansirane uglavnom iz ESF-a, koje pružaju podršku porodicama u riziku i mladima nakon izlaska iz brige. EU fondovi su korišćeni i za obuku kadra – hiljade socijalnih radnika, psihologa i hranitelja prošlo je treninge finansirane iz programa kao što su Erasmus+ (razmjena dobre prakse) i IPA projekti prije 2007. Rumunija je takođe učestvovala u projektu Child Protection System Transformation finansiranom od EU, koji je uključivao komponentu osnivanja mentorskih programa i stanovanja uz podršku u šest pilot okruga. Važno je istaći da su EU sredstva bila katalizator promjena – uslov za dobijanje tih sredstava često je bio postojanje nacionalne strategije deinstitucionalizacije, što je Rumunija i ispunila donošenjem plana za zatvaranje svih klasičnih institucija do 2022. godine. Iako je zavisnost od EU sredstava visoka (bez njih mnoge usluge ne bi zaživjele), Rumunija uspijeva da kroz kombinaciju nacionalnog budžeta i EU podrške finansira kontinuirani razvoj politika</w:t>
      </w:r>
      <w:r w:rsidR="00A813ED" w:rsidRPr="14EE76C9">
        <w:rPr>
          <w:rFonts w:ascii="Times New Roman" w:eastAsia="Times New Roman" w:hAnsi="Times New Roman" w:cs="Times New Roman"/>
          <w:sz w:val="22"/>
          <w:szCs w:val="22"/>
          <w:lang w:val="sr-Latn-ME"/>
        </w:rPr>
        <w:t xml:space="preserve"> naknadne brige</w:t>
      </w:r>
      <w:r w:rsidRPr="14EE76C9">
        <w:rPr>
          <w:rFonts w:ascii="Times New Roman" w:eastAsia="Times New Roman" w:hAnsi="Times New Roman" w:cs="Times New Roman"/>
          <w:sz w:val="22"/>
          <w:szCs w:val="22"/>
          <w:lang w:val="sr-Latn-ME"/>
        </w:rPr>
        <w:t>.</w:t>
      </w:r>
    </w:p>
    <w:p w14:paraId="739CD1A5" w14:textId="32DD152E" w:rsidR="005C77D9" w:rsidRPr="0088415F" w:rsidRDefault="39762257" w:rsidP="00B90253">
      <w:pPr>
        <w:pStyle w:val="ListParagraph"/>
        <w:widowControl w:val="0"/>
        <w:numPr>
          <w:ilvl w:val="0"/>
          <w:numId w:val="23"/>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Bugarska:</w:t>
      </w:r>
      <w:r w:rsidRPr="14EE76C9">
        <w:rPr>
          <w:rFonts w:ascii="Times New Roman" w:eastAsia="Times New Roman" w:hAnsi="Times New Roman" w:cs="Times New Roman"/>
          <w:sz w:val="22"/>
          <w:szCs w:val="22"/>
          <w:lang w:val="sr-Latn-ME"/>
        </w:rPr>
        <w:t xml:space="preserve"> Slično Rumuniji, i Bugarska je značajno koristila EU fondove za tranziciju sa institucionalne brige na usluge u zajednici. Od pristupanja EU 2007. godine, milioni eura su uloženi preko Operativnog programa “Razvoj ljudskih resursa” (koji finansira ESF) u reformu sistema socijalne zaštite. Bugarska je, uz pomoć EU, uspjela zatvoriti veliki broj domova za nezbrinutu djecu – od 2009. do 2020. zatvoreno je preko 80 institucija, uključujući sva klasična sirotišta za malu djecu. Značajan primjer je projekat podržan iz ESF kroz koji je 44 stara dječja domova transformisano u centre koji pružaju usluge podrške (kao što su dnevni centri, centri za obuku za </w:t>
      </w:r>
      <w:r w:rsidRPr="14EE76C9">
        <w:rPr>
          <w:rFonts w:ascii="Times New Roman" w:eastAsia="Times New Roman" w:hAnsi="Times New Roman" w:cs="Times New Roman"/>
          <w:sz w:val="22"/>
          <w:szCs w:val="22"/>
          <w:lang w:val="sr-Latn-ME"/>
        </w:rPr>
        <w:lastRenderedPageBreak/>
        <w:t>životne vještine). IPA fondovi (pretpristupni) takođe su korišćeni ranije za izgradnju kapaciteta – još dok je Bugarska bila kandidat, finansirani su pilot-projekti hraniteljstva i lokalnih servisa. Erasmus+ program omogućio je razmjenu iskustava: npr. bugarski socijalni radnici su posjećivali Španiju i Švedsku da bi naučili o modelima tranzicionog stanovanja. Uz finansijsku pomoć EU, Bugarska je razvila i softverski sistem za praćenje djece u sistemu (svojevrsna baza podataka povez</w:t>
      </w:r>
      <w:r w:rsidR="0DDDA9E6" w:rsidRPr="14EE76C9">
        <w:rPr>
          <w:rFonts w:ascii="Times New Roman" w:eastAsia="Times New Roman" w:hAnsi="Times New Roman" w:cs="Times New Roman"/>
          <w:sz w:val="22"/>
          <w:szCs w:val="22"/>
          <w:lang w:val="sr-Latn-ME"/>
        </w:rPr>
        <w:t>a</w:t>
      </w:r>
      <w:r w:rsidRPr="14EE76C9">
        <w:rPr>
          <w:rFonts w:ascii="Times New Roman" w:eastAsia="Times New Roman" w:hAnsi="Times New Roman" w:cs="Times New Roman"/>
          <w:sz w:val="22"/>
          <w:szCs w:val="22"/>
          <w:lang w:val="sr-Latn-ME"/>
        </w:rPr>
        <w:t>na na nacionalnom nivou). Evropska komisija je kroz posebne projekte (DAPHNE i sl.) finansirala kampanje za promociju hraniteljstva i podizanje svijesti o izazovima mladih bez roditeljske brige. Treba napomenuti da korišćenje fondova nije bilo bez poteškoća – ponekad je bilo kašnjenja u implementaciji i iskorišćeno je manje sredstava nego što je bilo dostupno, zbog ograničenih administrativnih kapaciteta. Ipak, ukupni efekat EU fondova u Bugarskoj je vrlo pozitivan: drastično je smanjen broj djece u institucijama, a uspostavljeni su novi servisi (poput mentorskih programa) koji se sada finansiraju iz državnog budžeta nakon završetka projekata.</w:t>
      </w:r>
    </w:p>
    <w:p w14:paraId="22B91B87" w14:textId="70697DD3" w:rsidR="005C77D9" w:rsidRPr="0088415F" w:rsidRDefault="39762257" w:rsidP="00B90253">
      <w:pPr>
        <w:pStyle w:val="ListParagraph"/>
        <w:widowControl w:val="0"/>
        <w:numPr>
          <w:ilvl w:val="0"/>
          <w:numId w:val="23"/>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Hrvatska:</w:t>
      </w:r>
      <w:r w:rsidRPr="14EE76C9">
        <w:rPr>
          <w:rFonts w:ascii="Times New Roman" w:eastAsia="Times New Roman" w:hAnsi="Times New Roman" w:cs="Times New Roman"/>
          <w:sz w:val="22"/>
          <w:szCs w:val="22"/>
          <w:lang w:val="sr-Latn-ME"/>
        </w:rPr>
        <w:t xml:space="preserve"> Kao najmlađa članica EU među navedenim zemljama (pristup 2013), Hrvatska se takođe oslanja na evropske fondove za razvoj sistema podrške. Kroz E</w:t>
      </w:r>
      <w:r w:rsidR="2C77207A" w:rsidRPr="14EE76C9">
        <w:rPr>
          <w:rFonts w:ascii="Times New Roman" w:eastAsia="Times New Roman" w:hAnsi="Times New Roman" w:cs="Times New Roman"/>
          <w:sz w:val="22"/>
          <w:szCs w:val="22"/>
          <w:lang w:val="sr-Latn-ME"/>
        </w:rPr>
        <w:t>v</w:t>
      </w:r>
      <w:r w:rsidRPr="14EE76C9">
        <w:rPr>
          <w:rFonts w:ascii="Times New Roman" w:eastAsia="Times New Roman" w:hAnsi="Times New Roman" w:cs="Times New Roman"/>
          <w:sz w:val="22"/>
          <w:szCs w:val="22"/>
          <w:lang w:val="sr-Latn-ME"/>
        </w:rPr>
        <w:t>ropski socijalni fond (ESF) finansirano je više projekata usmjerenih na unapređenje hraniteljstva i usluga</w:t>
      </w:r>
      <w:r w:rsidR="005227B8" w:rsidRPr="14EE76C9">
        <w:rPr>
          <w:rFonts w:ascii="Times New Roman" w:eastAsia="Times New Roman" w:hAnsi="Times New Roman" w:cs="Times New Roman"/>
          <w:sz w:val="22"/>
          <w:szCs w:val="22"/>
          <w:lang w:val="sr-Latn-ME"/>
        </w:rPr>
        <w:t xml:space="preserve"> naknadne brige</w:t>
      </w:r>
      <w:r w:rsidRPr="14EE76C9">
        <w:rPr>
          <w:rFonts w:ascii="Times New Roman" w:eastAsia="Times New Roman" w:hAnsi="Times New Roman" w:cs="Times New Roman"/>
          <w:sz w:val="22"/>
          <w:szCs w:val="22"/>
          <w:lang w:val="sr-Latn-ME"/>
        </w:rPr>
        <w:t>. Primjera radi, 2017. je pokrenuto pet projekata ukupne vrijednosti preko 10 miliona EUR za deinstitucionalizaciju i jačanje porodica. EU fondovi su doprinijeli edukaciji stručnjaka (socijalnih radnika, hranitelja) – npr. u saradnji sa UNICEF-om i uz podršku EU, organizovana je nacionalna kampanja za promociju hraniteljstva i obuku novih hraniteljskih porodica. U finansijskom periodu 2014–2020., Hrvatskoj je kroz ESF bilo dostupno znatno sredstava za socijalnu inkluziju, ali je iskorišteno samo oko 38% alociranih sredstava do 2020. godine. Ipak, i tih 38% (nekoliko stotina miliona eura) značajno je doprinijelo transformaciji: proširena je mreža mobilnih timova i podrške hraniteljima, što se vidi kroz podatak da je uz podršku EU izdvojeno 220 miliona EUR za razvoj hraniteljstva i terenskih mobilnih jedinica u periodu 2015–2023. Takođe, Evropski fond za regionalni razvoj (ERDF) je korišćen za infrastrukturne investicije – npr. izgradnju manjih objekata porodičnog tipa koji su zamijenili velike domove, opremanje stanova za organizovano stanovanje, i slično. Hrvatska je uvrštena i među 4 zemlje pilot-projekta Evropske garancije za djecu, inicijative koja kroz grantove finansira modele podrške djeci u riziku (uključujući i djecu koja izlaze iz sistema). Kroz ovaj pilot, u Hrvatskoj se finansira, recimo, osiguravanje besplatnih udžbenika i dodatnih edukativnih programa za djecu u sistemu alternativne skrbi, što indirektno pomaže i njihovu kasniju integraciju. Sve u svemu, EU fondovi su Hrvatskoj ponudili finansijski podstrek i ekspertizu za brže unaprjeđenje politika</w:t>
      </w:r>
      <w:r w:rsidR="005227B8" w:rsidRPr="14EE76C9">
        <w:rPr>
          <w:rFonts w:ascii="Times New Roman" w:eastAsia="Times New Roman" w:hAnsi="Times New Roman" w:cs="Times New Roman"/>
          <w:sz w:val="22"/>
          <w:szCs w:val="22"/>
          <w:lang w:val="sr-Latn-ME"/>
        </w:rPr>
        <w:t xml:space="preserve"> </w:t>
      </w:r>
      <w:r w:rsidR="005227B8" w:rsidRPr="14EE76C9">
        <w:rPr>
          <w:rFonts w:ascii="Times New Roman" w:eastAsia="Times New Roman" w:hAnsi="Times New Roman" w:cs="Times New Roman"/>
          <w:sz w:val="22"/>
          <w:szCs w:val="22"/>
          <w:lang w:val="de-DE"/>
        </w:rPr>
        <w:t>naknadne brige</w:t>
      </w:r>
      <w:r w:rsidRPr="14EE76C9">
        <w:rPr>
          <w:rFonts w:ascii="Times New Roman" w:eastAsia="Times New Roman" w:hAnsi="Times New Roman" w:cs="Times New Roman"/>
          <w:sz w:val="22"/>
          <w:szCs w:val="22"/>
          <w:lang w:val="sr-Latn-ME"/>
        </w:rPr>
        <w:t>, ali iz izvještaja se vidi da postoji prostor za bolje iskorištavanje tih sredstava uz jačanje administrativnih kapaciteta.</w:t>
      </w:r>
    </w:p>
    <w:p w14:paraId="0EF43B23" w14:textId="4D3E0D81" w:rsidR="005C77D9" w:rsidRPr="0088415F" w:rsidRDefault="39762257" w:rsidP="00B90253">
      <w:pPr>
        <w:pStyle w:val="ListParagraph"/>
        <w:widowControl w:val="0"/>
        <w:numPr>
          <w:ilvl w:val="0"/>
          <w:numId w:val="23"/>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Švedska:</w:t>
      </w:r>
      <w:r w:rsidRPr="14EE76C9">
        <w:rPr>
          <w:rFonts w:ascii="Times New Roman" w:eastAsia="Times New Roman" w:hAnsi="Times New Roman" w:cs="Times New Roman"/>
          <w:sz w:val="22"/>
          <w:szCs w:val="22"/>
          <w:lang w:val="sr-Latn-ME"/>
        </w:rPr>
        <w:t xml:space="preserve"> Švedska, kao visoko razvijena članica EU, uglavnom se oslanja na sopstvena budžetska sredstva za finansiranje socijalnih usluga, pa i programa podrške mladima nakon izlaska iz brige. Nije imala potrebu za velikim injekcijama EU fondova u ovoj oblasti, jer nacionalni i lokalni budžeti pokrivaju troškove servisa</w:t>
      </w:r>
      <w:r w:rsidR="005227B8" w:rsidRPr="14EE76C9">
        <w:rPr>
          <w:rFonts w:ascii="Times New Roman" w:eastAsia="Times New Roman" w:hAnsi="Times New Roman" w:cs="Times New Roman"/>
          <w:sz w:val="22"/>
          <w:szCs w:val="22"/>
          <w:lang w:val="sr-Latn-ME"/>
        </w:rPr>
        <w:t xml:space="preserve"> naknadne brige</w:t>
      </w:r>
      <w:r w:rsidRPr="14EE76C9">
        <w:rPr>
          <w:rFonts w:ascii="Times New Roman" w:eastAsia="Times New Roman" w:hAnsi="Times New Roman" w:cs="Times New Roman"/>
          <w:sz w:val="22"/>
          <w:szCs w:val="22"/>
          <w:lang w:val="sr-Latn-ME"/>
        </w:rPr>
        <w:t xml:space="preserve">. Ipak, Švedska aktivno učestvuje u EU programima koji se bave razmjenom znanja i inovacija u socijalnoj politici. Kroz programe poput Erasmus+ i Horizon 2020, švedske institucije su bile partneri u projektima usmjerenim na istraživanje boljih modela podrške mladima. Jedan takav projekat, finansiran iz EU fonda za inovacije, bavio se digitalnim rješenjima za mentorstvo – razvijena je mobilna aplikacija koja povezuje care leavers sa savjetnicima, uz učešće partnera iz Švedske i još nekoliko zemalja EU. Švedska je takođe davala svoj doprinos zajedničkim EU inicijativama poput Child Guarantee – iako joj direktna finansijska podrška kroz tu inicijativu nije prioritet, ona dijeli primjere dobre </w:t>
      </w:r>
      <w:r w:rsidRPr="14EE76C9">
        <w:rPr>
          <w:rFonts w:ascii="Times New Roman" w:eastAsia="Times New Roman" w:hAnsi="Times New Roman" w:cs="Times New Roman"/>
          <w:sz w:val="22"/>
          <w:szCs w:val="22"/>
          <w:lang w:val="sr-Latn-ME"/>
        </w:rPr>
        <w:lastRenderedPageBreak/>
        <w:t>prakse (npr. model lične asistencije za mlade sa smetnjama u razvoju finansiran javno) kako bi druge zemlje mogle slijediti njen primjer. Ukratko, EU fondovi nisu ključni za švedsku politiku</w:t>
      </w:r>
      <w:r w:rsidR="005227B8" w:rsidRPr="14EE76C9">
        <w:rPr>
          <w:rFonts w:ascii="Times New Roman" w:eastAsia="Times New Roman" w:hAnsi="Times New Roman" w:cs="Times New Roman"/>
          <w:sz w:val="22"/>
          <w:szCs w:val="22"/>
          <w:lang w:val="sr-Latn-ME"/>
        </w:rPr>
        <w:t xml:space="preserve"> </w:t>
      </w:r>
      <w:r w:rsidR="005227B8" w:rsidRPr="14EE76C9">
        <w:rPr>
          <w:rFonts w:ascii="Times New Roman" w:eastAsia="Times New Roman" w:hAnsi="Times New Roman" w:cs="Times New Roman"/>
          <w:sz w:val="22"/>
          <w:szCs w:val="22"/>
          <w:lang w:val="de-DE"/>
        </w:rPr>
        <w:t>naknadne brige</w:t>
      </w:r>
      <w:r w:rsidRPr="14EE76C9">
        <w:rPr>
          <w:rFonts w:ascii="Times New Roman" w:eastAsia="Times New Roman" w:hAnsi="Times New Roman" w:cs="Times New Roman"/>
          <w:sz w:val="22"/>
          <w:szCs w:val="22"/>
          <w:lang w:val="sr-Latn-ME"/>
        </w:rPr>
        <w:t xml:space="preserve"> u finansijskom smislu, ali se koriste za pilot-inovacije i internacionalizaciju znanja u manjem obimu.</w:t>
      </w:r>
    </w:p>
    <w:p w14:paraId="74CBC044" w14:textId="76FF7509" w:rsidR="005C77D9" w:rsidRPr="0088415F" w:rsidRDefault="39762257" w:rsidP="00B90253">
      <w:pPr>
        <w:pStyle w:val="ListParagraph"/>
        <w:widowControl w:val="0"/>
        <w:numPr>
          <w:ilvl w:val="0"/>
          <w:numId w:val="23"/>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Holandija:</w:t>
      </w:r>
      <w:r w:rsidRPr="14EE76C9">
        <w:rPr>
          <w:rFonts w:ascii="Times New Roman" w:eastAsia="Times New Roman" w:hAnsi="Times New Roman" w:cs="Times New Roman"/>
          <w:sz w:val="22"/>
          <w:szCs w:val="22"/>
          <w:lang w:val="sr-Latn-ME"/>
        </w:rPr>
        <w:t xml:space="preserve"> Poput Švedske, i Holandija se uglavnom oslanja na nacionalne izvore finansiranja za svoje politike podrške mladima. Nije bilo velikih nacionalnih programa koji bi bili direktno finansirani iz EU fondova jer je sistem već razvijen prije učešća EU. Međutim, </w:t>
      </w:r>
      <w:r w:rsidR="00E76353" w:rsidRPr="14EE76C9">
        <w:rPr>
          <w:rFonts w:ascii="Times New Roman" w:eastAsia="Times New Roman" w:hAnsi="Times New Roman" w:cs="Times New Roman"/>
          <w:sz w:val="22"/>
          <w:szCs w:val="22"/>
          <w:lang w:val="sr-Latn-ME"/>
        </w:rPr>
        <w:t>Holandij</w:t>
      </w:r>
      <w:r w:rsidRPr="14EE76C9">
        <w:rPr>
          <w:rFonts w:ascii="Times New Roman" w:eastAsia="Times New Roman" w:hAnsi="Times New Roman" w:cs="Times New Roman"/>
          <w:sz w:val="22"/>
          <w:szCs w:val="22"/>
          <w:lang w:val="sr-Latn-ME"/>
        </w:rPr>
        <w:t xml:space="preserve">a učestvuje u evropskim mrežama i projektima radi unapređenja oblasti: na primjer, bila je dio projekta “Leaving Care” finansiranog kroz program Erasmus+ koji je povezivao organizacije iz više zemalja radi razmjene metoda podrške </w:t>
      </w:r>
      <w:r w:rsidR="3D1C0DDA" w:rsidRPr="14EE76C9">
        <w:rPr>
          <w:rFonts w:ascii="Times New Roman" w:eastAsia="Times New Roman" w:hAnsi="Times New Roman" w:cs="Times New Roman"/>
          <w:sz w:val="22"/>
          <w:szCs w:val="22"/>
          <w:lang w:val="sr-Latn-ME"/>
        </w:rPr>
        <w:t>djeci koja napuštaju sistem zaštite</w:t>
      </w:r>
      <w:r w:rsidRPr="14EE76C9">
        <w:rPr>
          <w:rFonts w:ascii="Times New Roman" w:eastAsia="Times New Roman" w:hAnsi="Times New Roman" w:cs="Times New Roman"/>
          <w:sz w:val="22"/>
          <w:szCs w:val="22"/>
          <w:lang w:val="sr-Latn-ME"/>
        </w:rPr>
        <w:t xml:space="preserve">. Takođe, holandski eksperti doprinijeli su izradi zajedničkih evropskih smjernica za deinstitucionalizaciju dječje zaštite. U samoj zemlji, opštine mogu aplicirati za manje grantove iz EU Urban Innovative Actions fonda za projekte socijalne inkluzije </w:t>
      </w:r>
      <w:r w:rsidR="02481136" w:rsidRPr="14EE76C9">
        <w:rPr>
          <w:rFonts w:ascii="Times New Roman" w:eastAsia="Times New Roman" w:hAnsi="Times New Roman" w:cs="Times New Roman"/>
          <w:sz w:val="22"/>
          <w:szCs w:val="22"/>
          <w:lang w:val="sr-Latn-ME"/>
        </w:rPr>
        <w:t>-</w:t>
      </w:r>
      <w:r w:rsidRPr="14EE76C9">
        <w:rPr>
          <w:rFonts w:ascii="Times New Roman" w:eastAsia="Times New Roman" w:hAnsi="Times New Roman" w:cs="Times New Roman"/>
          <w:sz w:val="22"/>
          <w:szCs w:val="22"/>
          <w:lang w:val="sr-Latn-ME"/>
        </w:rPr>
        <w:t xml:space="preserve"> neki gradovi su iskoristili tu mogućnost za projekte usmjerene na mlade bez roditeljske podrške (npr. program socijalnog stanovanja u Amsterdamu dobio je EU podršku za inovativan pristup integraciji mladih beskućnika). Generalno, </w:t>
      </w:r>
      <w:r w:rsidR="00E76353" w:rsidRPr="14EE76C9">
        <w:rPr>
          <w:rFonts w:ascii="Times New Roman" w:eastAsia="Times New Roman" w:hAnsi="Times New Roman" w:cs="Times New Roman"/>
          <w:sz w:val="22"/>
          <w:szCs w:val="22"/>
          <w:lang w:val="sr-Latn-ME"/>
        </w:rPr>
        <w:t>Holandij</w:t>
      </w:r>
      <w:r w:rsidRPr="14EE76C9">
        <w:rPr>
          <w:rFonts w:ascii="Times New Roman" w:eastAsia="Times New Roman" w:hAnsi="Times New Roman" w:cs="Times New Roman"/>
          <w:sz w:val="22"/>
          <w:szCs w:val="22"/>
          <w:lang w:val="sr-Latn-ME"/>
        </w:rPr>
        <w:t>a je neto-kontributor EU fondovima, pa se više fokusira na političku i ekspert</w:t>
      </w:r>
      <w:r w:rsidR="4EE11785" w:rsidRPr="14EE76C9">
        <w:rPr>
          <w:rFonts w:ascii="Times New Roman" w:eastAsia="Times New Roman" w:hAnsi="Times New Roman" w:cs="Times New Roman"/>
          <w:sz w:val="22"/>
          <w:szCs w:val="22"/>
          <w:lang w:val="sr-Latn-ME"/>
        </w:rPr>
        <w:t>s</w:t>
      </w:r>
      <w:r w:rsidRPr="14EE76C9">
        <w:rPr>
          <w:rFonts w:ascii="Times New Roman" w:eastAsia="Times New Roman" w:hAnsi="Times New Roman" w:cs="Times New Roman"/>
          <w:sz w:val="22"/>
          <w:szCs w:val="22"/>
          <w:lang w:val="sr-Latn-ME"/>
        </w:rPr>
        <w:t xml:space="preserve">ku saradnju unutar EU, dok konkretna finansiranja prepušta manje razvijenim članicama. Ipak, indirektno koristi benefite tih projekata </w:t>
      </w:r>
      <w:r w:rsidR="78565216" w:rsidRPr="14EE76C9">
        <w:rPr>
          <w:rFonts w:ascii="Times New Roman" w:eastAsia="Times New Roman" w:hAnsi="Times New Roman" w:cs="Times New Roman"/>
          <w:sz w:val="22"/>
          <w:szCs w:val="22"/>
          <w:lang w:val="sr-Latn-ME"/>
        </w:rPr>
        <w:t>-</w:t>
      </w:r>
      <w:r w:rsidRPr="14EE76C9">
        <w:rPr>
          <w:rFonts w:ascii="Times New Roman" w:eastAsia="Times New Roman" w:hAnsi="Times New Roman" w:cs="Times New Roman"/>
          <w:sz w:val="22"/>
          <w:szCs w:val="22"/>
          <w:lang w:val="sr-Latn-ME"/>
        </w:rPr>
        <w:t xml:space="preserve"> kroz učešće u istraživanjima OECD-a i EU (poput OECD report on Care Leavers 2022) dobijaju poređenja politika i preporuke koje mogu implementirati na nacionalnom nivou.</w:t>
      </w:r>
    </w:p>
    <w:p w14:paraId="3CA28D36" w14:textId="519B8091" w:rsidR="005C77D9" w:rsidRPr="0088415F" w:rsidRDefault="39762257" w:rsidP="00B90253">
      <w:pPr>
        <w:pStyle w:val="ListParagraph"/>
        <w:widowControl w:val="0"/>
        <w:numPr>
          <w:ilvl w:val="0"/>
          <w:numId w:val="23"/>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Ujedninjeno Kraljevstvo:</w:t>
      </w:r>
      <w:r w:rsidRPr="14EE76C9">
        <w:rPr>
          <w:rFonts w:ascii="Times New Roman" w:eastAsia="Times New Roman" w:hAnsi="Times New Roman" w:cs="Times New Roman"/>
          <w:sz w:val="22"/>
          <w:szCs w:val="22"/>
          <w:lang w:val="sr-Latn-ME"/>
        </w:rPr>
        <w:t xml:space="preserve"> Ujedinjeno Kraljevstvo je, iako je sada van Evropske unije, do kraja prelaznog perioda (decembar 2020. godine) koristilo značajna sredstva iz EU fondova za razvoj politika i servisa u oblasti socijalne i dječje zaštite, uključujući i</w:t>
      </w:r>
      <w:r w:rsidR="005227B8" w:rsidRPr="14EE76C9">
        <w:rPr>
          <w:rFonts w:ascii="Times New Roman" w:eastAsia="Times New Roman" w:hAnsi="Times New Roman" w:cs="Times New Roman"/>
          <w:sz w:val="22"/>
          <w:szCs w:val="22"/>
          <w:lang w:val="sr-Latn-ME"/>
        </w:rPr>
        <w:t xml:space="preserve"> naknadnu</w:t>
      </w:r>
      <w:r w:rsidRPr="14EE76C9">
        <w:rPr>
          <w:rFonts w:ascii="Times New Roman" w:eastAsia="Times New Roman" w:hAnsi="Times New Roman" w:cs="Times New Roman"/>
          <w:sz w:val="22"/>
          <w:szCs w:val="22"/>
          <w:lang w:val="sr-Latn-ME"/>
        </w:rPr>
        <w:t xml:space="preserve"> podršku mladima koji napuštaju institucionalni sistem brige – tzv. </w:t>
      </w:r>
      <w:r w:rsidRPr="14EE76C9">
        <w:rPr>
          <w:rFonts w:ascii="Times New Roman" w:eastAsia="Times New Roman" w:hAnsi="Times New Roman" w:cs="Times New Roman"/>
          <w:i/>
          <w:iCs/>
          <w:sz w:val="22"/>
          <w:szCs w:val="22"/>
          <w:lang w:val="sr-Latn-ME"/>
        </w:rPr>
        <w:t>aftercare</w:t>
      </w:r>
      <w:r w:rsidRPr="14EE76C9">
        <w:rPr>
          <w:rFonts w:ascii="Times New Roman" w:eastAsia="Times New Roman" w:hAnsi="Times New Roman" w:cs="Times New Roman"/>
          <w:sz w:val="22"/>
          <w:szCs w:val="22"/>
          <w:lang w:val="sr-Latn-ME"/>
        </w:rPr>
        <w:t>. Kroz Evropski socijalni fond (European Social Fund – ESF), finansirani su brojni programi namijenjeni ranjivim grupama, uključujući bivše štićenike ustanova za djecu bez roditeljskog staranja. Jedan od istaknutih primjera bio je program „Building Better Opportunities“, koji je predstavljao zajedničku inicijativu ESF-a i Nacionalne lutrije Ujedinjenog Kraljevstva. Ovaj program je obuhvatao mentorstvo, podršku u zapošljavanju, razvoj socijalnih i profesionalnih vještina, kao i psihosocijalnu pomoć mladima bez adekvatne roditeljske podrške. Takođe, u okviru programa Erasmus+ mnoge britanske organizacije koje se bave zaštitom djece učestvovale su u međunarodnim projektima razmjene znanja i dobre prakse sa drugim evropskim zemljama koje imaju razvijene sisteme</w:t>
      </w:r>
      <w:r w:rsidR="005227B8" w:rsidRPr="14EE76C9">
        <w:rPr>
          <w:rFonts w:ascii="Times New Roman" w:eastAsia="Times New Roman" w:hAnsi="Times New Roman" w:cs="Times New Roman"/>
          <w:sz w:val="22"/>
          <w:szCs w:val="22"/>
          <w:lang w:val="sr-Latn-ME"/>
        </w:rPr>
        <w:t xml:space="preserve"> naknadne podrške</w:t>
      </w:r>
      <w:r w:rsidRPr="14EE76C9">
        <w:rPr>
          <w:rFonts w:ascii="Times New Roman" w:eastAsia="Times New Roman" w:hAnsi="Times New Roman" w:cs="Times New Roman"/>
          <w:sz w:val="22"/>
          <w:szCs w:val="22"/>
          <w:lang w:val="sr-Latn-ME"/>
        </w:rPr>
        <w:t>, poput Švedske i Holandije. Ovi projekti su uključivali tematske radionice, obuke i razvoj inovativnih modela podrške za mlade koji izlaze iz sistema brige. Dodatno, u pograničnim regijama, posebno između Sjeverne Irske i Republike Irske, korišćeni su fondovi programa Interreg i drugih instrumenata prekogranične saradnje. Kroz ove programe razvijani su zajednički modeli postinstitucionalne podrške i reintegracije mladih u zajednicu, uz snažan fokus na lokalni pristup i multisektorsku saradnju. Nakon Brexita, Ujedinjeno Kraljevstvo je uspostavilo sopstveni finansijski instrument – UK Shared Prosperity Fund – koji je zamišljen kao zamjena za EU fondove poput ESF-a. Ovaj fond i dalje podržava programe za unapređenje životnih šansi mladih, uključujući i one koji napuštaju sistem socijalne zaštite.</w:t>
      </w:r>
    </w:p>
    <w:p w14:paraId="0AF05E11" w14:textId="78950A27" w:rsidR="00902EB0" w:rsidRPr="0088415F" w:rsidRDefault="00902EB0" w:rsidP="14EE76C9">
      <w:pPr>
        <w:pStyle w:val="Heading2"/>
        <w:rPr>
          <w:rFonts w:ascii="Times New Roman" w:eastAsia="Times New Roman" w:hAnsi="Times New Roman" w:cs="Times New Roman"/>
          <w:sz w:val="22"/>
          <w:szCs w:val="22"/>
          <w:lang w:val="sr-Latn-ME"/>
        </w:rPr>
      </w:pPr>
      <w:bookmarkStart w:id="14" w:name="_Toc201064589"/>
      <w:r w:rsidRPr="14EE76C9">
        <w:rPr>
          <w:rFonts w:ascii="Times New Roman" w:eastAsia="Times New Roman" w:hAnsi="Times New Roman" w:cs="Times New Roman"/>
          <w:sz w:val="22"/>
          <w:szCs w:val="22"/>
          <w:lang w:val="sr-Latn-ME"/>
        </w:rPr>
        <w:t>Relevantne lekcije i preporuke za Crnu Goru</w:t>
      </w:r>
      <w:bookmarkEnd w:id="14"/>
    </w:p>
    <w:p w14:paraId="425573F7" w14:textId="77777777" w:rsidR="00902EB0" w:rsidRPr="0088415F" w:rsidRDefault="00902EB0" w:rsidP="00902EB0">
      <w:pPr>
        <w:widowControl w:val="0"/>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Na osnovu uporednog pregleda prakse u Rumuniji, Bugarskoj, Hrvatskoj, Švedskoj, Holandiji i Velikoj Britaniji, mogu se izvući brojne korisne lekcije za unapređenje politika u Crnoj Gori. U nastavku su ključne </w:t>
      </w:r>
      <w:r w:rsidRPr="14EE76C9">
        <w:rPr>
          <w:rFonts w:ascii="Times New Roman" w:eastAsia="Times New Roman" w:hAnsi="Times New Roman" w:cs="Times New Roman"/>
          <w:sz w:val="22"/>
          <w:szCs w:val="22"/>
          <w:lang w:val="sr-Latn-ME"/>
        </w:rPr>
        <w:lastRenderedPageBreak/>
        <w:t>preporuke prilagođene crnogorskom kontekstu:</w:t>
      </w:r>
    </w:p>
    <w:p w14:paraId="634E90A3" w14:textId="77777777" w:rsidR="00902EB0" w:rsidRPr="0088415F" w:rsidRDefault="00902EB0" w:rsidP="00902EB0">
      <w:pPr>
        <w:pStyle w:val="ListParagraph"/>
        <w:widowControl w:val="0"/>
        <w:numPr>
          <w:ilvl w:val="0"/>
          <w:numId w:val="22"/>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 xml:space="preserve">Uspostaviti jasan pravni okvir za </w:t>
      </w:r>
      <w:r w:rsidRPr="14EE76C9">
        <w:rPr>
          <w:rFonts w:ascii="Times New Roman" w:eastAsia="Times New Roman" w:hAnsi="Times New Roman" w:cs="Times New Roman"/>
          <w:b/>
          <w:bCs/>
          <w:i/>
          <w:iCs/>
          <w:sz w:val="22"/>
          <w:szCs w:val="22"/>
          <w:lang w:val="sr-Latn-ME"/>
        </w:rPr>
        <w:t>naknadnu brigu</w:t>
      </w:r>
      <w:r w:rsidRPr="14EE76C9">
        <w:rPr>
          <w:rFonts w:ascii="Times New Roman" w:eastAsia="Times New Roman" w:hAnsi="Times New Roman" w:cs="Times New Roman"/>
          <w:sz w:val="22"/>
          <w:szCs w:val="22"/>
          <w:lang w:val="sr-Latn-ME"/>
        </w:rPr>
        <w:t xml:space="preserve"> – Neophodno je u crnogorskom zakonodavstvu izričito definisati obaveze države prema djeci i mladima nakon izlaska iz alternativne brige. Kao što pokazuju primjeri uporedne prakse, zakon treba da predvidi kontinuiranu podršku bar do 23-25. godine života mladih. To uključuje usklađivanje definicije “mladog lica” u svim relevantnim propisima (socijalna i dječja zaštita, omladinska politika) – predlaže se gornja starosna granica od najmanje 26 godina, kako bi i mladi do 26. imali pristup specifičnim programima podrške. Priprema izlaska iz brige treba da počne unaprijed i planski: zakonom propisati izradu individualnog plana tranzicije za svako dijete, u skladu s UN Smjernicama za alternativnu brigu. Taj plan bi obuhvatao obrazovanje, zapošljavanje, stambeno zbrinjavanje i druge aspekte samostalnog života, uz aktivno učešće samog mladog u planiranju. Takođe, preporučuje se da se u zakon unese pravo mladih na naknadnu brigu, čime se formalizuje odgovornost za praćenje i pomoć mladima i nakon što napuste sistem zaštite.</w:t>
      </w:r>
    </w:p>
    <w:p w14:paraId="580FA91C" w14:textId="77777777" w:rsidR="00902EB0" w:rsidRPr="0088415F" w:rsidRDefault="00902EB0" w:rsidP="00902EB0">
      <w:pPr>
        <w:pStyle w:val="ListParagraph"/>
        <w:widowControl w:val="0"/>
        <w:numPr>
          <w:ilvl w:val="0"/>
          <w:numId w:val="22"/>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Razviti raznovrsne usluge podrške (stanovanje, mentorstvo, finansijska pomoć)</w:t>
      </w:r>
      <w:r w:rsidRPr="14EE76C9">
        <w:rPr>
          <w:rFonts w:ascii="Times New Roman" w:eastAsia="Times New Roman" w:hAnsi="Times New Roman" w:cs="Times New Roman"/>
          <w:sz w:val="22"/>
          <w:szCs w:val="22"/>
          <w:lang w:val="sr-Latn-ME"/>
        </w:rPr>
        <w:t xml:space="preserve"> – Iskustva uporednih zemalja pokazuju da je najbolji pristup kombinacija različitih servisa prilagođenih pojedinačnim potrebama mladih. Crna Gora treba da uspostavi mrežu servisa u zajednici, između ostalog:</w:t>
      </w:r>
    </w:p>
    <w:p w14:paraId="6BD78697" w14:textId="77777777" w:rsidR="00902EB0" w:rsidRPr="0088415F" w:rsidRDefault="00902EB0" w:rsidP="00902EB0">
      <w:pPr>
        <w:pStyle w:val="ListParagraph"/>
        <w:widowControl w:val="0"/>
        <w:numPr>
          <w:ilvl w:val="1"/>
          <w:numId w:val="22"/>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Stanovanje uz podršku:</w:t>
      </w:r>
      <w:r w:rsidRPr="14EE76C9">
        <w:rPr>
          <w:rFonts w:ascii="Times New Roman" w:eastAsia="Times New Roman" w:hAnsi="Times New Roman" w:cs="Times New Roman"/>
          <w:sz w:val="22"/>
          <w:szCs w:val="22"/>
          <w:lang w:val="sr-Latn-ME"/>
        </w:rPr>
        <w:t xml:space="preserve"> Organizovati manje stambene jedinice (stanove ili kuće) gdje bi 3–5 mladih mogli da žive uz povremeni nadzor stručnjaka. Ovo se pokazalo djelotvornim u Hrvatskoj i Švedskoj, jer pruža postepenu tranziciju ka samostalnosti. U Crnoj Gori bi takve jedinice mogle biti vođene u saradnji centara za socijalni rad i NVO, uz finansiranje iz javnih sredstava.</w:t>
      </w:r>
    </w:p>
    <w:p w14:paraId="46532C84" w14:textId="77777777" w:rsidR="00902EB0" w:rsidRPr="0088415F" w:rsidRDefault="00902EB0" w:rsidP="00902EB0">
      <w:pPr>
        <w:pStyle w:val="ListParagraph"/>
        <w:widowControl w:val="0"/>
        <w:numPr>
          <w:ilvl w:val="1"/>
          <w:numId w:val="22"/>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Mentorski programi:</w:t>
      </w:r>
      <w:r w:rsidRPr="14EE76C9">
        <w:rPr>
          <w:rFonts w:ascii="Times New Roman" w:eastAsia="Times New Roman" w:hAnsi="Times New Roman" w:cs="Times New Roman"/>
          <w:sz w:val="22"/>
          <w:szCs w:val="22"/>
          <w:lang w:val="sr-Latn-ME"/>
        </w:rPr>
        <w:t xml:space="preserve"> Uvesti sistem mentorstva po uzoru na Bugarsku i druge – svakom mladom koji izlazi iz brige dodijeliti mentora/savjetnika na nekoliko godina. Mentor bi pružao emotivnu podršku, savjete u vezi posla, obrazovanja, praktičnih životnih vještina. Moguće je mobilisati i trenirati mentore volontere kroz projekte (npr. stariji studenti, profesionalci iz zajednice ili čak bivši štićenici koji žele pomoći). Petogodišnji period mentorstva koji praktikuje Bugarska pokazuje se kao dobra mjera da se mladima obezbijedi oslonac tokom najkritičnijih godina, dok se posebno ističe podrška do 25.godine u UK.</w:t>
      </w:r>
    </w:p>
    <w:p w14:paraId="7FDF9FE3" w14:textId="77777777" w:rsidR="00902EB0" w:rsidRPr="0088415F" w:rsidRDefault="00902EB0" w:rsidP="00902EB0">
      <w:pPr>
        <w:pStyle w:val="ListParagraph"/>
        <w:widowControl w:val="0"/>
        <w:numPr>
          <w:ilvl w:val="1"/>
          <w:numId w:val="22"/>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Psihosocijalna podrška:</w:t>
      </w:r>
      <w:r w:rsidRPr="14EE76C9">
        <w:rPr>
          <w:rFonts w:ascii="Times New Roman" w:eastAsia="Times New Roman" w:hAnsi="Times New Roman" w:cs="Times New Roman"/>
          <w:sz w:val="22"/>
          <w:szCs w:val="22"/>
          <w:lang w:val="sr-Latn-ME"/>
        </w:rPr>
        <w:t xml:space="preserve"> Omogućiti besplatno psihološko savjetovanje i terapiju za mlade koji su izašli iz sistema, po potrebi i na duži rok. Rumunija je napravila pozitivan iskorak garantujući doživotnu psihoterapijsku pomoć bivšim štićenicima, prepoznajući da neki efekti institucionalizacije ili traume iz djetinjstva mogu zahtijevati dugoročnu podršku. Crna Gora bi mogla, u saradnji sa domovima zdravlja i NVO sektorom, obezbijediti redovne grupe podrške i individualnu terapiju za ovu ciljnu grupu.</w:t>
      </w:r>
    </w:p>
    <w:p w14:paraId="4105C2CC" w14:textId="77777777" w:rsidR="00902EB0" w:rsidRPr="0088415F" w:rsidRDefault="00902EB0" w:rsidP="00902EB0">
      <w:pPr>
        <w:pStyle w:val="ListParagraph"/>
        <w:widowControl w:val="0"/>
        <w:numPr>
          <w:ilvl w:val="1"/>
          <w:numId w:val="22"/>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Finansijska i materijalna pomoć:</w:t>
      </w:r>
      <w:r w:rsidRPr="14EE76C9">
        <w:rPr>
          <w:rFonts w:ascii="Times New Roman" w:eastAsia="Times New Roman" w:hAnsi="Times New Roman" w:cs="Times New Roman"/>
          <w:sz w:val="22"/>
          <w:szCs w:val="22"/>
          <w:lang w:val="sr-Latn-ME"/>
        </w:rPr>
        <w:t xml:space="preserve"> Unijeti odredbe koje osiguravaju finansijsku sigurnost mladih nakon izlaska. Primjeri uključuju jednokratne grantove za osamostaljenje (npr. opremanje stana, kupovina namirnica i potrepština) i mjesečne stipendije za one koji se školuju ili su na obuci. Švedska i UK praksa isplate dodataka do 23-25. godine za mlade koji su u procesu obrazovanja može biti vodilja. Takođe, razmotriti uvođenje poreznih podsticaja poslodavcima koji zaposle mlade iz sistema brige, kako bi se povećale šanse za zapošljavanje ove kategorije.</w:t>
      </w:r>
    </w:p>
    <w:p w14:paraId="150EE55A" w14:textId="77777777" w:rsidR="00902EB0" w:rsidRPr="0088415F" w:rsidRDefault="00902EB0" w:rsidP="00902EB0">
      <w:pPr>
        <w:pStyle w:val="ListParagraph"/>
        <w:widowControl w:val="0"/>
        <w:numPr>
          <w:ilvl w:val="1"/>
          <w:numId w:val="22"/>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Servisi za zapošljavanje i edukaciju:</w:t>
      </w:r>
      <w:r w:rsidRPr="14EE76C9">
        <w:rPr>
          <w:rFonts w:ascii="Times New Roman" w:eastAsia="Times New Roman" w:hAnsi="Times New Roman" w:cs="Times New Roman"/>
          <w:sz w:val="22"/>
          <w:szCs w:val="22"/>
          <w:lang w:val="sr-Latn-ME"/>
        </w:rPr>
        <w:t xml:space="preserve"> Uspostaviti saradnju centara za socijalni rad sa </w:t>
      </w:r>
      <w:r w:rsidRPr="14EE76C9">
        <w:rPr>
          <w:rFonts w:ascii="Times New Roman" w:eastAsia="Times New Roman" w:hAnsi="Times New Roman" w:cs="Times New Roman"/>
          <w:sz w:val="22"/>
          <w:szCs w:val="22"/>
          <w:lang w:val="sr-Latn-ME"/>
        </w:rPr>
        <w:lastRenderedPageBreak/>
        <w:t>biroima za zapošljavanje - razviti posebno savjetovalište za karijeru i preduzetništvo namijenjeno care leavers. Primjer prakse: u nekim gradovima Rumunije otvoreni su multifunkcionalni centri koji pomažu mladima u traženju posla i sticanju radnih navika. Slično bi se moglo primijeniti i u Crnoj Gori (npr. kroz klubove za traženje posla ili programe stručnog osposobljavanja). Pored toga, omogućiti povlastice u obrazovanju - stipendije za studije ili kurseve - slično rumunskom modelu gdje su mladima dostupni besplatni programi obuke i stipendije.</w:t>
      </w:r>
    </w:p>
    <w:p w14:paraId="77816DFB" w14:textId="77777777" w:rsidR="00902EB0" w:rsidRPr="0088415F" w:rsidRDefault="00902EB0" w:rsidP="00902EB0">
      <w:pPr>
        <w:pStyle w:val="ListParagraph"/>
        <w:widowControl w:val="0"/>
        <w:numPr>
          <w:ilvl w:val="1"/>
          <w:numId w:val="22"/>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Vršnjačka podrška i participacija:</w:t>
      </w:r>
      <w:r w:rsidRPr="14EE76C9">
        <w:rPr>
          <w:rFonts w:ascii="Times New Roman" w:eastAsia="Times New Roman" w:hAnsi="Times New Roman" w:cs="Times New Roman"/>
          <w:sz w:val="22"/>
          <w:szCs w:val="22"/>
          <w:lang w:val="sr-Latn-ME"/>
        </w:rPr>
        <w:t xml:space="preserve"> Podsticati osnivanje udruženja mladih koji su izašli iz sistema (kao kluba alumni štićenika) gdje bi oni mogli međusobno razmjenjivati iskustva i pružati si podršku. Rumunski i bugarski modeli uključivanja mladih u savjetodavna tijela pokazali su dvostruku korist - i za same mlade (osjećaj osnaženosti) i za kvalitet programa (jer njihova perspektiva pomaže da se usluge bolje prilagode stvarnim potrebama).</w:t>
      </w:r>
    </w:p>
    <w:p w14:paraId="3B65308B" w14:textId="77777777" w:rsidR="00902EB0" w:rsidRPr="0088415F" w:rsidRDefault="00902EB0" w:rsidP="00902EB0">
      <w:pPr>
        <w:pStyle w:val="ListParagraph"/>
        <w:widowControl w:val="0"/>
        <w:numPr>
          <w:ilvl w:val="0"/>
          <w:numId w:val="22"/>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Ojačati mehanizme praćenja i evaluacije</w:t>
      </w:r>
      <w:r w:rsidRPr="14EE76C9">
        <w:rPr>
          <w:rFonts w:ascii="Times New Roman" w:eastAsia="Times New Roman" w:hAnsi="Times New Roman" w:cs="Times New Roman"/>
          <w:sz w:val="22"/>
          <w:szCs w:val="22"/>
          <w:lang w:val="sr-Latn-ME"/>
        </w:rPr>
        <w:t xml:space="preserve"> – Da bi sistemi naknadne brige funkcionisali, potrebno je uvesti sistematsko praćenje ishoda mladih koji su izašli iz brige. Predlaže se uspostavljanje centralne evidencije (registra) na nivou Ministarstva rada i socijalnog staranja, u koji bi centri za socijalni rad unosili relevantne podatke o statusu bivših štićenika (npr. da li su zaposleni, imaju li riješeno stambeno pitanje, da li su u riziku od siromaštva, itd.). To će omogućiti analizu trendova i planiranje intervencija. Uz kvantitativne podatke, važno je prikupljati i kvalitativne povratne informacije - kroz redovne ankete ili fokus grupe sa mladima kako bi izrazili svoje zadovoljstvo podrškom i dali prijedloge. Nezavisna tijela poput Ombudsmana za djecu treba da nastave da prate ovu oblast i da u godišnjim izvještajima posebno ocjenjuju napredak Crne Gore u podršci care leavers populaciji. Takođe, mogu se uspostaviti i ad-hoc evaluacije uz pomoć međunarodnih organizacija (UNICEF, Save the Children, sl.) - npr. svake 2-3 godine sprovesti dubinsku evaluaciju kvaliteta usluga naknadne brige, kako bi se identifikovali nedostaci. Ono što su druge zemlje naučile jeste da bez praćenja postoji rizik da mjere ostanu “na papiru”. Hrvatski primjer obaveze centara da prate mlade i nakon izlaska već je dobra osnova; trebalo bi obezbijediti i da se ta obaveza stvarno realizuje u praksi kroz superviziju i izvještavanje. Standardi kvaliteta usluga (npr. za mentorski rad ili stanovanje uz podršku) treba da budu definisani i njihovo poštovanje kontrolisano od strane inspekcije. Konačno, u evaluaciju uključiti i među-sektorski pristup - pratiti, recimo, i zdravstvene ishode i stopu kriminaliteta kod bivših štićenika (kao indikator društvene integracije), što zahtijeva saradnju više institucija (zdravstvo, policija, obrazovanje).</w:t>
      </w:r>
    </w:p>
    <w:p w14:paraId="34040FCD" w14:textId="77777777" w:rsidR="00902EB0" w:rsidRPr="0088415F" w:rsidRDefault="00902EB0" w:rsidP="00902EB0">
      <w:pPr>
        <w:pStyle w:val="ListParagraph"/>
        <w:widowControl w:val="0"/>
        <w:numPr>
          <w:ilvl w:val="0"/>
          <w:numId w:val="22"/>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Strateški iskoristiti EU fondove i programe</w:t>
      </w:r>
      <w:r w:rsidRPr="14EE76C9">
        <w:rPr>
          <w:rFonts w:ascii="Times New Roman" w:eastAsia="Times New Roman" w:hAnsi="Times New Roman" w:cs="Times New Roman"/>
          <w:sz w:val="22"/>
          <w:szCs w:val="22"/>
          <w:lang w:val="sr-Latn-ME"/>
        </w:rPr>
        <w:t xml:space="preserve"> – Crna Gora, kao država kandidat, ima pristup instrumentima podrške koji mogu finansirati inicijalni razvoj servisa </w:t>
      </w:r>
      <w:r w:rsidRPr="14EE76C9">
        <w:rPr>
          <w:rFonts w:ascii="Times New Roman" w:eastAsia="Times New Roman" w:hAnsi="Times New Roman" w:cs="Times New Roman"/>
          <w:sz w:val="22"/>
          <w:szCs w:val="22"/>
          <w:lang w:val="de-DE"/>
        </w:rPr>
        <w:t>naknadne brige</w:t>
      </w:r>
      <w:r w:rsidRPr="14EE76C9">
        <w:rPr>
          <w:rFonts w:ascii="Times New Roman" w:eastAsia="Times New Roman" w:hAnsi="Times New Roman" w:cs="Times New Roman"/>
          <w:sz w:val="22"/>
          <w:szCs w:val="22"/>
          <w:lang w:val="sr-Latn-ME"/>
        </w:rPr>
        <w:t xml:space="preserve">. Treba pripremiti projekte za IPA III fondove usmjerene na socijalnu politiku – npr. projekat uspostavljanja 2 pilot stambene jedinice uz podršku, ili projekat obuke mentora – i konkurisati za sredstva. Iskustva Rumunije i Bugarske pokazuju da EU fondovi mogu poslužiti za infrastrukturna ulaganja i obuku kadra, ali da je ključno imati spremnu strategiju i političku volju. Pored IPA, tu su i ESF+ (kao dio pretpristupne pomoći u okviru programa za zapošljavanje i socijalne inovacije) – Crna Gora se može uključiti kroz tzv. “twinning” projekte sa državama članicama koje imaju ekspertizu. Npr. razmjena sa Hrvatskom ili Slovenijom radi prenosa znanja o organizovanom stanovanju uz podršku, finansirana preko EU instrumenta za tehničku pomoć. Erasmus+ programi mogu se iskoristiti za razmjenu mladih i edukaciju – uključiti mlade koji su care leavers u međunarodne omladinske razmjene i treninge, kako bi stekli vještine i samopouzdanje (time se posredno jača njihova integracija). Takođe, Crna Gora bi mogla usvojiti Nacionalnu garanciju za </w:t>
      </w:r>
      <w:r w:rsidRPr="14EE76C9">
        <w:rPr>
          <w:rFonts w:ascii="Times New Roman" w:eastAsia="Times New Roman" w:hAnsi="Times New Roman" w:cs="Times New Roman"/>
          <w:sz w:val="22"/>
          <w:szCs w:val="22"/>
          <w:lang w:val="sr-Latn-ME"/>
        </w:rPr>
        <w:lastRenderedPageBreak/>
        <w:t>djecu po uzoru na Evropsku garanciju za djecu– ova inicijativa targetira djecu u riziku i promoviše mjere poput obezbjeđivanja adekvatnog stanovanja, obrazovanja i zdravstvene zaštite za svako dijete. U tom kontekstu, mogu se dobiti sredstva za, recimo, renoviranje stambenih jedinica za mlade bez roditeljske podrške ili pružanje obuka za njih. Ključno je da se fondovi koriste strateški, za uspostavljanje modela koji će država kasnije preuzeti na finansiranje radi održivosti.</w:t>
      </w:r>
    </w:p>
    <w:p w14:paraId="1ADEF401" w14:textId="77777777" w:rsidR="00902EB0" w:rsidRPr="0088415F" w:rsidRDefault="00902EB0" w:rsidP="00902EB0">
      <w:pPr>
        <w:pStyle w:val="ListParagraph"/>
        <w:widowControl w:val="0"/>
        <w:numPr>
          <w:ilvl w:val="0"/>
          <w:numId w:val="22"/>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Osigurati održivost i međusektorsku saradnju</w:t>
      </w:r>
      <w:r w:rsidRPr="14EE76C9">
        <w:rPr>
          <w:rFonts w:ascii="Times New Roman" w:eastAsia="Times New Roman" w:hAnsi="Times New Roman" w:cs="Times New Roman"/>
          <w:sz w:val="22"/>
          <w:szCs w:val="22"/>
          <w:lang w:val="sr-Latn-ME"/>
        </w:rPr>
        <w:t xml:space="preserve"> – Dugoročna podrška mladima nije samo pitanje socijalne zaštite, već zahtijeva uključivanje više sektora: obrazovanja, zapošljavanja, zdravstva, stanovanja. Stoga Crna Gora treba da formira međuresorsko tijelo ili radnu grupu (npr. pod okriljem resornog Ministarstva) koje bi koordiniralo implementaciju politika naknadne brige. U tom tijelu bi bili predstavnici ministarstava, centara za socijalni rad, NVO, pa i samih mladih. Cilj je da se osigura da mjere kao što su prioritet pri dodjeli socijalnog stanovanja, besplatno zdravstveno osiguranje za bivše štićenike do određene dobi, prednost za upis na programe prekvalifikacije, i sl., budu usklađene i sprovedene. Takođe, važno je planirati finansijsku održivost usluga: iskustvo zemalja poput Bugarske pokazuje da prevelika oslonjenost na donatore može biti problem. Stoga već u fazi planiranja projekata treba definisati kako će se uspješne usluge nastaviti finansirati iz budžeta (bilo lokalnog ili državnog) nakon što projekti isteknu. Na primjer, ako IPA projektom obučimo 20 mentora volontera i angažujemo ih 2 godine, država treba da preuzme dalji rad tog programa kroz redovno finansiranje centara za socijalni rad ili kroz grantove NVO koje se time bave. Pored toga, obuka kadra mora biti kontinuirana – uvesti redovne treninge za socijalne radnike o specifičnim vještinama rada sa adolescentima i mladima (poput karijernog savjetovanja, mentorstva, razvoj životnih vještina), možda i kroz akreditovane programe u okviru centara za obuku. Tako ćemo osigurati da osoblje koje sprovodi programe </w:t>
      </w:r>
      <w:r w:rsidRPr="14EE76C9">
        <w:rPr>
          <w:rFonts w:ascii="Times New Roman" w:eastAsia="Times New Roman" w:hAnsi="Times New Roman" w:cs="Times New Roman"/>
          <w:sz w:val="22"/>
          <w:szCs w:val="22"/>
          <w:lang w:val="de-DE"/>
        </w:rPr>
        <w:t>naknadne brige</w:t>
      </w:r>
      <w:r w:rsidRPr="14EE76C9">
        <w:rPr>
          <w:rFonts w:ascii="Times New Roman" w:eastAsia="Times New Roman" w:hAnsi="Times New Roman" w:cs="Times New Roman"/>
          <w:sz w:val="22"/>
          <w:szCs w:val="22"/>
          <w:lang w:val="sr-Latn-ME"/>
        </w:rPr>
        <w:t xml:space="preserve"> ima potrebne kompetencije (Bugarska i Rumunija su se suočile sa nedostatkom obučenog kadra u ruralnim sredinama, što je usporilo reforme). Kroz međusektorsku saradnju i izgradnju kapaciteta, Crna Gora može obezbijediti da podrška mladima nakon izlaska iz alternativne brige bude sveobuhvatna, održiva i djelotvorna – što će dugoročno doprinijeti smanjenju socijalne isključenosti i prekidanju kruga siromaštva među ranjivim kategorijama.</w:t>
      </w:r>
    </w:p>
    <w:p w14:paraId="76439D9B" w14:textId="77777777" w:rsidR="00902EB0" w:rsidRPr="0088415F" w:rsidRDefault="00902EB0" w:rsidP="00902EB0">
      <w:pPr>
        <w:widowControl w:val="0"/>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Uspješni modeli i iskustva ovih zemalja predstavljaju vrijednu osnovu za kreiranje adekvatnog sistema podrške u Crnoj Gori, prilagođenog našem kontekstu i potrebama naših mladih koji izlaze iz sistema zaštite.</w:t>
      </w:r>
    </w:p>
    <w:p w14:paraId="1B023BF2" w14:textId="77777777" w:rsidR="00902EB0" w:rsidRPr="0088415F" w:rsidRDefault="00902EB0" w:rsidP="00902EB0">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Ključna lekcija iz svih slučajeva jeste da uspješna tranzicija iz institucija zahtijeva kombinaciju političke volje, ciljane upotrebe EU fondova i aktivnog uključivanja zajednice i djece u proces promjene. Ipak, efikasnost EU fondova ovisi o strogoj primjeni, kontinuiranom nadzoru i pravilnoj raspodjeli sredstava. Dalje reforme trebaju osigurati veći učešće djece koja napuštaju brigu u kreiranju politika deinstitucionalizacije, jačanje obuke stručnog kadra i usmjeravanje sredstava na decentralizaciju usluga.</w:t>
      </w:r>
    </w:p>
    <w:p w14:paraId="61D5F4D9" w14:textId="3FC27779" w:rsidR="00902EB0" w:rsidRPr="0088415F" w:rsidRDefault="00902EB0" w:rsidP="00902EB0">
      <w:pPr>
        <w:widowControl w:val="0"/>
        <w:spacing w:before="0"/>
        <w:jc w:val="both"/>
        <w:rPr>
          <w:rFonts w:ascii="Times New Roman" w:eastAsia="Times New Roman" w:hAnsi="Times New Roman" w:cs="Times New Roman"/>
          <w:sz w:val="22"/>
          <w:szCs w:val="22"/>
          <w:lang w:val="sr-Latn-ME"/>
        </w:rPr>
      </w:pPr>
    </w:p>
    <w:p w14:paraId="6DF3DC95" w14:textId="77777777" w:rsidR="004063A5" w:rsidRPr="0088415F" w:rsidRDefault="004063A5" w:rsidP="14EE76C9">
      <w:pPr>
        <w:pStyle w:val="Heading2"/>
        <w:jc w:val="both"/>
        <w:rPr>
          <w:rFonts w:ascii="Times New Roman" w:eastAsia="Times New Roman" w:hAnsi="Times New Roman" w:cs="Times New Roman"/>
          <w:sz w:val="22"/>
          <w:szCs w:val="22"/>
        </w:rPr>
      </w:pPr>
      <w:bookmarkStart w:id="15" w:name="_Toc201064590"/>
      <w:r w:rsidRPr="14EE76C9">
        <w:rPr>
          <w:rFonts w:ascii="Times New Roman" w:eastAsia="Times New Roman" w:hAnsi="Times New Roman" w:cs="Times New Roman"/>
          <w:sz w:val="22"/>
          <w:szCs w:val="22"/>
        </w:rPr>
        <w:t>Uporedna rješenja u pogledu prava istopolnih parova na usvajanje i hraniteljstvo</w:t>
      </w:r>
      <w:bookmarkEnd w:id="15"/>
    </w:p>
    <w:p w14:paraId="3F62213D" w14:textId="77777777" w:rsidR="004063A5" w:rsidRPr="0088415F" w:rsidRDefault="004063A5" w:rsidP="004063A5">
      <w:pPr>
        <w:spacing w:before="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Iako je tema usvajanja i hraniteljstva od strane istopolnih parova još osjetljiva u mnogim društvima, značajan broj evropskih država je već omogućio takva prava, vođeni načelom jednakosti i najboljeg interesa djeteta. Pregledaćemo primjere nekoliko država koje su relevantne Crnoj Gori po pravnoj tradiciji ili društvenom kontekstu.</w:t>
      </w:r>
    </w:p>
    <w:p w14:paraId="32A1E439" w14:textId="77777777" w:rsidR="004063A5" w:rsidRPr="0088415F" w:rsidRDefault="004063A5" w:rsidP="004063A5">
      <w:pPr>
        <w:pStyle w:val="ListParagraph"/>
        <w:numPr>
          <w:ilvl w:val="0"/>
          <w:numId w:val="31"/>
        </w:numPr>
        <w:spacing w:before="0"/>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b/>
          <w:bCs/>
          <w:sz w:val="22"/>
          <w:szCs w:val="22"/>
        </w:rPr>
        <w:lastRenderedPageBreak/>
        <w:t>Holandija:</w:t>
      </w:r>
      <w:r w:rsidRPr="14EE76C9">
        <w:rPr>
          <w:rFonts w:ascii="Times New Roman" w:eastAsia="Times New Roman" w:hAnsi="Times New Roman" w:cs="Times New Roman"/>
          <w:sz w:val="22"/>
          <w:szCs w:val="22"/>
        </w:rPr>
        <w:t xml:space="preserve"> Holandija je pionir po ovom pitanju – to je prva zemlja na svijetu koja je legalizovala istopolne brakove još 2001. godine, i istovremeno otvorila mogućnost usvajanja djece za te parove. Od 1. aprila 2001. istopolni bračni drugovi u Holandiji mogu zajednički usvojiti dijete pod istim uslovima kao i bilo koji drugi par. U početku je bilo ograničenja da mogu usvajati samo djecu holandskog državljanstva, ali vremenom su ta ograničenja uklonjena. </w:t>
      </w:r>
      <w:r w:rsidRPr="14EE76C9">
        <w:rPr>
          <w:rFonts w:ascii="Times New Roman" w:eastAsia="Times New Roman" w:hAnsi="Times New Roman" w:cs="Times New Roman"/>
          <w:sz w:val="22"/>
          <w:szCs w:val="22"/>
          <w:lang w:val="de-DE"/>
        </w:rPr>
        <w:t>Holandija je tako postavila model koji su kasnije slijedile mnoge zapadne demokratije.</w:t>
      </w:r>
    </w:p>
    <w:p w14:paraId="07BD27FE" w14:textId="77777777" w:rsidR="004063A5" w:rsidRPr="0088415F" w:rsidRDefault="004063A5" w:rsidP="004063A5">
      <w:pPr>
        <w:pStyle w:val="ListParagraph"/>
        <w:numPr>
          <w:ilvl w:val="0"/>
          <w:numId w:val="31"/>
        </w:numPr>
        <w:spacing w:before="0"/>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b/>
          <w:bCs/>
          <w:sz w:val="22"/>
          <w:szCs w:val="22"/>
          <w:lang w:val="de-DE"/>
        </w:rPr>
        <w:t>Hrvatska:</w:t>
      </w:r>
      <w:r w:rsidRPr="14EE76C9">
        <w:rPr>
          <w:rFonts w:ascii="Times New Roman" w:eastAsia="Times New Roman" w:hAnsi="Times New Roman" w:cs="Times New Roman"/>
          <w:sz w:val="22"/>
          <w:szCs w:val="22"/>
          <w:lang w:val="de-DE"/>
        </w:rPr>
        <w:t xml:space="preserve"> Kao susjedna država i članica EU, Hrvatska je 2014. usvojila Zakon o životnom partnerstvu lica istog spola, sličan crnogorskom, koji je istopolnim parovima dao prava slična bračnima osim zajedničkog usvajanja djece. Međutim, kroz sudsku praksu su ostvareni pomaci. </w:t>
      </w:r>
      <w:r w:rsidRPr="14EE76C9">
        <w:rPr>
          <w:rFonts w:ascii="Times New Roman" w:eastAsia="Times New Roman" w:hAnsi="Times New Roman" w:cs="Times New Roman"/>
          <w:i/>
          <w:iCs/>
          <w:sz w:val="22"/>
          <w:szCs w:val="22"/>
          <w:lang w:val="de-DE"/>
        </w:rPr>
        <w:t>Hraniteljstvo</w:t>
      </w:r>
      <w:r w:rsidRPr="14EE76C9">
        <w:rPr>
          <w:rFonts w:ascii="Times New Roman" w:eastAsia="Times New Roman" w:hAnsi="Times New Roman" w:cs="Times New Roman"/>
          <w:sz w:val="22"/>
          <w:szCs w:val="22"/>
          <w:lang w:val="de-DE"/>
        </w:rPr>
        <w:t xml:space="preserve"> za istopolne partnere postalo je moguće nakon presude Ustavnog suda RH 2020. godine, koji je utvrdio da je isključivanje životnih partnera iz procesa udomljavanja (hraniteljstva) – diskriminatorno. Potom je uslijedila prelomna odluka Visokog upravnog suda u Zagrebu početkom 2022. kojom je potvrđeno da istopolni životni partneri mogu ravnopravno učestvovati i u postupku usvajanja djece, bez diskriminacije po osnovu seksualne orijentacije. U obrazloženju tih presuda naglašeno je da je </w:t>
      </w:r>
      <w:r w:rsidRPr="14EE76C9">
        <w:rPr>
          <w:rFonts w:ascii="Times New Roman" w:eastAsia="Times New Roman" w:hAnsi="Times New Roman" w:cs="Times New Roman"/>
          <w:i/>
          <w:iCs/>
          <w:sz w:val="22"/>
          <w:szCs w:val="22"/>
          <w:lang w:val="de-DE"/>
        </w:rPr>
        <w:t>najbolji interes djeteta</w:t>
      </w:r>
      <w:r w:rsidRPr="14EE76C9">
        <w:rPr>
          <w:rFonts w:ascii="Times New Roman" w:eastAsia="Times New Roman" w:hAnsi="Times New Roman" w:cs="Times New Roman"/>
          <w:sz w:val="22"/>
          <w:szCs w:val="22"/>
          <w:lang w:val="de-DE"/>
        </w:rPr>
        <w:t xml:space="preserve"> prioritet te da se ni jednom djetetu ne smije uskratiti šansa za porodicu samo zbog predrasuda o potencijalnim usvojiteljima. Danas, nakon tih odluka, životni partneri u Hrvatskoj de facto mogu i da usvajaju i da budu hranitelji pod jednakim uslovima kao i bračni parovi, što je Hrvatsku svrstalo u red evropskih država koje su otvorile i tu mogućnost.</w:t>
      </w:r>
    </w:p>
    <w:p w14:paraId="7EB3E11C" w14:textId="77777777" w:rsidR="004063A5" w:rsidRPr="0088415F" w:rsidRDefault="004063A5" w:rsidP="004063A5">
      <w:pPr>
        <w:pStyle w:val="ListParagraph"/>
        <w:numPr>
          <w:ilvl w:val="0"/>
          <w:numId w:val="31"/>
        </w:numPr>
        <w:spacing w:before="0"/>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b/>
          <w:bCs/>
          <w:sz w:val="22"/>
          <w:szCs w:val="22"/>
          <w:lang w:val="de-DE"/>
        </w:rPr>
        <w:t>Slovenija:</w:t>
      </w:r>
      <w:r w:rsidRPr="14EE76C9">
        <w:rPr>
          <w:rFonts w:ascii="Times New Roman" w:eastAsia="Times New Roman" w:hAnsi="Times New Roman" w:cs="Times New Roman"/>
          <w:sz w:val="22"/>
          <w:szCs w:val="22"/>
          <w:lang w:val="de-DE"/>
        </w:rPr>
        <w:t xml:space="preserve"> Slovenija je takođe ostvarila značajan napredak posljednjih godina. Još 2017. usvojen je zakon o istopolnom partnerstvu koji je dao ograničena prava, ali bez mogućnosti braka ili usvajanja. Preokret se desio u julu 2022. godine, kada je Ustavni sud Slovenije presudio da su dotadašnje zakonske odredbe koje ograničavaju brak i usvojenje na heteroseksualne parove – neustavne kao diskriminatorne. Ustavni sud je naložio parlamentu da u roku od 6 mjeseci izmijeni zakone i otkloni neustavnost, ističući da se tradicionalna shvatanja ne mogu koristiti kao opravdanje za isključenje istopolnih parova. Kao privremenu mjeru, Sud je odredio da se odmah prestane s takvom diskriminatornom praksom: brak se od tada tretira kao zajednica </w:t>
      </w:r>
      <w:r w:rsidRPr="14EE76C9">
        <w:rPr>
          <w:rFonts w:ascii="Times New Roman" w:eastAsia="Times New Roman" w:hAnsi="Times New Roman" w:cs="Times New Roman"/>
          <w:i/>
          <w:iCs/>
          <w:sz w:val="22"/>
          <w:szCs w:val="22"/>
          <w:lang w:val="de-DE"/>
        </w:rPr>
        <w:t>dvije osobe bez obzira na pol</w:t>
      </w:r>
      <w:r w:rsidRPr="14EE76C9">
        <w:rPr>
          <w:rFonts w:ascii="Times New Roman" w:eastAsia="Times New Roman" w:hAnsi="Times New Roman" w:cs="Times New Roman"/>
          <w:sz w:val="22"/>
          <w:szCs w:val="22"/>
          <w:lang w:val="de-DE"/>
        </w:rPr>
        <w:t xml:space="preserve">, a istopolnim partnerima se omogućava zajedničko usvajanje djeteta pod istim uslovima kao i bračnim drugovima. U oktobru 2022. slovenački Parlament je usvojio izmjene Porodičnog zakona kojima je formalno ozakonio pravo istopolnih supružnika i partnera na usvojenje. Time je Slovenija postala prva država u regionu Zapadnog Balkana koja je u potpunosti izjednačila istopolne i heteroseksualne parove po pitanju braka i roditeljstva. Važno je napomenuti da je slovenački Ustavni sud naglasio da ova odluka ne garantuje </w:t>
      </w:r>
      <w:r w:rsidRPr="14EE76C9">
        <w:rPr>
          <w:rFonts w:ascii="Times New Roman" w:eastAsia="Times New Roman" w:hAnsi="Times New Roman" w:cs="Times New Roman"/>
          <w:i/>
          <w:iCs/>
          <w:sz w:val="22"/>
          <w:szCs w:val="22"/>
          <w:lang w:val="de-DE"/>
        </w:rPr>
        <w:t>apsolutno pravo</w:t>
      </w:r>
      <w:r w:rsidRPr="14EE76C9">
        <w:rPr>
          <w:rFonts w:ascii="Times New Roman" w:eastAsia="Times New Roman" w:hAnsi="Times New Roman" w:cs="Times New Roman"/>
          <w:sz w:val="22"/>
          <w:szCs w:val="22"/>
          <w:lang w:val="de-DE"/>
        </w:rPr>
        <w:t xml:space="preserve"> na usvajanje – svaki par (bilo istopolni ili hetero) mora proći redovnu procjenu podobnosti, ali je suština da istopolnim partnerima više ne može biti zabranjeno ni samo učešće u postupku usvojenja. Takođe, slovenački model podrazumijeva da će centri za socijalni rad i dalje birati najpogodnije usvojitelje u svakom pojedinačnom slučaju, no sada bez isključivanja kandidata na osnovu pola partnera.</w:t>
      </w:r>
    </w:p>
    <w:p w14:paraId="55CFE4F5" w14:textId="77777777" w:rsidR="004063A5" w:rsidRPr="0088415F" w:rsidRDefault="004063A5" w:rsidP="004063A5">
      <w:pPr>
        <w:pStyle w:val="ListParagraph"/>
        <w:numPr>
          <w:ilvl w:val="0"/>
          <w:numId w:val="31"/>
        </w:numPr>
        <w:spacing w:before="0"/>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b/>
          <w:bCs/>
          <w:sz w:val="22"/>
          <w:szCs w:val="22"/>
          <w:lang w:val="de-DE"/>
        </w:rPr>
        <w:t>Njemačka:</w:t>
      </w:r>
      <w:r w:rsidRPr="14EE76C9">
        <w:rPr>
          <w:rFonts w:ascii="Times New Roman" w:eastAsia="Times New Roman" w:hAnsi="Times New Roman" w:cs="Times New Roman"/>
          <w:sz w:val="22"/>
          <w:szCs w:val="22"/>
          <w:lang w:val="de-DE"/>
        </w:rPr>
        <w:t xml:space="preserve"> Njemačka je dugo imala institutciju registrovanog partnerstva (životni partneri istog pola mogli su usvojiti samo biološko dijete svog partnera – tzv. očuh/maćeha usvojenje – ali ne i zajednički treće dijete). Tek 2017. godine njemački Bundestag je izglasao potpunu bračnu jednakost (</w:t>
      </w:r>
      <w:r w:rsidRPr="14EE76C9">
        <w:rPr>
          <w:rFonts w:ascii="Times New Roman" w:eastAsia="Times New Roman" w:hAnsi="Times New Roman" w:cs="Times New Roman"/>
          <w:i/>
          <w:iCs/>
          <w:sz w:val="22"/>
          <w:szCs w:val="22"/>
          <w:lang w:val="de-DE"/>
        </w:rPr>
        <w:t>Ehe für Alle</w:t>
      </w:r>
      <w:r w:rsidRPr="14EE76C9">
        <w:rPr>
          <w:rFonts w:ascii="Times New Roman" w:eastAsia="Times New Roman" w:hAnsi="Times New Roman" w:cs="Times New Roman"/>
          <w:sz w:val="22"/>
          <w:szCs w:val="22"/>
          <w:lang w:val="de-DE"/>
        </w:rPr>
        <w:t xml:space="preserve">), čime je istopolnim parovima omogućen brak i puno usvajanje djece. Izmjenom građanskog zakonika, od oktobra 2017. gej i lezbejski supružnici u Njemačkoj imaju ista prava na zajedničko posvojenje kao i heteroseksualni parovi. Već nekoliko dana po stupanju zakona na snagu, jedan muški par u Berlinu postao je prvi istopolni bračni par koji je zajedno </w:t>
      </w:r>
      <w:r w:rsidRPr="14EE76C9">
        <w:rPr>
          <w:rFonts w:ascii="Times New Roman" w:eastAsia="Times New Roman" w:hAnsi="Times New Roman" w:cs="Times New Roman"/>
          <w:sz w:val="22"/>
          <w:szCs w:val="22"/>
          <w:lang w:val="de-DE"/>
        </w:rPr>
        <w:lastRenderedPageBreak/>
        <w:t>usvojio dijete u Njemačkoj. Ova reforma u Njemačkoj bila je značajna i simbolično – dobila je široku podršku javnosti i označila kraj višedecenijske borbe LGBT zajednice za jednaka porodična prava. Danas Njemačka ima kompletan antidiskriminatorni okvir u oblasti porodičnog života i smatra se jednim od primjera dobre prakse.</w:t>
      </w:r>
    </w:p>
    <w:p w14:paraId="238F7986" w14:textId="21704677" w:rsidR="004063A5" w:rsidRPr="0088415F" w:rsidRDefault="004063A5" w:rsidP="004063A5">
      <w:pPr>
        <w:spacing w:before="240"/>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sz w:val="22"/>
          <w:szCs w:val="22"/>
          <w:lang w:val="de-DE"/>
        </w:rPr>
        <w:t xml:space="preserve">Iz ovih primjera izdvajaju se dva ključna trenda: (1) </w:t>
      </w:r>
      <w:r w:rsidRPr="14EE76C9">
        <w:rPr>
          <w:rFonts w:ascii="Times New Roman" w:eastAsia="Times New Roman" w:hAnsi="Times New Roman" w:cs="Times New Roman"/>
          <w:b/>
          <w:bCs/>
          <w:sz w:val="22"/>
          <w:szCs w:val="22"/>
          <w:lang w:val="de-DE"/>
        </w:rPr>
        <w:t>Eliminacija diskriminacije</w:t>
      </w:r>
      <w:r w:rsidRPr="14EE76C9">
        <w:rPr>
          <w:rFonts w:ascii="Times New Roman" w:eastAsia="Times New Roman" w:hAnsi="Times New Roman" w:cs="Times New Roman"/>
          <w:sz w:val="22"/>
          <w:szCs w:val="22"/>
          <w:lang w:val="de-DE"/>
        </w:rPr>
        <w:t xml:space="preserve"> – sve više evropskih sudova i parlamenata prepoznaje da je isključivanje istopolnih parova iz roditeljstva pravno neodrživo i suprotno načelima ravnopravnosti. Kada država već omogućava posvojenje ili hraniteljstvo, ne smije ih uskratiti jednoj grupi građana samo na osnovu pola partnera, što su potvrdile i presude poput one Visokog upravnog suda </w:t>
      </w:r>
      <w:r w:rsidR="001A652A" w:rsidRPr="14EE76C9">
        <w:rPr>
          <w:rFonts w:ascii="Times New Roman" w:eastAsia="Times New Roman" w:hAnsi="Times New Roman" w:cs="Times New Roman"/>
          <w:sz w:val="22"/>
          <w:szCs w:val="22"/>
          <w:lang w:val="de-DE"/>
        </w:rPr>
        <w:t xml:space="preserve">Hrvatske </w:t>
      </w:r>
      <w:r w:rsidRPr="14EE76C9">
        <w:rPr>
          <w:rFonts w:ascii="Times New Roman" w:eastAsia="Times New Roman" w:hAnsi="Times New Roman" w:cs="Times New Roman"/>
          <w:sz w:val="22"/>
          <w:szCs w:val="22"/>
          <w:lang w:val="de-DE"/>
        </w:rPr>
        <w:t>i Ustavnog suda S</w:t>
      </w:r>
      <w:r w:rsidR="001A652A" w:rsidRPr="14EE76C9">
        <w:rPr>
          <w:rFonts w:ascii="Times New Roman" w:eastAsia="Times New Roman" w:hAnsi="Times New Roman" w:cs="Times New Roman"/>
          <w:sz w:val="22"/>
          <w:szCs w:val="22"/>
          <w:lang w:val="de-DE"/>
        </w:rPr>
        <w:t>lovenije</w:t>
      </w:r>
      <w:r w:rsidRPr="14EE76C9">
        <w:rPr>
          <w:rFonts w:ascii="Times New Roman" w:eastAsia="Times New Roman" w:hAnsi="Times New Roman" w:cs="Times New Roman"/>
          <w:sz w:val="22"/>
          <w:szCs w:val="22"/>
          <w:lang w:val="de-DE"/>
        </w:rPr>
        <w:t xml:space="preserve">. (2) </w:t>
      </w:r>
      <w:r w:rsidRPr="14EE76C9">
        <w:rPr>
          <w:rFonts w:ascii="Times New Roman" w:eastAsia="Times New Roman" w:hAnsi="Times New Roman" w:cs="Times New Roman"/>
          <w:b/>
          <w:bCs/>
          <w:sz w:val="22"/>
          <w:szCs w:val="22"/>
          <w:lang w:val="de-DE"/>
        </w:rPr>
        <w:t>Fokus na dobrobit djeteta</w:t>
      </w:r>
      <w:r w:rsidRPr="14EE76C9">
        <w:rPr>
          <w:rFonts w:ascii="Times New Roman" w:eastAsia="Times New Roman" w:hAnsi="Times New Roman" w:cs="Times New Roman"/>
          <w:sz w:val="22"/>
          <w:szCs w:val="22"/>
          <w:lang w:val="de-DE"/>
        </w:rPr>
        <w:t xml:space="preserve"> – argument da je djetetu najvažnija ljubav, briga i stabilnost, a ne konfiguracija pola roditelja, dobio je institucionalnu težinu. Često citiran stav u ovim zemljama jeste da je bolje dijete smjestiti u porodicu sa dva oca ili dvije majke, nego ga ostaviti u domu bez roditelja. Istraživanja u više država pokazala su da djeca odgajana u istopolnim porodicama ne zaostaju ni po kom pokazatelju za vršnjacima; naprotiv, ključni faktor srećnog djetinjstva je kvalitet porodičnih odnosa, a ne seksualna orijentacija roditelja. Ova spoznaja pomogla je razbijanju stereotipa u društvima koja su sprovela reformu.</w:t>
      </w:r>
    </w:p>
    <w:p w14:paraId="5235E072" w14:textId="77777777" w:rsidR="004063A5" w:rsidRPr="0088415F" w:rsidRDefault="004063A5" w:rsidP="004063A5">
      <w:pPr>
        <w:spacing w:before="0"/>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sz w:val="22"/>
          <w:szCs w:val="22"/>
          <w:lang w:val="de-DE"/>
        </w:rPr>
        <w:t>Uporedna iskustva, posebno onih zemalja koje su nedavno prošle kroz slične debate (Hrvatska, Slovenija), dragocjena su za Crnu Goru. Ona pokazuju kako se kroz kombinaciju sudskih odluka i zakonskih izmjena može postići zaštita prava djeteta na porodicu i prava istopolnih parova na roditeljstvo, bez narušavanja interesa bilo koje strane. Takođe, nude modele kako definisati potrebne pravne izmjene (npr. uključivanje “životnih partnera” u definiciju podobnih usvojitelja) i kako urediti procedure procjene podobnosti koje će biti neutralne u pogledu seksualne orijentacije, fokusirane isključivo na roditeljske kapacitete kandidata.</w:t>
      </w:r>
    </w:p>
    <w:p w14:paraId="77F05C4A" w14:textId="77777777" w:rsidR="004063A5" w:rsidRPr="0088415F" w:rsidRDefault="004063A5" w:rsidP="004063A5">
      <w:pPr>
        <w:spacing w:before="0"/>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sz w:val="22"/>
          <w:szCs w:val="22"/>
          <w:lang w:val="de-DE"/>
        </w:rPr>
        <w:t>Poruka ESLjP je jasna: sve razlike u postupanju moraju imati objektivno i razumno opravdanje, a generalne pretpostavke ili društvene predrasude ne predstavljaju legitiman osnov da se istopolnim parovima apriori uskrati pristup postupku usvajanja ili hraniteljstva. Takva diskriminacija krši evropske standarde ljudskih prava. Crna Gora, kao članica Savjeta Evrope, dužna je uskladiti svoje zakone i praksu sa ovim principima. U suprotnom, u budućnosti bi se mogla suočiti sa presudama ESLjP protiv sebe ako neko od njenih građana pokrene spor zbog diskriminacije u oblasti roditeljskih prava.</w:t>
      </w:r>
    </w:p>
    <w:p w14:paraId="5B116BC8" w14:textId="77777777" w:rsidR="004063A5" w:rsidRPr="0088415F" w:rsidRDefault="004063A5" w:rsidP="004063A5">
      <w:pPr>
        <w:spacing w:before="0"/>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sz w:val="22"/>
          <w:szCs w:val="22"/>
          <w:lang w:val="de-DE"/>
        </w:rPr>
        <w:t xml:space="preserve">Pored UNICEF-a, i UNICEF-ov Regionalni ured za Evropu, kao i organizacije poput </w:t>
      </w:r>
      <w:r w:rsidRPr="14EE76C9">
        <w:rPr>
          <w:rFonts w:ascii="Times New Roman" w:eastAsia="Times New Roman" w:hAnsi="Times New Roman" w:cs="Times New Roman"/>
          <w:i/>
          <w:iCs/>
          <w:sz w:val="22"/>
          <w:szCs w:val="22"/>
          <w:lang w:val="de-DE"/>
        </w:rPr>
        <w:t>Save the Children</w:t>
      </w:r>
      <w:r w:rsidRPr="14EE76C9">
        <w:rPr>
          <w:rFonts w:ascii="Times New Roman" w:eastAsia="Times New Roman" w:hAnsi="Times New Roman" w:cs="Times New Roman"/>
          <w:sz w:val="22"/>
          <w:szCs w:val="22"/>
          <w:lang w:val="de-DE"/>
        </w:rPr>
        <w:t>, kontinuirano naglašavaju da seksualna orijentacija nije relevantna za sposobnost pružanja ljubavi i brige djetetu. UNESCO-va istraživanja pokazuju da djeci najviše štete stigma i diskriminacija, dok podržavajuće porodično okruženje – bilo hetero ili homoparentalno – doprinosi njihovom zdravom razvoju. Stav UN agenata je jedinstven: svaki oblik isključivanja potencijalnih staratelja na osnovu ličnih svojstava umanjuje šansu djece da pronađu dom. Zbog toga međunarodna zajednica ovu reformu ne posmatra samo kao pitanje LGBT prava, već i kao dio obaveza države prema djeci bez roditeljskog staranja.</w:t>
      </w:r>
    </w:p>
    <w:p w14:paraId="4660BCE2" w14:textId="77777777" w:rsidR="004063A5" w:rsidRPr="0088415F" w:rsidRDefault="004063A5" w:rsidP="004063A5">
      <w:pPr>
        <w:spacing w:before="0"/>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sz w:val="22"/>
          <w:szCs w:val="22"/>
          <w:lang w:val="de-DE"/>
        </w:rPr>
        <w:t>Sumirano, međunarodni okvir pruža snažnu podršku reformi kojom bi se istopolnim parovima omogućilo da budu usvojitelji i hranitelji. Takav korak bio bi u skladu sa konvencijama kojima je Crna Gora vezana, uskladio bi nacionalno zakonodavstvo sa evropskom praksom ESLjP, ispunio određene preporuke UN mehanizama, i u konačnom doprinio ostvarenju univerzalnog principa nediskriminacije. Oslanjajući se na ove izvore, Crna Gora ima legitimno uporište i čak obavezu da razmotri promjenu postojećih restrikcija.</w:t>
      </w:r>
    </w:p>
    <w:p w14:paraId="5BB13746" w14:textId="392DDB41" w:rsidR="005C77D9" w:rsidRPr="0088415F" w:rsidRDefault="005C77D9" w:rsidP="004063A5">
      <w:pPr>
        <w:widowControl w:val="0"/>
        <w:spacing w:before="0"/>
        <w:jc w:val="both"/>
        <w:rPr>
          <w:rFonts w:ascii="Times New Roman" w:eastAsia="Times New Roman" w:hAnsi="Times New Roman" w:cs="Times New Roman"/>
          <w:sz w:val="22"/>
          <w:szCs w:val="22"/>
          <w:lang w:val="sr-Latn-ME"/>
        </w:rPr>
      </w:pPr>
    </w:p>
    <w:p w14:paraId="2F5F2F77" w14:textId="48369337" w:rsidR="001508D0" w:rsidRPr="0088415F" w:rsidRDefault="0026757A" w:rsidP="14EE76C9">
      <w:pPr>
        <w:pStyle w:val="Heading1"/>
        <w:widowControl w:val="0"/>
        <w:spacing w:before="0" w:after="200" w:line="269" w:lineRule="auto"/>
        <w:rPr>
          <w:rFonts w:ascii="Times New Roman" w:eastAsia="Times New Roman" w:hAnsi="Times New Roman" w:cs="Times New Roman"/>
          <w:b/>
          <w:bCs/>
          <w:color w:val="auto"/>
          <w:lang w:val="sr-Latn-ME"/>
        </w:rPr>
      </w:pPr>
      <w:bookmarkStart w:id="16" w:name="_Toc201064591"/>
      <w:r w:rsidRPr="14EE76C9">
        <w:rPr>
          <w:rFonts w:ascii="Times New Roman" w:eastAsia="Times New Roman" w:hAnsi="Times New Roman" w:cs="Times New Roman"/>
          <w:b/>
          <w:bCs/>
          <w:caps w:val="0"/>
          <w:color w:val="auto"/>
          <w:lang w:val="sr-Latn-ME"/>
        </w:rPr>
        <w:lastRenderedPageBreak/>
        <w:t>PREDLOG NORMATIVNIH I OPERATIVNIH MJERA</w:t>
      </w:r>
      <w:bookmarkEnd w:id="16"/>
    </w:p>
    <w:p w14:paraId="09666C68" w14:textId="01C620E7" w:rsidR="00ED79B6" w:rsidRPr="0088415F" w:rsidRDefault="00ED79B6" w:rsidP="00F35CF9">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Na osnovu sveobuhvatne analize pravnog, institucionalnog i strateškog okvira zaštite djece bez roditeljskog staranja u Crnoj Gori, </w:t>
      </w:r>
      <w:r w:rsidR="00F35CF9" w:rsidRPr="14EE76C9">
        <w:rPr>
          <w:rFonts w:ascii="Times New Roman" w:eastAsia="Times New Roman" w:hAnsi="Times New Roman" w:cs="Times New Roman"/>
          <w:sz w:val="22"/>
          <w:szCs w:val="22"/>
        </w:rPr>
        <w:t xml:space="preserve">uporedne prakse, </w:t>
      </w:r>
      <w:r w:rsidRPr="14EE76C9">
        <w:rPr>
          <w:rFonts w:ascii="Times New Roman" w:eastAsia="Times New Roman" w:hAnsi="Times New Roman" w:cs="Times New Roman"/>
          <w:sz w:val="22"/>
          <w:szCs w:val="22"/>
        </w:rPr>
        <w:t>kao i uvida u izazove koji prate proces osamostaljivanja mladih iz sistema brige, u nastavku se predlaže niz međusobno povezanih mjera – zakonodavnih, institucionalnih, operativnih i programskih – čiji je cilj uspostavljanje efikasnog, održivog i pravičnog sistema podrške. Predložene mjere oslanjaju se na domaće i međunarodne standarde, uključujući Konvenciju o pravima djeteta i strateška dokumenta Evropske unije, te reflektuju preporuke relevantnih tijela i organizacija koje se bave dječjim pravima. U fokusu je uspostavljanje sistemske i kontinuirane brige, zasnovane na principima najboljeg interesa djeteta, ravnopravnosti, nediskriminacije i deinstitucionalizacije, kako bi se obezbijedilo da nijedno dijete ne bude izostavljeno iz zaštite i prava.</w:t>
      </w:r>
    </w:p>
    <w:p w14:paraId="711D1732" w14:textId="00D62DA1" w:rsidR="002D14F3" w:rsidRPr="0088415F" w:rsidRDefault="002D14F3" w:rsidP="00F35CF9">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Predložene mjere su okvirne prirode i osmišljene su tako da se mogu prilagoditi specifičnim lokalnim potrebama i kontekstima, uz uvažavanje regionalnih razlika i institucionalnih kapaciteta.</w:t>
      </w:r>
    </w:p>
    <w:p w14:paraId="2599B18F" w14:textId="77777777" w:rsidR="00646561" w:rsidRPr="0088415F" w:rsidRDefault="00646561" w:rsidP="00F35CF9">
      <w:pPr>
        <w:widowControl w:val="0"/>
        <w:spacing w:before="0" w:line="269" w:lineRule="auto"/>
        <w:jc w:val="both"/>
        <w:rPr>
          <w:rFonts w:ascii="Times New Roman" w:eastAsia="Times New Roman" w:hAnsi="Times New Roman" w:cs="Times New Roman"/>
          <w:sz w:val="22"/>
          <w:szCs w:val="22"/>
          <w:lang w:val="sr-Latn-ME"/>
        </w:rPr>
      </w:pPr>
    </w:p>
    <w:p w14:paraId="0B23B83A" w14:textId="6722AB64" w:rsidR="02E8C9B1" w:rsidRPr="0088415F" w:rsidRDefault="00791478" w:rsidP="00ED79B6">
      <w:pPr>
        <w:pStyle w:val="Heading2"/>
        <w:widowControl w:val="0"/>
        <w:spacing w:before="0" w:after="200" w:line="269" w:lineRule="auto"/>
        <w:jc w:val="both"/>
        <w:rPr>
          <w:rFonts w:ascii="Times New Roman" w:eastAsia="Times New Roman" w:hAnsi="Times New Roman" w:cs="Times New Roman"/>
          <w:b/>
          <w:bCs/>
          <w:sz w:val="22"/>
          <w:szCs w:val="22"/>
          <w:lang w:val="sr"/>
        </w:rPr>
      </w:pPr>
      <w:bookmarkStart w:id="17" w:name="_Toc201064592"/>
      <w:r w:rsidRPr="14EE76C9">
        <w:rPr>
          <w:rFonts w:ascii="Times New Roman" w:eastAsia="Times New Roman" w:hAnsi="Times New Roman" w:cs="Times New Roman"/>
          <w:b/>
          <w:bCs/>
          <w:caps w:val="0"/>
          <w:sz w:val="22"/>
          <w:szCs w:val="22"/>
          <w:lang w:val="sr"/>
        </w:rPr>
        <w:t>Predlog izmjena i dopuna Zakona o socijalnoj i dječijoj zaštiti</w:t>
      </w:r>
      <w:bookmarkEnd w:id="17"/>
    </w:p>
    <w:p w14:paraId="7178D54F" w14:textId="303C58E7" w:rsidR="445D9DC6" w:rsidRPr="0088415F" w:rsidRDefault="00FF52E5" w:rsidP="14EE76C9">
      <w:pPr>
        <w:pStyle w:val="Heading3"/>
        <w:rPr>
          <w:rFonts w:ascii="Times New Roman" w:eastAsia="Times New Roman" w:hAnsi="Times New Roman" w:cs="Times New Roman"/>
          <w:i/>
          <w:iCs/>
          <w:sz w:val="22"/>
          <w:szCs w:val="22"/>
          <w:lang w:val="sr-Latn-ME"/>
        </w:rPr>
      </w:pPr>
      <w:r w:rsidRPr="14EE76C9">
        <w:rPr>
          <w:rFonts w:ascii="Times New Roman" w:eastAsia="Times New Roman" w:hAnsi="Times New Roman" w:cs="Times New Roman"/>
          <w:i/>
          <w:iCs/>
          <w:caps w:val="0"/>
          <w:sz w:val="22"/>
          <w:szCs w:val="22"/>
          <w:lang w:val="sr-Latn-ME"/>
        </w:rPr>
        <w:t xml:space="preserve">Usklađivanje </w:t>
      </w:r>
      <w:r w:rsidR="00A01B85" w:rsidRPr="14EE76C9">
        <w:rPr>
          <w:rFonts w:ascii="Times New Roman" w:eastAsia="Times New Roman" w:hAnsi="Times New Roman" w:cs="Times New Roman"/>
          <w:i/>
          <w:iCs/>
          <w:caps w:val="0"/>
          <w:sz w:val="22"/>
          <w:szCs w:val="22"/>
          <w:lang w:val="sr-Latn-ME"/>
        </w:rPr>
        <w:t>pojma 'mladi'</w:t>
      </w:r>
      <w:r w:rsidRPr="14EE76C9">
        <w:rPr>
          <w:rFonts w:ascii="Times New Roman" w:eastAsia="Times New Roman" w:hAnsi="Times New Roman" w:cs="Times New Roman"/>
          <w:i/>
          <w:iCs/>
          <w:caps w:val="0"/>
          <w:sz w:val="22"/>
          <w:szCs w:val="22"/>
          <w:lang w:val="sr-Latn-ME"/>
        </w:rPr>
        <w:t>.</w:t>
      </w:r>
    </w:p>
    <w:p w14:paraId="644D0D1F" w14:textId="0D2F3C1F" w:rsidR="00432DA1" w:rsidRPr="0088415F" w:rsidRDefault="77E8E130"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U važećem Zakonu o socijalnoj i dječjoj zaštiti postoji terminološka i sadržajna nedosljednost u pogledu korišćenja i definisanja pojma „mlado lice“. Naime, Zakon o mladima propisuje da su mladi lica uzrasta od 15 do 30 godina, dok Zakon o socijalnoj i dječjoj zaštiti ne prepoznaje ovu kategoriju na jasan i konzistentan način. Iako se u pojedinim odredbama navodi gornja granica od 26 godina za pojedina prava i usluge, ova starosna odrednica nije dosljedno primijenjena, niti postoji sistemska definicija mladih lica u okviru zakona. </w:t>
      </w:r>
      <w:r w:rsidR="6895B379" w:rsidRPr="14EE76C9">
        <w:rPr>
          <w:rFonts w:ascii="Times New Roman" w:eastAsia="Times New Roman" w:hAnsi="Times New Roman" w:cs="Times New Roman"/>
          <w:sz w:val="22"/>
          <w:szCs w:val="22"/>
          <w:lang w:val="sr-Latn-ME"/>
        </w:rPr>
        <w:t xml:space="preserve"> Precizno normativno prepoznavanje mladih kao posebne kategorije korisnika u sistemu socijalne i dječje zaštite doprinijelo bi razvoju ciljanih mjera koje odgovaraju njihovim razvojnim potrebama, psiho</w:t>
      </w:r>
      <w:r w:rsidR="06343DEF" w:rsidRPr="14EE76C9">
        <w:rPr>
          <w:rFonts w:ascii="Times New Roman" w:eastAsia="Times New Roman" w:hAnsi="Times New Roman" w:cs="Times New Roman"/>
          <w:sz w:val="22"/>
          <w:szCs w:val="22"/>
          <w:lang w:val="sr-Latn-ME"/>
        </w:rPr>
        <w:t>-</w:t>
      </w:r>
      <w:r w:rsidR="6895B379" w:rsidRPr="14EE76C9">
        <w:rPr>
          <w:rFonts w:ascii="Times New Roman" w:eastAsia="Times New Roman" w:hAnsi="Times New Roman" w:cs="Times New Roman"/>
          <w:sz w:val="22"/>
          <w:szCs w:val="22"/>
          <w:lang w:val="sr-Latn-ME"/>
        </w:rPr>
        <w:t>socijalnim izazovima i rizicima. Time bi se unaprijedila efikasnost politika, kao i sistem praćenja i evaluacije efekata usluga i podrške.</w:t>
      </w:r>
      <w:r w:rsidR="00B8024C" w:rsidRPr="14EE76C9">
        <w:rPr>
          <w:rFonts w:ascii="Times New Roman" w:eastAsia="Times New Roman" w:hAnsi="Times New Roman" w:cs="Times New Roman"/>
          <w:sz w:val="22"/>
          <w:szCs w:val="22"/>
          <w:lang w:val="sr-Latn-ME"/>
        </w:rPr>
        <w:t xml:space="preserve"> </w:t>
      </w:r>
      <w:r w:rsidR="7C958B8A" w:rsidRPr="14EE76C9">
        <w:rPr>
          <w:rFonts w:ascii="Times New Roman" w:eastAsia="Times New Roman" w:hAnsi="Times New Roman" w:cs="Times New Roman"/>
          <w:sz w:val="22"/>
          <w:szCs w:val="22"/>
          <w:lang w:val="sr-Latn-ME"/>
        </w:rPr>
        <w:t xml:space="preserve"> Ovakvo usklađivanje je u skladu i sa obavezama koje proizlaze iz </w:t>
      </w:r>
      <w:r w:rsidR="7C958B8A" w:rsidRPr="14EE76C9">
        <w:rPr>
          <w:rFonts w:ascii="Times New Roman" w:eastAsia="Times New Roman" w:hAnsi="Times New Roman" w:cs="Times New Roman"/>
          <w:i/>
          <w:iCs/>
          <w:sz w:val="22"/>
          <w:szCs w:val="22"/>
          <w:lang w:val="sr-Latn-ME"/>
        </w:rPr>
        <w:t>Evropske garancije za mlade</w:t>
      </w:r>
      <w:r w:rsidR="7C958B8A" w:rsidRPr="14EE76C9">
        <w:rPr>
          <w:rFonts w:ascii="Times New Roman" w:eastAsia="Times New Roman" w:hAnsi="Times New Roman" w:cs="Times New Roman"/>
          <w:sz w:val="22"/>
          <w:szCs w:val="22"/>
          <w:lang w:val="sr-Latn-ME"/>
        </w:rPr>
        <w:t>, kojom se preporučuje kreiranje integrisanih mjera podrške za mlade do 30 godina starosti, uključujući posebno ranjive kategorije, poput mladih bez roditeljskog staranja i onih koji izlaze iz sistema zaštite.</w:t>
      </w:r>
    </w:p>
    <w:p w14:paraId="7291408A" w14:textId="7F522294" w:rsidR="445D9DC6" w:rsidRPr="0088415F" w:rsidRDefault="00FF52E5" w:rsidP="14EE76C9">
      <w:pPr>
        <w:pStyle w:val="Heading3"/>
        <w:jc w:val="both"/>
        <w:rPr>
          <w:rFonts w:ascii="Times New Roman" w:eastAsia="Times New Roman" w:hAnsi="Times New Roman" w:cs="Times New Roman"/>
          <w:i/>
          <w:iCs/>
          <w:sz w:val="22"/>
          <w:szCs w:val="22"/>
          <w:lang w:val="sr-Latn-ME"/>
        </w:rPr>
      </w:pPr>
      <w:r w:rsidRPr="14EE76C9">
        <w:rPr>
          <w:rFonts w:ascii="Times New Roman" w:eastAsia="Times New Roman" w:hAnsi="Times New Roman" w:cs="Times New Roman"/>
          <w:i/>
          <w:iCs/>
          <w:caps w:val="0"/>
          <w:sz w:val="22"/>
          <w:szCs w:val="22"/>
          <w:lang w:val="sr-Latn-ME"/>
        </w:rPr>
        <w:t>Preciziranje korisničkih grupa – mladi bez roditeljskog staranja u procesu osamostaljenja</w:t>
      </w:r>
    </w:p>
    <w:p w14:paraId="152571A5" w14:textId="0D0573D1" w:rsidR="000E5ABC" w:rsidRPr="0088415F" w:rsidRDefault="007132B1" w:rsidP="14EE76C9">
      <w:pPr>
        <w:tabs>
          <w:tab w:val="left" w:pos="720"/>
        </w:tabs>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Zakon o socijalnoj i dječjoj zaštiti trenutno sadrži opšte formulacije korisničkih grupa, koje ne obuhvataju u dovoljnoj mjeri specifične kategorije djece i mladih koje su izložene višestrukim rizicima. Ovakav normativni okvir ne omogućava adekvatno pravno prepoznavanje svih ranjivih situacija u kojima se dijete ili mlado lice može naći, što u praksi otežava pristup uslugama i pravima.</w:t>
      </w:r>
      <w:r w:rsidR="000E5ABC" w:rsidRPr="14EE76C9">
        <w:rPr>
          <w:rFonts w:ascii="Times New Roman" w:eastAsia="Times New Roman" w:hAnsi="Times New Roman" w:cs="Times New Roman"/>
          <w:sz w:val="22"/>
          <w:szCs w:val="22"/>
        </w:rPr>
        <w:t xml:space="preserve"> </w:t>
      </w:r>
    </w:p>
    <w:p w14:paraId="2FBD17B6" w14:textId="21490905" w:rsidR="007132B1" w:rsidRPr="0088415F" w:rsidRDefault="000E5ABC" w:rsidP="00B90253">
      <w:pPr>
        <w:tabs>
          <w:tab w:val="left" w:pos="720"/>
        </w:tabs>
        <w:spacing w:before="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Mladi bez roditeljskog staranja u procesu osamostaljivanja treba da budu normativno prepoznati kao posebna kategorija korisnika u Zakonu o socijalnoj i dječjoj zaštiti.</w:t>
      </w:r>
      <w:r w:rsidR="007F6366" w:rsidRPr="14EE76C9">
        <w:rPr>
          <w:rFonts w:ascii="Times New Roman" w:eastAsia="Times New Roman" w:hAnsi="Times New Roman" w:cs="Times New Roman"/>
          <w:sz w:val="22"/>
          <w:szCs w:val="22"/>
        </w:rPr>
        <w:t xml:space="preserve"> Ova grupa mladih se nalazi u izrazito ranjivom tranzicionom periodu između završenog institucionalnog ili vaninstitucionalnog zbrinjavanja i samostalnog života, pri čemu nemaju adekvatnu porodičnu, finansijsku niti psihosocijalnu podršku. Upravo </w:t>
      </w:r>
      <w:r w:rsidR="007F6366" w:rsidRPr="14EE76C9">
        <w:rPr>
          <w:rFonts w:ascii="Times New Roman" w:eastAsia="Times New Roman" w:hAnsi="Times New Roman" w:cs="Times New Roman"/>
          <w:sz w:val="22"/>
          <w:szCs w:val="22"/>
        </w:rPr>
        <w:lastRenderedPageBreak/>
        <w:t>zbog toga, njihove potrebe se značajno razlikuju od potreba djece, ali i od drugih mladih koji imaju stabilnu porodičnu i materijalnu pozadinu.</w:t>
      </w:r>
    </w:p>
    <w:p w14:paraId="101A457F" w14:textId="1B0CBB81" w:rsidR="0037593E" w:rsidRPr="0088415F" w:rsidRDefault="0037593E" w:rsidP="00B90253">
      <w:pPr>
        <w:tabs>
          <w:tab w:val="left" w:pos="720"/>
        </w:tabs>
        <w:spacing w:before="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Bez posebnog pravnog prepoznavanja mladih bez roditeljskog staranja u procesu osamostaljivanja kao zasebne kategorije korisnika, sistemska podrška ostaje fragmentisana i nedovoljno prilagođena njihovim stvarnim potrebama. Ovi mladi suočavaju se sa povećanim rizikom od siromaštva, socijalne isključenosti, beskućništva, nezaposlenosti i </w:t>
      </w:r>
      <w:r w:rsidR="00E11DB8" w:rsidRPr="14EE76C9">
        <w:rPr>
          <w:rFonts w:ascii="Times New Roman" w:eastAsia="Times New Roman" w:hAnsi="Times New Roman" w:cs="Times New Roman"/>
          <w:sz w:val="22"/>
          <w:szCs w:val="22"/>
        </w:rPr>
        <w:t>psihološke poteškoće</w:t>
      </w:r>
      <w:r w:rsidRPr="14EE76C9">
        <w:rPr>
          <w:rFonts w:ascii="Times New Roman" w:eastAsia="Times New Roman" w:hAnsi="Times New Roman" w:cs="Times New Roman"/>
          <w:sz w:val="22"/>
          <w:szCs w:val="22"/>
        </w:rPr>
        <w:t>, jer nemaju pristup stabilnoj porodičnoj podršci koja bi ih vodila kroz ključne životne tranzicije. U takvom normativnom vakuumu, nije moguće razviti ciljanje politike, programe i usluge tranzicione podrške kao što su stanovanje uz podršku, ekonomsko osnaživanje, mentorska mreža ili kontinuirana psihosocijalna pomoć, koji su od suštinskog značaja za stabilan prelazak ka samostalnom životu.</w:t>
      </w:r>
    </w:p>
    <w:p w14:paraId="427A2D6A" w14:textId="4A45BD45" w:rsidR="00436CD9" w:rsidRPr="0088415F" w:rsidRDefault="00436CD9" w:rsidP="00B90253">
      <w:pPr>
        <w:tabs>
          <w:tab w:val="left" w:pos="720"/>
        </w:tabs>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Uvrštavanjem mladih bez roditeljskog staranja u procesu osamostaljivanja kao zasebne korisničke kategorije, omogućilo bi se bolje normativno utemeljenje, doslednija zaštita njihovih prava i razvoj integrisanih, međuresornih mjera koje prate njihovu tranziciju ka samostalnosti. Ovakvo rješenje bi bilo usklađeno sa preporukama i praksama brojnih evropskih zemalja koje već razvijaju programe za tzv. care leavers kao posebnu ciljnu grupu.</w:t>
      </w:r>
    </w:p>
    <w:p w14:paraId="11C1299F" w14:textId="77777777" w:rsidR="004B0A15" w:rsidRPr="0088415F" w:rsidRDefault="004B0A15" w:rsidP="004B0A15">
      <w:pPr>
        <w:tabs>
          <w:tab w:val="left" w:pos="720"/>
        </w:tabs>
        <w:spacing w:before="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Preporučuje se da se u zakon unesu precizne i proširene definicije korisničkih grupa, i to:</w:t>
      </w:r>
    </w:p>
    <w:p w14:paraId="3A667EE5" w14:textId="77777777" w:rsidR="004B0A15" w:rsidRPr="0088415F" w:rsidRDefault="004B0A15" w:rsidP="004B0A15">
      <w:pPr>
        <w:numPr>
          <w:ilvl w:val="0"/>
          <w:numId w:val="91"/>
        </w:numPr>
        <w:tabs>
          <w:tab w:val="left" w:pos="720"/>
        </w:tabs>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jasnim određivanjem uzrasnih kategorija za djecu (do 18 godina), mlade (15 do 30 godina, u skladu sa Zakonom o mladima), odrasle i starije osobe;</w:t>
      </w:r>
    </w:p>
    <w:p w14:paraId="27FF86A6" w14:textId="4B3D2FEC" w:rsidR="007132B1" w:rsidRPr="0088415F" w:rsidRDefault="004B0A15" w:rsidP="00B90253">
      <w:pPr>
        <w:numPr>
          <w:ilvl w:val="0"/>
          <w:numId w:val="91"/>
        </w:numPr>
        <w:tabs>
          <w:tab w:val="left" w:pos="720"/>
        </w:tabs>
        <w:spacing w:before="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taksativnim navođenjem dodatnih ranjivih kategorija djece i mladih, uključujući bez ograničenja: </w:t>
      </w:r>
      <w:r w:rsidR="00E11DB8" w:rsidRPr="14EE76C9">
        <w:rPr>
          <w:rFonts w:ascii="Times New Roman" w:eastAsia="Times New Roman" w:hAnsi="Times New Roman" w:cs="Times New Roman"/>
          <w:sz w:val="22"/>
          <w:szCs w:val="22"/>
        </w:rPr>
        <w:t xml:space="preserve">mlade bez roditeljskog staranja i mlade bez roditeljskog staranja u periodu tranzicije. </w:t>
      </w:r>
    </w:p>
    <w:p w14:paraId="06C942A7" w14:textId="30F6B882" w:rsidR="261A3465" w:rsidRPr="0088415F" w:rsidRDefault="007565E0" w:rsidP="14EE76C9">
      <w:pPr>
        <w:pStyle w:val="Heading3"/>
        <w:rPr>
          <w:rFonts w:ascii="Times New Roman" w:eastAsia="Times New Roman" w:hAnsi="Times New Roman" w:cs="Times New Roman"/>
          <w:i/>
          <w:iCs/>
          <w:sz w:val="22"/>
          <w:szCs w:val="22"/>
          <w:lang w:val="sr-Latn-ME"/>
        </w:rPr>
      </w:pPr>
      <w:r w:rsidRPr="14EE76C9">
        <w:rPr>
          <w:rFonts w:ascii="Times New Roman" w:eastAsia="Times New Roman" w:hAnsi="Times New Roman" w:cs="Times New Roman"/>
          <w:i/>
          <w:iCs/>
          <w:caps w:val="0"/>
          <w:sz w:val="22"/>
          <w:szCs w:val="22"/>
          <w:lang w:val="sr-Latn-ME"/>
        </w:rPr>
        <w:t>Produžena zaštita mladih bez roditeljskog staranja</w:t>
      </w:r>
    </w:p>
    <w:p w14:paraId="444054E2" w14:textId="6EA52BE7" w:rsidR="261A3465" w:rsidRPr="0088415F" w:rsidRDefault="261A3465" w:rsidP="00994F4E">
      <w:pPr>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Predlaže se da se doda poseban član </w:t>
      </w:r>
      <w:r w:rsidR="007565E0" w:rsidRPr="14EE76C9">
        <w:rPr>
          <w:rFonts w:ascii="Times New Roman" w:eastAsia="Times New Roman" w:hAnsi="Times New Roman" w:cs="Times New Roman"/>
          <w:sz w:val="22"/>
          <w:szCs w:val="22"/>
          <w:lang w:val="sr-Latn-ME"/>
        </w:rPr>
        <w:t xml:space="preserve">u Zakonu o socijalnoj i dječijoj </w:t>
      </w:r>
      <w:r w:rsidRPr="14EE76C9">
        <w:rPr>
          <w:rFonts w:ascii="Times New Roman" w:eastAsia="Times New Roman" w:hAnsi="Times New Roman" w:cs="Times New Roman"/>
          <w:sz w:val="22"/>
          <w:szCs w:val="22"/>
          <w:lang w:val="sr-Latn-ME"/>
        </w:rPr>
        <w:t xml:space="preserve">kojim bi se ustanovilo pravo djeteta bez roditeljskog staranja na nastavak zaštite i nakon punoljetstva. Moguća formulacija: </w:t>
      </w:r>
      <w:r w:rsidRPr="14EE76C9">
        <w:rPr>
          <w:rFonts w:ascii="Times New Roman" w:eastAsia="Times New Roman" w:hAnsi="Times New Roman" w:cs="Times New Roman"/>
          <w:i/>
          <w:iCs/>
          <w:sz w:val="22"/>
          <w:szCs w:val="22"/>
          <w:lang w:val="sr-Latn-ME"/>
        </w:rPr>
        <w:t>“Dijete bez roditeljskog staranja i mlado lice koje je bilo dijete bez roditeljskog staranja ima pravo na podršku u procesu osamostaljivanja do navršene 26. godine života, u skladu sa ovim Zakonom. Ova podrška obuhvata prvenstveno obezbjeđivanje usluge stanovanja uz podršku, savjetodavnu i mentorsku pomoć, materijalno obezbjeđenje i druge oblike pomoći radi potpune socijalne integracije mladog lica.”</w:t>
      </w:r>
      <w:r w:rsidRPr="14EE76C9">
        <w:rPr>
          <w:rFonts w:ascii="Times New Roman" w:eastAsia="Times New Roman" w:hAnsi="Times New Roman" w:cs="Times New Roman"/>
          <w:sz w:val="22"/>
          <w:szCs w:val="22"/>
          <w:lang w:val="sr-Latn-ME"/>
        </w:rPr>
        <w:t xml:space="preserve"> Obrazloženje: Predloženim bi se jasno normiralo da zaštita ne prestaje naglo, već da postoji realan, postepen i praktičan period “produžene brige”. Gornja granica od 26 godina predlaže se kao uzimajući u obzir evropske prakse i domaću realnost </w:t>
      </w:r>
      <w:r w:rsidR="007F687E" w:rsidRPr="14EE76C9">
        <w:rPr>
          <w:rFonts w:ascii="Times New Roman" w:eastAsia="Times New Roman" w:hAnsi="Times New Roman" w:cs="Times New Roman"/>
          <w:b/>
          <w:bCs/>
          <w:sz w:val="22"/>
          <w:szCs w:val="22"/>
          <w:lang w:val="sr-Latn-ME"/>
        </w:rPr>
        <w:t>-</w:t>
      </w:r>
      <w:r w:rsidRPr="14EE76C9">
        <w:rPr>
          <w:rFonts w:ascii="Times New Roman" w:eastAsia="Times New Roman" w:hAnsi="Times New Roman" w:cs="Times New Roman"/>
          <w:sz w:val="22"/>
          <w:szCs w:val="22"/>
          <w:lang w:val="sr-Latn-ME"/>
        </w:rPr>
        <w:t xml:space="preserve"> dakle, do 26 ili ranije ako se osoba osamostali prije, što će definisati pravilnik. Ova norma bi bila pravno jemstvo svakom korisniku da može računati na podršku u navedenom periodu.</w:t>
      </w:r>
    </w:p>
    <w:p w14:paraId="4809589D" w14:textId="00E52E84" w:rsidR="7A3DECA6" w:rsidRPr="0088415F" w:rsidRDefault="7A3DECA6"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Crna Gora se, kao potpisnica Konvencije o pravima djeteta, obavezala na punu primjenu načela najboljeg interesa djeteta i prava svakog djeteta na odgovarajuću zaštitu. Da bi se ispoštovale Smjernice UN o alternativnoj brizi i zahtjevi Komiteta, potrebno je unijeti u zakon jasne odredbe o obavezi pružanja usluga naknadne brige. Osim ugovornih obaveza prema UN, Crna Gora kao kandidat za članstvo u EU treba svoje politike da uskladi sa evropskim okvirom koji akcentuje deinstitucionalizaciju i socijalnu inkluziju ranjivih grupa. Neispunjavanje ovih standarda moglo bi negativno uticati i na ocjenu napretka zemlje u poglavljima koja se tiču ljudskih prava i socijalne politike.</w:t>
      </w:r>
    </w:p>
    <w:p w14:paraId="0FB21E7A" w14:textId="6A8BAB93" w:rsidR="00D94838" w:rsidRPr="0088415F" w:rsidRDefault="00D94838" w:rsidP="00D94838">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lastRenderedPageBreak/>
        <w:t>U vezi sa naknadnom brigom i podrškom, važno je pomenuti da važeći Porodični zakon dozvoljava produženje hraniteljstva nakon punoljetstva samo ako se dijete nalazi na redovnom školovanju, a najduže pet godina po punoljetstvu djeteta (23 godine). Porodičnim zakonom u članu 254 propisano je da roditelji su dužni da izdržavaju svoju djecu. Ako dijete nakon punoljetstva nije završilo školovanje, roditelji su dužni da ga prema svojim mogućnostima izdržavaju do isteka vremena trajanja školovanja u odgovarajućoj školi, odnosno fakultetu, a ako je školovanje iz opravdanih razloga produženo, najkasnije do navršene dvadeset i šeste godine života zaštite</w:t>
      </w:r>
      <w:r w:rsidR="00A11BDE" w:rsidRPr="14EE76C9">
        <w:rPr>
          <w:rFonts w:ascii="Times New Roman" w:eastAsia="Times New Roman" w:hAnsi="Times New Roman" w:cs="Times New Roman"/>
          <w:sz w:val="22"/>
          <w:szCs w:val="22"/>
          <w:lang w:val="sr-Latn-ME"/>
        </w:rPr>
        <w:t>.</w:t>
      </w:r>
      <w:r w:rsidR="00DE0B81" w:rsidRPr="14EE76C9">
        <w:rPr>
          <w:rFonts w:ascii="Times New Roman" w:eastAsia="Times New Roman" w:hAnsi="Times New Roman" w:cs="Times New Roman"/>
          <w:sz w:val="22"/>
          <w:szCs w:val="22"/>
        </w:rPr>
        <w:t xml:space="preserve"> Međutim, u slučaju djece bez roditeljskog staranja, ova roditeljska podrška ne postoji. Država, koja je formalno preuzela ulogu roditelja kroz sistem alternativne brige, ima odgovornost da tu ulogu ispuni u punom kapacitetu i u skladu sa principom jednakosti šansi. U tom smislu, logično je i nužno da se produžena briga i podrška mladima bez roditeljskog staranja obezbijedi najmanje do navršene 26. godine života, kako bi ova grupa imala ista prava i mogućnosti za obrazovanje, osamostaljivanje i integraciju kao njihovi vršnjaci iz bioloških porodica</w:t>
      </w:r>
      <w:r w:rsidRPr="14EE76C9">
        <w:rPr>
          <w:rFonts w:ascii="Times New Roman" w:eastAsia="Times New Roman" w:hAnsi="Times New Roman" w:cs="Times New Roman"/>
          <w:sz w:val="22"/>
          <w:szCs w:val="22"/>
          <w:lang w:val="sr-Latn-ME"/>
        </w:rPr>
        <w:t xml:space="preserve">. </w:t>
      </w:r>
    </w:p>
    <w:p w14:paraId="3A54533D" w14:textId="5535A757" w:rsidR="00DE0B81" w:rsidRPr="00DE0B81" w:rsidRDefault="00DE0B81" w:rsidP="00DE0B81">
      <w:pPr>
        <w:spacing w:before="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Štaviše, uzimajući u obzir specifične ranjivosti ove populacije, međunarodne preporuke i standarde u oblasti dječjih prava pozivaju na primjenu principa pozitivne diskriminacije. To podrazumijeva ne samo jednaka, već i pojačana prava i mjere podrške za djecu i mlade bez roditeljskog staranja, radi kompenzacije njihovog objektivno nepovoljnijeg startnog položaja.</w:t>
      </w:r>
      <w:r w:rsidR="00A11BDE" w:rsidRPr="14EE76C9">
        <w:rPr>
          <w:rFonts w:ascii="Times New Roman" w:eastAsia="Times New Roman" w:hAnsi="Times New Roman" w:cs="Times New Roman"/>
          <w:sz w:val="22"/>
          <w:szCs w:val="22"/>
        </w:rPr>
        <w:t xml:space="preserve"> </w:t>
      </w:r>
      <w:r w:rsidRPr="14EE76C9">
        <w:rPr>
          <w:rFonts w:ascii="Times New Roman" w:eastAsia="Times New Roman" w:hAnsi="Times New Roman" w:cs="Times New Roman"/>
          <w:sz w:val="22"/>
          <w:szCs w:val="22"/>
        </w:rPr>
        <w:t>U tom kontekstu, preporučuje se da se zakonom jasno propise mogućnost produžene brige i nakon 26. godine života, u slučajevima kada za to postoji opravdana potreba, posebno u odnosu na: mlade sa invaliditetom</w:t>
      </w:r>
      <w:r w:rsidR="00A11BDE" w:rsidRPr="14EE76C9">
        <w:rPr>
          <w:rFonts w:ascii="Times New Roman" w:eastAsia="Times New Roman" w:hAnsi="Times New Roman" w:cs="Times New Roman"/>
          <w:sz w:val="22"/>
          <w:szCs w:val="22"/>
        </w:rPr>
        <w:t xml:space="preserve"> i</w:t>
      </w:r>
      <w:r w:rsidRPr="14EE76C9">
        <w:rPr>
          <w:rFonts w:ascii="Times New Roman" w:eastAsia="Times New Roman" w:hAnsi="Times New Roman" w:cs="Times New Roman"/>
          <w:sz w:val="22"/>
          <w:szCs w:val="22"/>
        </w:rPr>
        <w:t xml:space="preserve"> mlade sa </w:t>
      </w:r>
      <w:r w:rsidR="00A11BDE" w:rsidRPr="14EE76C9">
        <w:rPr>
          <w:rFonts w:ascii="Times New Roman" w:eastAsia="Times New Roman" w:hAnsi="Times New Roman" w:cs="Times New Roman"/>
          <w:sz w:val="22"/>
          <w:szCs w:val="22"/>
        </w:rPr>
        <w:t xml:space="preserve"> i teškoćama</w:t>
      </w:r>
      <w:r w:rsidRPr="14EE76C9">
        <w:rPr>
          <w:rFonts w:ascii="Times New Roman" w:eastAsia="Times New Roman" w:hAnsi="Times New Roman" w:cs="Times New Roman"/>
          <w:sz w:val="22"/>
          <w:szCs w:val="22"/>
        </w:rPr>
        <w:t xml:space="preserve"> u razvoju</w:t>
      </w:r>
      <w:r w:rsidR="00A11BDE" w:rsidRPr="14EE76C9">
        <w:rPr>
          <w:rFonts w:ascii="Times New Roman" w:eastAsia="Times New Roman" w:hAnsi="Times New Roman" w:cs="Times New Roman"/>
          <w:sz w:val="22"/>
          <w:szCs w:val="22"/>
        </w:rPr>
        <w:t xml:space="preserve"> koje im onemogućavaju osamostaljenje</w:t>
      </w:r>
      <w:r w:rsidRPr="14EE76C9">
        <w:rPr>
          <w:rFonts w:ascii="Times New Roman" w:eastAsia="Times New Roman" w:hAnsi="Times New Roman" w:cs="Times New Roman"/>
          <w:sz w:val="22"/>
          <w:szCs w:val="22"/>
        </w:rPr>
        <w:t>.</w:t>
      </w:r>
      <w:r w:rsidR="00A11BDE" w:rsidRPr="14EE76C9">
        <w:rPr>
          <w:rFonts w:ascii="Times New Roman" w:eastAsia="Times New Roman" w:hAnsi="Times New Roman" w:cs="Times New Roman"/>
          <w:sz w:val="22"/>
          <w:szCs w:val="22"/>
        </w:rPr>
        <w:t xml:space="preserve"> </w:t>
      </w:r>
      <w:r w:rsidRPr="14EE76C9">
        <w:rPr>
          <w:rFonts w:ascii="Times New Roman" w:eastAsia="Times New Roman" w:hAnsi="Times New Roman" w:cs="Times New Roman"/>
          <w:sz w:val="22"/>
          <w:szCs w:val="22"/>
        </w:rPr>
        <w:t>U tim slučajevima, trajanje brige i podrške ne bi smjelo biti mehanički vremenski ograničeno, već bi se procjenjivalo individualno, u skladu sa procjenom potreba korisnika i ciljem postizanja funkcionalne samostalnosti i socijalne uključenosti.</w:t>
      </w:r>
    </w:p>
    <w:p w14:paraId="3B2523A4" w14:textId="03BE52E2" w:rsidR="00994F4E" w:rsidRPr="0088415F" w:rsidRDefault="7A41310C"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Dakle, radi potpunosti, razmotriti i izmjene Porodičnog zakona, kao i Zakona o zapošljavanju (uvođenje kategorije “mladi iz alternativne brige” radi prioriteta pri zapošljavanju ili posebnim programima). Takođe, Zakon o socijalnom stanovanju bi mogao eksplicitno uvrstiti mlade koji izlaze iz doma kao prioritetne korisnike za dodjelu socijalnih stanova. Međutim, fokus ovog prijedloga ostaje na </w:t>
      </w:r>
      <w:r w:rsidR="00377567" w:rsidRPr="14EE76C9">
        <w:rPr>
          <w:rFonts w:ascii="Times New Roman" w:eastAsia="Times New Roman" w:hAnsi="Times New Roman" w:cs="Times New Roman"/>
          <w:sz w:val="22"/>
          <w:szCs w:val="22"/>
          <w:lang w:val="sr-Latn-ME"/>
        </w:rPr>
        <w:t>Zakonu o socijalnoj i dječijoj zaštiti</w:t>
      </w:r>
      <w:r w:rsidRPr="14EE76C9">
        <w:rPr>
          <w:rFonts w:ascii="Times New Roman" w:eastAsia="Times New Roman" w:hAnsi="Times New Roman" w:cs="Times New Roman"/>
          <w:sz w:val="22"/>
          <w:szCs w:val="22"/>
          <w:lang w:val="sr-Latn-ME"/>
        </w:rPr>
        <w:t xml:space="preserve"> kao krovnom aktu socijalne </w:t>
      </w:r>
    </w:p>
    <w:p w14:paraId="715C7487" w14:textId="0D4CAA52" w:rsidR="445D9DC6" w:rsidRPr="0088415F" w:rsidRDefault="00B36D6B" w:rsidP="14EE76C9">
      <w:pPr>
        <w:pStyle w:val="Heading3"/>
        <w:rPr>
          <w:rFonts w:ascii="Times New Roman" w:eastAsia="Times New Roman" w:hAnsi="Times New Roman" w:cs="Times New Roman"/>
          <w:i/>
          <w:iCs/>
          <w:sz w:val="22"/>
          <w:szCs w:val="22"/>
          <w:lang w:val="sr-Latn-ME"/>
        </w:rPr>
      </w:pPr>
      <w:r w:rsidRPr="14EE76C9">
        <w:rPr>
          <w:rFonts w:ascii="Times New Roman" w:eastAsia="Times New Roman" w:hAnsi="Times New Roman" w:cs="Times New Roman"/>
          <w:i/>
          <w:iCs/>
          <w:caps w:val="0"/>
          <w:sz w:val="22"/>
          <w:szCs w:val="22"/>
          <w:lang w:val="sr-Latn-ME"/>
        </w:rPr>
        <w:t>Regulisanje</w:t>
      </w:r>
      <w:r w:rsidR="00D94838" w:rsidRPr="14EE76C9">
        <w:rPr>
          <w:rFonts w:ascii="Times New Roman" w:eastAsia="Times New Roman" w:hAnsi="Times New Roman" w:cs="Times New Roman"/>
          <w:i/>
          <w:iCs/>
          <w:caps w:val="0"/>
          <w:sz w:val="22"/>
          <w:szCs w:val="22"/>
          <w:lang w:val="sr-Latn-ME"/>
        </w:rPr>
        <w:t xml:space="preserve"> plan</w:t>
      </w:r>
      <w:r w:rsidRPr="14EE76C9">
        <w:rPr>
          <w:rFonts w:ascii="Times New Roman" w:eastAsia="Times New Roman" w:hAnsi="Times New Roman" w:cs="Times New Roman"/>
          <w:i/>
          <w:iCs/>
          <w:caps w:val="0"/>
          <w:sz w:val="22"/>
          <w:szCs w:val="22"/>
          <w:lang w:val="sr-Latn-ME"/>
        </w:rPr>
        <w:t>a</w:t>
      </w:r>
      <w:r w:rsidR="00D94838" w:rsidRPr="14EE76C9">
        <w:rPr>
          <w:rFonts w:ascii="Times New Roman" w:eastAsia="Times New Roman" w:hAnsi="Times New Roman" w:cs="Times New Roman"/>
          <w:i/>
          <w:iCs/>
          <w:caps w:val="0"/>
          <w:sz w:val="22"/>
          <w:szCs w:val="22"/>
          <w:lang w:val="sr-Latn-ME"/>
        </w:rPr>
        <w:t xml:space="preserve"> osamostaljivanja</w:t>
      </w:r>
    </w:p>
    <w:p w14:paraId="122B67E0" w14:textId="04AEE1C8" w:rsidR="00B36D6B" w:rsidRPr="0088415F" w:rsidRDefault="1DD11931" w:rsidP="00B36D6B">
      <w:pPr>
        <w:widowControl w:val="0"/>
        <w:spacing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rPr>
        <w:t>Individualni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plan</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osamostaljivanja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trebalo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normativno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utemeljiti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direktno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Zakonu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socijalnoj</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dje</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joj</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titi</w:t>
      </w:r>
      <w:r w:rsidRPr="14EE76C9">
        <w:rPr>
          <w:rFonts w:ascii="Times New Roman" w:eastAsia="Times New Roman" w:hAnsi="Times New Roman" w:cs="Times New Roman"/>
          <w:sz w:val="22"/>
          <w:szCs w:val="22"/>
          <w:lang w:val="sr-Latn-ME"/>
        </w:rPr>
        <w:t>, č</w:t>
      </w:r>
      <w:r w:rsidRPr="14EE76C9">
        <w:rPr>
          <w:rFonts w:ascii="Times New Roman" w:eastAsia="Times New Roman" w:hAnsi="Times New Roman" w:cs="Times New Roman"/>
          <w:sz w:val="22"/>
          <w:szCs w:val="22"/>
        </w:rPr>
        <w:t>ime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njegov</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zna</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aj</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obaveznost</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institucionalna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dosljednost</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zna</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ajno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pove</w:t>
      </w:r>
      <w:r w:rsidRPr="14EE76C9">
        <w:rPr>
          <w:rFonts w:ascii="Times New Roman" w:eastAsia="Times New Roman" w:hAnsi="Times New Roman" w:cs="Times New Roman"/>
          <w:sz w:val="22"/>
          <w:szCs w:val="22"/>
          <w:lang w:val="sr-Latn-ME"/>
        </w:rPr>
        <w:t>ć</w:t>
      </w:r>
      <w:r w:rsidRPr="14EE76C9">
        <w:rPr>
          <w:rFonts w:ascii="Times New Roman" w:eastAsia="Times New Roman" w:hAnsi="Times New Roman" w:cs="Times New Roman"/>
          <w:sz w:val="22"/>
          <w:szCs w:val="22"/>
        </w:rPr>
        <w:t>ali</w:t>
      </w:r>
      <w:r w:rsidRPr="14EE76C9">
        <w:rPr>
          <w:rFonts w:ascii="Times New Roman" w:eastAsia="Times New Roman" w:hAnsi="Times New Roman" w:cs="Times New Roman"/>
          <w:sz w:val="22"/>
          <w:szCs w:val="22"/>
          <w:lang w:val="sr-Latn-ME"/>
        </w:rPr>
        <w:t>.</w:t>
      </w:r>
    </w:p>
    <w:p w14:paraId="71C0B649" w14:textId="0BA93AAF" w:rsidR="00B36D6B" w:rsidRPr="0088415F" w:rsidRDefault="00B36D6B" w:rsidP="00B36D6B">
      <w:pPr>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Zakon o socijalnoj i dječijoj zaštiti, Individualni plan usluga definiše kao plan promjena životne situacije ili ponašanja korisnika utvrđen na osnovu sveobuhvatne procjene potreba, poteškoća i resursa, u dogovoru sa korisnikom, usmjeren prema odabranim ciljevima, a u svrhu prevazilaženja nepovoljnih životnih okolnosti i sprovodi se, prati i preispituje zajedno sa korisnikom, članovima njegove porodice, pružaocima usluga i drugim licima značajnim za korisnika, dok je individualni plan aktivacije definisan kao plan o aktivnom prevazilaženju nepovoljne socijalne situacije radno sposobnog korisnika materijalnog obezbjeđenja, koji sadrži aktivnosti i obaveze korisnika. Zakonom nije posebno prepoznat ni definisan plan osamostaljivanja. </w:t>
      </w:r>
      <w:r w:rsidRPr="14EE76C9">
        <w:rPr>
          <w:rFonts w:ascii="Times New Roman" w:eastAsia="Times New Roman" w:hAnsi="Times New Roman" w:cs="Times New Roman"/>
          <w:sz w:val="22"/>
          <w:szCs w:val="22"/>
        </w:rPr>
        <w:t>Isti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sadr</w:t>
      </w:r>
      <w:r w:rsidRPr="14EE76C9">
        <w:rPr>
          <w:rFonts w:ascii="Times New Roman" w:eastAsia="Times New Roman" w:hAnsi="Times New Roman" w:cs="Times New Roman"/>
          <w:sz w:val="22"/>
          <w:szCs w:val="22"/>
          <w:lang w:val="sr-Latn-ME"/>
        </w:rPr>
        <w:t>ž</w:t>
      </w:r>
      <w:r w:rsidRPr="14EE76C9">
        <w:rPr>
          <w:rFonts w:ascii="Times New Roman" w:eastAsia="Times New Roman" w:hAnsi="Times New Roman" w:cs="Times New Roman"/>
          <w:sz w:val="22"/>
          <w:szCs w:val="22"/>
        </w:rPr>
        <w:t>an</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podzakonskom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aktu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w:t>
      </w:r>
      <w:r w:rsidRPr="14EE76C9">
        <w:rPr>
          <w:rFonts w:ascii="Times New Roman" w:eastAsia="Times New Roman" w:hAnsi="Times New Roman" w:cs="Times New Roman"/>
          <w:sz w:val="22"/>
          <w:szCs w:val="22"/>
          <w:lang w:val="sr-Latn-ME"/>
        </w:rPr>
        <w:t>ravilniku o organizaciji, normativima, standardima i načinu rada centara za socijalni rad.</w:t>
      </w:r>
      <w:r w:rsidR="00BF70ED" w:rsidRPr="14EE76C9">
        <w:rPr>
          <w:rFonts w:ascii="Times New Roman" w:eastAsia="Times New Roman" w:hAnsi="Times New Roman" w:cs="Times New Roman"/>
          <w:sz w:val="22"/>
          <w:szCs w:val="22"/>
        </w:rPr>
        <w:t xml:space="preserve"> </w:t>
      </w:r>
      <w:r w:rsidR="00BF70ED" w:rsidRPr="14EE76C9">
        <w:rPr>
          <w:rFonts w:ascii="Times New Roman" w:eastAsia="Times New Roman" w:hAnsi="Times New Roman" w:cs="Times New Roman"/>
          <w:sz w:val="22"/>
          <w:szCs w:val="22"/>
          <w:lang w:val="sr-Latn-ME"/>
        </w:rPr>
        <w:t xml:space="preserve">Pravilnikom je u članu 47, propisano da za djecu i mlade koji ne žive sa svojim roditeljima, odnosno usvojiocima i drugu djecu i mlade za koje se tokom procjene i pružanja usluga utvrdi da im je potrebna podrška za osamostaljivanje, najkasnije sa navršenih 14 godina života sačinjava se individualni plan usluga koji sadrži plan za osamostaljivanje. Planom za </w:t>
      </w:r>
      <w:r w:rsidR="00BF70ED" w:rsidRPr="14EE76C9">
        <w:rPr>
          <w:rFonts w:ascii="Times New Roman" w:eastAsia="Times New Roman" w:hAnsi="Times New Roman" w:cs="Times New Roman"/>
          <w:sz w:val="22"/>
          <w:szCs w:val="22"/>
          <w:lang w:val="sr-Latn-ME"/>
        </w:rPr>
        <w:lastRenderedPageBreak/>
        <w:t>osamostaljivanje utvrđuju se aktivnosti koje omogućavaju djeci i mladima pripremu za prelazak iz strukturisanog, nadgledanog okruženja u samostalan život i sticanje životnih vještina koje će ih osnažiti i osamostaliti.</w:t>
      </w:r>
      <w:r w:rsidR="55EC3A63" w:rsidRPr="14EE76C9">
        <w:rPr>
          <w:rFonts w:ascii="Times New Roman" w:eastAsia="Times New Roman" w:hAnsi="Times New Roman" w:cs="Times New Roman"/>
          <w:sz w:val="22"/>
          <w:szCs w:val="22"/>
          <w:lang w:val="sr-Latn-ME"/>
        </w:rPr>
        <w:t xml:space="preserve"> </w:t>
      </w:r>
      <w:r w:rsidR="1937AD52" w:rsidRPr="14EE76C9">
        <w:rPr>
          <w:rFonts w:ascii="Times New Roman" w:eastAsia="Times New Roman" w:hAnsi="Times New Roman" w:cs="Times New Roman"/>
          <w:sz w:val="22"/>
          <w:szCs w:val="22"/>
          <w:lang w:val="sr-Latn-ME"/>
        </w:rPr>
        <w:t xml:space="preserve">Informisani smo da sva djeca iz Dječijeg doma ‘Mladost’ imaju sačinjene planove osamostaljivanja prije navršenih 14 godina. </w:t>
      </w:r>
    </w:p>
    <w:p w14:paraId="6F2EA633" w14:textId="042EBE74" w:rsidR="00640229" w:rsidRPr="0088415F" w:rsidRDefault="00640229" w:rsidP="14EE76C9">
      <w:pPr>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Predlaže se regulisanje plana osamostaljivanja u Zakonu o socijalnoj i dječijoj zaštiti</w:t>
      </w:r>
      <w:r w:rsidR="0009402A" w:rsidRPr="14EE76C9">
        <w:rPr>
          <w:rFonts w:ascii="Times New Roman" w:eastAsia="Times New Roman" w:hAnsi="Times New Roman" w:cs="Times New Roman"/>
          <w:sz w:val="22"/>
          <w:szCs w:val="22"/>
        </w:rPr>
        <w:t>, na način što će se uvesti institut plan osamostaljivanja kao obavezna mjera za djecu i mlade bez roditeljskog staranja</w:t>
      </w:r>
      <w:r w:rsidR="1D2C4344" w:rsidRPr="14EE76C9">
        <w:rPr>
          <w:rFonts w:ascii="Times New Roman" w:eastAsia="Times New Roman" w:hAnsi="Times New Roman" w:cs="Times New Roman"/>
          <w:sz w:val="22"/>
          <w:szCs w:val="22"/>
        </w:rPr>
        <w:t xml:space="preserve">, uključujući </w:t>
      </w:r>
      <w:r w:rsidR="540F32EA" w:rsidRPr="14EE76C9">
        <w:rPr>
          <w:rFonts w:ascii="Times New Roman" w:eastAsia="Times New Roman" w:hAnsi="Times New Roman" w:cs="Times New Roman"/>
          <w:sz w:val="22"/>
          <w:szCs w:val="22"/>
        </w:rPr>
        <w:t>djecu u alternativnoj brizi</w:t>
      </w:r>
      <w:r w:rsidRPr="14EE76C9">
        <w:rPr>
          <w:rFonts w:ascii="Times New Roman" w:eastAsia="Times New Roman" w:hAnsi="Times New Roman" w:cs="Times New Roman"/>
          <w:sz w:val="22"/>
          <w:szCs w:val="22"/>
        </w:rPr>
        <w:t>. Plan osamostaljivanja bi se sačinjavao najkasnije sa navršenih 14 godina života korisnika i bio bi podložan redovnim godišnjim evaluacijama i revizijama, kako bi se uvažile promjene u okolnostima i potrebama djeteta. Plan bi pratio dijete od trenutka izrade do momenta osamostaljenja, odnosno do navršene 26. godine, ukoliko korisnik ostvaruje pravo na produženu i naknadu podršku.</w:t>
      </w:r>
      <w:r w:rsidR="0009402A" w:rsidRPr="14EE76C9">
        <w:rPr>
          <w:rFonts w:ascii="Times New Roman" w:eastAsia="Times New Roman" w:hAnsi="Times New Roman" w:cs="Times New Roman"/>
          <w:sz w:val="22"/>
          <w:szCs w:val="22"/>
        </w:rPr>
        <w:t xml:space="preserve"> Zakonom treba dati pravni osnov da se podzakonskim aktom utvrdi njegova sadržina, koja mora biti različita za uzrast do punoljetstva (u smislu razvoja životnih vještina, obrazovanja, priprema za tržište rada, psihološke i emocionalne podrške, itd) i nakon punoljetstva (stanovanje, zapošljavanje, mjere inkluzije u zajednicu, itd).</w:t>
      </w:r>
    </w:p>
    <w:p w14:paraId="2794E0AD" w14:textId="157C1F1F" w:rsidR="0009402A" w:rsidRPr="0088415F" w:rsidRDefault="00640229" w:rsidP="14EE76C9">
      <w:pPr>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Plan bi bio individualizovan, razvijen u saradnji sa djetetom i, po potrebi, sa njegovim zakonskim zastupnikom, starateljem, hraniteljem, relevantnim stručnjacima i budućim nosiocima podrške. Njegov sadržaj bi obuhvatao sljedeće ključne komponente: stanovanje, obrazovanje i profesionalna orijantacija, zapošljavanje i ekonomska nezavisnost, psiho-socijalna i emocionalna podrška, razvoj životnih vještina, pravna podrška u ostvarivanju prava. </w:t>
      </w:r>
    </w:p>
    <w:p w14:paraId="02E5EA20" w14:textId="153CB22E" w:rsidR="1DD11931" w:rsidRPr="0088415F" w:rsidRDefault="1DD11931" w:rsidP="00B36D6B">
      <w:pPr>
        <w:widowControl w:val="0"/>
        <w:spacing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rPr>
        <w:t>Uvo</w:t>
      </w:r>
      <w:r w:rsidRPr="14EE76C9">
        <w:rPr>
          <w:rFonts w:ascii="Times New Roman" w:eastAsia="Times New Roman" w:hAnsi="Times New Roman" w:cs="Times New Roman"/>
          <w:sz w:val="22"/>
          <w:szCs w:val="22"/>
          <w:lang w:val="sr-Latn-ME"/>
        </w:rPr>
        <w:t>đ</w:t>
      </w:r>
      <w:r w:rsidRPr="14EE76C9">
        <w:rPr>
          <w:rFonts w:ascii="Times New Roman" w:eastAsia="Times New Roman" w:hAnsi="Times New Roman" w:cs="Times New Roman"/>
          <w:sz w:val="22"/>
          <w:szCs w:val="22"/>
        </w:rPr>
        <w:t>enjem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ovog</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plana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zakonskom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nivou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stvorio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instrument</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koji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omogu</w:t>
      </w:r>
      <w:r w:rsidRPr="14EE76C9">
        <w:rPr>
          <w:rFonts w:ascii="Times New Roman" w:eastAsia="Times New Roman" w:hAnsi="Times New Roman" w:cs="Times New Roman"/>
          <w:sz w:val="22"/>
          <w:szCs w:val="22"/>
          <w:lang w:val="sr-Latn-ME"/>
        </w:rPr>
        <w:t>ć</w:t>
      </w:r>
      <w:r w:rsidRPr="14EE76C9">
        <w:rPr>
          <w:rFonts w:ascii="Times New Roman" w:eastAsia="Times New Roman" w:hAnsi="Times New Roman" w:cs="Times New Roman"/>
          <w:sz w:val="22"/>
          <w:szCs w:val="22"/>
        </w:rPr>
        <w:t>ava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pra</w:t>
      </w:r>
      <w:r w:rsidRPr="14EE76C9">
        <w:rPr>
          <w:rFonts w:ascii="Times New Roman" w:eastAsia="Times New Roman" w:hAnsi="Times New Roman" w:cs="Times New Roman"/>
          <w:sz w:val="22"/>
          <w:szCs w:val="22"/>
          <w:lang w:val="sr-Latn-ME"/>
        </w:rPr>
        <w:t>ć</w:t>
      </w:r>
      <w:r w:rsidRPr="14EE76C9">
        <w:rPr>
          <w:rFonts w:ascii="Times New Roman" w:eastAsia="Times New Roman" w:hAnsi="Times New Roman" w:cs="Times New Roman"/>
          <w:sz w:val="22"/>
          <w:szCs w:val="22"/>
        </w:rPr>
        <w:t>enje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uspje</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nosti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izlaska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iz</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sistema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brige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nacionalnom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nivou</w:t>
      </w:r>
      <w:r w:rsidRPr="14EE76C9">
        <w:rPr>
          <w:rFonts w:ascii="Times New Roman" w:eastAsia="Times New Roman" w:hAnsi="Times New Roman" w:cs="Times New Roman"/>
          <w:sz w:val="22"/>
          <w:szCs w:val="22"/>
          <w:lang w:val="sr-Latn-ME"/>
        </w:rPr>
        <w:t xml:space="preserve"> </w:t>
      </w:r>
      <w:r w:rsidR="00A16523" w:rsidRPr="14EE76C9">
        <w:rPr>
          <w:rFonts w:ascii="Times New Roman" w:eastAsia="Times New Roman" w:hAnsi="Times New Roman" w:cs="Times New Roman"/>
          <w:b/>
          <w:bCs/>
          <w:sz w:val="22"/>
          <w:szCs w:val="22"/>
          <w:lang w:val="sr-Latn-ME"/>
        </w:rPr>
        <w:t>-</w:t>
      </w:r>
      <w:r w:rsidR="00A16523"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relevantno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planiranje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mjera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alokaciju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resursa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odgovornost</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institucija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razliku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od</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individualnog</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plana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usluga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plana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aktivacije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koji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odnose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w:t>
      </w:r>
      <w:r w:rsidRPr="14EE76C9">
        <w:rPr>
          <w:rFonts w:ascii="Times New Roman" w:eastAsia="Times New Roman" w:hAnsi="Times New Roman" w:cs="Times New Roman"/>
          <w:sz w:val="22"/>
          <w:szCs w:val="22"/>
          <w:lang w:val="sr-Latn-ME"/>
        </w:rPr>
        <w:t xml:space="preserve"> š</w:t>
      </w:r>
      <w:r w:rsidRPr="14EE76C9">
        <w:rPr>
          <w:rFonts w:ascii="Times New Roman" w:eastAsia="Times New Roman" w:hAnsi="Times New Roman" w:cs="Times New Roman"/>
          <w:sz w:val="22"/>
          <w:szCs w:val="22"/>
        </w:rPr>
        <w:t>iru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populaciju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korisnika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plan</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ostamostaljivanja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ima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cilj</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specifi</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nu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podr</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ku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mladima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tokom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izlaska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iz</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sistema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institucionalne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ili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porodi</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ne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brige</w:t>
      </w:r>
      <w:r w:rsidRPr="14EE76C9">
        <w:rPr>
          <w:rFonts w:ascii="Times New Roman" w:eastAsia="Times New Roman" w:hAnsi="Times New Roman" w:cs="Times New Roman"/>
          <w:sz w:val="22"/>
          <w:szCs w:val="22"/>
          <w:lang w:val="sr-Latn-ME"/>
        </w:rPr>
        <w:t xml:space="preserve">. </w:t>
      </w:r>
    </w:p>
    <w:p w14:paraId="24C63B4C" w14:textId="43346994" w:rsidR="1DD11931" w:rsidRPr="0088415F" w:rsidRDefault="1DD11931"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rPr>
        <w:t>Ciljevi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zakonskog</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prepoznavanja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ovog</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instituta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slede</w:t>
      </w:r>
      <w:r w:rsidRPr="14EE76C9">
        <w:rPr>
          <w:rFonts w:ascii="Times New Roman" w:eastAsia="Times New Roman" w:hAnsi="Times New Roman" w:cs="Times New Roman"/>
          <w:sz w:val="22"/>
          <w:szCs w:val="22"/>
          <w:lang w:val="sr-Latn-ME"/>
        </w:rPr>
        <w:t>ć</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w:t>
      </w:r>
    </w:p>
    <w:p w14:paraId="5860B82B" w14:textId="393FEA51" w:rsidR="1DD11931" w:rsidRPr="0088415F" w:rsidRDefault="1DD11931" w:rsidP="00B90253">
      <w:pPr>
        <w:pStyle w:val="ListParagraph"/>
        <w:widowControl w:val="0"/>
        <w:numPr>
          <w:ilvl w:val="0"/>
          <w:numId w:val="46"/>
        </w:numPr>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Jače i preciznije institucionalne obaveze prema </w:t>
      </w:r>
      <w:r w:rsidR="0009402A" w:rsidRPr="14EE76C9">
        <w:rPr>
          <w:rFonts w:ascii="Times New Roman" w:eastAsia="Times New Roman" w:hAnsi="Times New Roman" w:cs="Times New Roman"/>
          <w:sz w:val="22"/>
          <w:szCs w:val="22"/>
        </w:rPr>
        <w:t xml:space="preserve">djeci i </w:t>
      </w:r>
      <w:r w:rsidRPr="14EE76C9">
        <w:rPr>
          <w:rFonts w:ascii="Times New Roman" w:eastAsia="Times New Roman" w:hAnsi="Times New Roman" w:cs="Times New Roman"/>
          <w:sz w:val="22"/>
          <w:szCs w:val="22"/>
        </w:rPr>
        <w:t>mladima</w:t>
      </w:r>
      <w:r w:rsidR="0009402A" w:rsidRPr="14EE76C9">
        <w:rPr>
          <w:rFonts w:ascii="Times New Roman" w:eastAsia="Times New Roman" w:hAnsi="Times New Roman" w:cs="Times New Roman"/>
          <w:sz w:val="22"/>
          <w:szCs w:val="22"/>
        </w:rPr>
        <w:t xml:space="preserve"> bez roditeljskog staranja</w:t>
      </w:r>
      <w:r w:rsidRPr="14EE76C9">
        <w:rPr>
          <w:rFonts w:ascii="Times New Roman" w:eastAsia="Times New Roman" w:hAnsi="Times New Roman" w:cs="Times New Roman"/>
          <w:sz w:val="22"/>
          <w:szCs w:val="22"/>
        </w:rPr>
        <w:t>;</w:t>
      </w:r>
    </w:p>
    <w:p w14:paraId="75605FE5" w14:textId="1C988AF5" w:rsidR="1DD11931" w:rsidRPr="0088415F" w:rsidRDefault="1DD11931" w:rsidP="00B90253">
      <w:pPr>
        <w:pStyle w:val="ListParagraph"/>
        <w:widowControl w:val="0"/>
        <w:numPr>
          <w:ilvl w:val="0"/>
          <w:numId w:val="46"/>
        </w:numPr>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Osnaživanje korisnika kroz jasnije, obavezujuće procedure i standarde;</w:t>
      </w:r>
    </w:p>
    <w:p w14:paraId="20104ADB" w14:textId="5F4E6EED" w:rsidR="1DD11931" w:rsidRPr="0088415F" w:rsidRDefault="1DD11931" w:rsidP="00B90253">
      <w:pPr>
        <w:pStyle w:val="ListParagraph"/>
        <w:widowControl w:val="0"/>
        <w:numPr>
          <w:ilvl w:val="0"/>
          <w:numId w:val="46"/>
        </w:numPr>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Ujednačenu praksu među centrima za socijalni rad i drugim institucijama;</w:t>
      </w:r>
    </w:p>
    <w:p w14:paraId="2D1820AC" w14:textId="67EF9682" w:rsidR="1DD11931" w:rsidRPr="0088415F" w:rsidRDefault="1DD11931" w:rsidP="00B90253">
      <w:pPr>
        <w:pStyle w:val="ListParagraph"/>
        <w:widowControl w:val="0"/>
        <w:numPr>
          <w:ilvl w:val="0"/>
          <w:numId w:val="46"/>
        </w:numPr>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Mogućnost praćenja efekata javne politike u oblasti osamostaljivanja mladih;</w:t>
      </w:r>
    </w:p>
    <w:p w14:paraId="6F597003" w14:textId="2FA587C2" w:rsidR="1DD11931" w:rsidRPr="0088415F" w:rsidRDefault="1DD11931" w:rsidP="00B90253">
      <w:pPr>
        <w:pStyle w:val="ListParagraph"/>
        <w:widowControl w:val="0"/>
        <w:numPr>
          <w:ilvl w:val="0"/>
          <w:numId w:val="46"/>
        </w:numPr>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Lakše povlačenje sredstava</w:t>
      </w:r>
      <w:r w:rsidR="002E35FE" w:rsidRPr="14EE76C9">
        <w:rPr>
          <w:rFonts w:ascii="Times New Roman" w:eastAsia="Times New Roman" w:hAnsi="Times New Roman" w:cs="Times New Roman"/>
          <w:sz w:val="22"/>
          <w:szCs w:val="22"/>
        </w:rPr>
        <w:t xml:space="preserve"> iz međunarodnih fondova</w:t>
      </w:r>
      <w:r w:rsidRPr="14EE76C9">
        <w:rPr>
          <w:rFonts w:ascii="Times New Roman" w:eastAsia="Times New Roman" w:hAnsi="Times New Roman" w:cs="Times New Roman"/>
          <w:sz w:val="22"/>
          <w:szCs w:val="22"/>
        </w:rPr>
        <w:t xml:space="preserve"> kroz normativno prepoznat instrument tranzicije.</w:t>
      </w:r>
    </w:p>
    <w:p w14:paraId="6F84F7D2" w14:textId="3D3A2568" w:rsidR="29583F1B" w:rsidRPr="0088415F" w:rsidRDefault="00A96ECF"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rPr>
        <w:t>D</w:t>
      </w:r>
      <w:r w:rsidR="29583F1B" w:rsidRPr="14EE76C9">
        <w:rPr>
          <w:rFonts w:ascii="Times New Roman" w:eastAsia="Times New Roman" w:hAnsi="Times New Roman" w:cs="Times New Roman"/>
          <w:sz w:val="22"/>
          <w:szCs w:val="22"/>
        </w:rPr>
        <w:t>r</w:t>
      </w:r>
      <w:r w:rsidR="29583F1B" w:rsidRPr="14EE76C9">
        <w:rPr>
          <w:rFonts w:ascii="Times New Roman" w:eastAsia="Times New Roman" w:hAnsi="Times New Roman" w:cs="Times New Roman"/>
          <w:sz w:val="22"/>
          <w:szCs w:val="22"/>
          <w:lang w:val="sr-Latn-ME"/>
        </w:rPr>
        <w:t>ž</w:t>
      </w:r>
      <w:r w:rsidR="29583F1B" w:rsidRPr="14EE76C9">
        <w:rPr>
          <w:rFonts w:ascii="Times New Roman" w:eastAsia="Times New Roman" w:hAnsi="Times New Roman" w:cs="Times New Roman"/>
          <w:sz w:val="22"/>
          <w:szCs w:val="22"/>
        </w:rPr>
        <w:t>ave</w:t>
      </w:r>
      <w:r w:rsidR="29583F1B" w:rsidRPr="14EE76C9">
        <w:rPr>
          <w:rFonts w:ascii="Times New Roman" w:eastAsia="Times New Roman" w:hAnsi="Times New Roman" w:cs="Times New Roman"/>
          <w:sz w:val="22"/>
          <w:szCs w:val="22"/>
          <w:lang w:val="sr-Latn-ME"/>
        </w:rPr>
        <w:t xml:space="preserve"> </w:t>
      </w:r>
      <w:r w:rsidR="29583F1B" w:rsidRPr="14EE76C9">
        <w:rPr>
          <w:rFonts w:ascii="Times New Roman" w:eastAsia="Times New Roman" w:hAnsi="Times New Roman" w:cs="Times New Roman"/>
          <w:sz w:val="22"/>
          <w:szCs w:val="22"/>
        </w:rPr>
        <w:t>su</w:t>
      </w:r>
      <w:r w:rsidR="29583F1B" w:rsidRPr="14EE76C9">
        <w:rPr>
          <w:rFonts w:ascii="Times New Roman" w:eastAsia="Times New Roman" w:hAnsi="Times New Roman" w:cs="Times New Roman"/>
          <w:sz w:val="22"/>
          <w:szCs w:val="22"/>
          <w:lang w:val="sr-Latn-ME"/>
        </w:rPr>
        <w:t xml:space="preserve"> </w:t>
      </w:r>
      <w:r w:rsidR="29583F1B" w:rsidRPr="14EE76C9">
        <w:rPr>
          <w:rFonts w:ascii="Times New Roman" w:eastAsia="Times New Roman" w:hAnsi="Times New Roman" w:cs="Times New Roman"/>
          <w:sz w:val="22"/>
          <w:szCs w:val="22"/>
        </w:rPr>
        <w:t>obavezne</w:t>
      </w:r>
      <w:r w:rsidR="29583F1B" w:rsidRPr="14EE76C9">
        <w:rPr>
          <w:rFonts w:ascii="Times New Roman" w:eastAsia="Times New Roman" w:hAnsi="Times New Roman" w:cs="Times New Roman"/>
          <w:sz w:val="22"/>
          <w:szCs w:val="22"/>
          <w:lang w:val="sr-Latn-ME"/>
        </w:rPr>
        <w:t xml:space="preserve"> </w:t>
      </w:r>
      <w:r w:rsidR="29583F1B" w:rsidRPr="14EE76C9">
        <w:rPr>
          <w:rFonts w:ascii="Times New Roman" w:eastAsia="Times New Roman" w:hAnsi="Times New Roman" w:cs="Times New Roman"/>
          <w:sz w:val="22"/>
          <w:szCs w:val="22"/>
        </w:rPr>
        <w:t>da</w:t>
      </w:r>
      <w:r w:rsidR="29583F1B" w:rsidRPr="14EE76C9">
        <w:rPr>
          <w:rFonts w:ascii="Times New Roman" w:eastAsia="Times New Roman" w:hAnsi="Times New Roman" w:cs="Times New Roman"/>
          <w:sz w:val="22"/>
          <w:szCs w:val="22"/>
          <w:lang w:val="sr-Latn-ME"/>
        </w:rPr>
        <w:t xml:space="preserve"> </w:t>
      </w:r>
      <w:r w:rsidR="29583F1B" w:rsidRPr="14EE76C9">
        <w:rPr>
          <w:rFonts w:ascii="Times New Roman" w:eastAsia="Times New Roman" w:hAnsi="Times New Roman" w:cs="Times New Roman"/>
          <w:sz w:val="22"/>
          <w:szCs w:val="22"/>
        </w:rPr>
        <w:t>mladima</w:t>
      </w:r>
      <w:r w:rsidR="29583F1B" w:rsidRPr="14EE76C9">
        <w:rPr>
          <w:rFonts w:ascii="Times New Roman" w:eastAsia="Times New Roman" w:hAnsi="Times New Roman" w:cs="Times New Roman"/>
          <w:sz w:val="22"/>
          <w:szCs w:val="22"/>
          <w:lang w:val="sr-Latn-ME"/>
        </w:rPr>
        <w:t xml:space="preserve"> </w:t>
      </w:r>
      <w:r w:rsidR="29583F1B" w:rsidRPr="14EE76C9">
        <w:rPr>
          <w:rFonts w:ascii="Times New Roman" w:eastAsia="Times New Roman" w:hAnsi="Times New Roman" w:cs="Times New Roman"/>
          <w:sz w:val="22"/>
          <w:szCs w:val="22"/>
        </w:rPr>
        <w:t>koji</w:t>
      </w:r>
      <w:r w:rsidR="29583F1B" w:rsidRPr="14EE76C9">
        <w:rPr>
          <w:rFonts w:ascii="Times New Roman" w:eastAsia="Times New Roman" w:hAnsi="Times New Roman" w:cs="Times New Roman"/>
          <w:sz w:val="22"/>
          <w:szCs w:val="22"/>
          <w:lang w:val="sr-Latn-ME"/>
        </w:rPr>
        <w:t xml:space="preserve"> </w:t>
      </w:r>
      <w:r w:rsidR="29583F1B" w:rsidRPr="14EE76C9">
        <w:rPr>
          <w:rFonts w:ascii="Times New Roman" w:eastAsia="Times New Roman" w:hAnsi="Times New Roman" w:cs="Times New Roman"/>
          <w:sz w:val="22"/>
          <w:szCs w:val="22"/>
        </w:rPr>
        <w:t>izlaze</w:t>
      </w:r>
      <w:r w:rsidR="29583F1B" w:rsidRPr="14EE76C9">
        <w:rPr>
          <w:rFonts w:ascii="Times New Roman" w:eastAsia="Times New Roman" w:hAnsi="Times New Roman" w:cs="Times New Roman"/>
          <w:sz w:val="22"/>
          <w:szCs w:val="22"/>
          <w:lang w:val="sr-Latn-ME"/>
        </w:rPr>
        <w:t xml:space="preserve"> </w:t>
      </w:r>
      <w:r w:rsidR="29583F1B" w:rsidRPr="14EE76C9">
        <w:rPr>
          <w:rFonts w:ascii="Times New Roman" w:eastAsia="Times New Roman" w:hAnsi="Times New Roman" w:cs="Times New Roman"/>
          <w:sz w:val="22"/>
          <w:szCs w:val="22"/>
        </w:rPr>
        <w:t>iz</w:t>
      </w:r>
      <w:r w:rsidR="29583F1B" w:rsidRPr="14EE76C9">
        <w:rPr>
          <w:rFonts w:ascii="Times New Roman" w:eastAsia="Times New Roman" w:hAnsi="Times New Roman" w:cs="Times New Roman"/>
          <w:sz w:val="22"/>
          <w:szCs w:val="22"/>
          <w:lang w:val="sr-Latn-ME"/>
        </w:rPr>
        <w:t xml:space="preserve"> </w:t>
      </w:r>
      <w:r w:rsidR="29583F1B" w:rsidRPr="14EE76C9">
        <w:rPr>
          <w:rFonts w:ascii="Times New Roman" w:eastAsia="Times New Roman" w:hAnsi="Times New Roman" w:cs="Times New Roman"/>
          <w:sz w:val="22"/>
          <w:szCs w:val="22"/>
        </w:rPr>
        <w:t>sistema</w:t>
      </w:r>
      <w:r w:rsidR="29583F1B" w:rsidRPr="14EE76C9">
        <w:rPr>
          <w:rFonts w:ascii="Times New Roman" w:eastAsia="Times New Roman" w:hAnsi="Times New Roman" w:cs="Times New Roman"/>
          <w:sz w:val="22"/>
          <w:szCs w:val="22"/>
          <w:lang w:val="sr-Latn-ME"/>
        </w:rPr>
        <w:t xml:space="preserve"> </w:t>
      </w:r>
      <w:r w:rsidR="29583F1B" w:rsidRPr="14EE76C9">
        <w:rPr>
          <w:rFonts w:ascii="Times New Roman" w:eastAsia="Times New Roman" w:hAnsi="Times New Roman" w:cs="Times New Roman"/>
          <w:sz w:val="22"/>
          <w:szCs w:val="22"/>
        </w:rPr>
        <w:t>brige</w:t>
      </w:r>
      <w:r w:rsidR="29583F1B" w:rsidRPr="14EE76C9">
        <w:rPr>
          <w:rFonts w:ascii="Times New Roman" w:eastAsia="Times New Roman" w:hAnsi="Times New Roman" w:cs="Times New Roman"/>
          <w:sz w:val="22"/>
          <w:szCs w:val="22"/>
          <w:lang w:val="sr-Latn-ME"/>
        </w:rPr>
        <w:t xml:space="preserve"> </w:t>
      </w:r>
      <w:r w:rsidR="29583F1B" w:rsidRPr="14EE76C9">
        <w:rPr>
          <w:rFonts w:ascii="Times New Roman" w:eastAsia="Times New Roman" w:hAnsi="Times New Roman" w:cs="Times New Roman"/>
          <w:sz w:val="22"/>
          <w:szCs w:val="22"/>
        </w:rPr>
        <w:t>obezbijede</w:t>
      </w:r>
      <w:r w:rsidR="29583F1B" w:rsidRPr="14EE76C9">
        <w:rPr>
          <w:rFonts w:ascii="Times New Roman" w:eastAsia="Times New Roman" w:hAnsi="Times New Roman" w:cs="Times New Roman"/>
          <w:sz w:val="22"/>
          <w:szCs w:val="22"/>
          <w:lang w:val="sr-Latn-ME"/>
        </w:rPr>
        <w:t xml:space="preserve"> </w:t>
      </w:r>
      <w:r w:rsidR="29583F1B" w:rsidRPr="14EE76C9">
        <w:rPr>
          <w:rFonts w:ascii="Times New Roman" w:eastAsia="Times New Roman" w:hAnsi="Times New Roman" w:cs="Times New Roman"/>
          <w:sz w:val="22"/>
          <w:szCs w:val="22"/>
        </w:rPr>
        <w:t>strukturiranu</w:t>
      </w:r>
      <w:r w:rsidR="29583F1B" w:rsidRPr="14EE76C9">
        <w:rPr>
          <w:rFonts w:ascii="Times New Roman" w:eastAsia="Times New Roman" w:hAnsi="Times New Roman" w:cs="Times New Roman"/>
          <w:sz w:val="22"/>
          <w:szCs w:val="22"/>
          <w:lang w:val="sr-Latn-ME"/>
        </w:rPr>
        <w:t xml:space="preserve">, </w:t>
      </w:r>
      <w:r w:rsidR="29583F1B" w:rsidRPr="14EE76C9">
        <w:rPr>
          <w:rFonts w:ascii="Times New Roman" w:eastAsia="Times New Roman" w:hAnsi="Times New Roman" w:cs="Times New Roman"/>
          <w:sz w:val="22"/>
          <w:szCs w:val="22"/>
        </w:rPr>
        <w:t>personalizovanu</w:t>
      </w:r>
      <w:r w:rsidR="29583F1B" w:rsidRPr="14EE76C9">
        <w:rPr>
          <w:rFonts w:ascii="Times New Roman" w:eastAsia="Times New Roman" w:hAnsi="Times New Roman" w:cs="Times New Roman"/>
          <w:sz w:val="22"/>
          <w:szCs w:val="22"/>
          <w:lang w:val="sr-Latn-ME"/>
        </w:rPr>
        <w:t xml:space="preserve"> </w:t>
      </w:r>
      <w:r w:rsidR="29583F1B" w:rsidRPr="14EE76C9">
        <w:rPr>
          <w:rFonts w:ascii="Times New Roman" w:eastAsia="Times New Roman" w:hAnsi="Times New Roman" w:cs="Times New Roman"/>
          <w:sz w:val="22"/>
          <w:szCs w:val="22"/>
        </w:rPr>
        <w:t>i</w:t>
      </w:r>
      <w:r w:rsidR="29583F1B" w:rsidRPr="14EE76C9">
        <w:rPr>
          <w:rFonts w:ascii="Times New Roman" w:eastAsia="Times New Roman" w:hAnsi="Times New Roman" w:cs="Times New Roman"/>
          <w:sz w:val="22"/>
          <w:szCs w:val="22"/>
          <w:lang w:val="sr-Latn-ME"/>
        </w:rPr>
        <w:t xml:space="preserve"> </w:t>
      </w:r>
      <w:r w:rsidR="29583F1B" w:rsidRPr="14EE76C9">
        <w:rPr>
          <w:rFonts w:ascii="Times New Roman" w:eastAsia="Times New Roman" w:hAnsi="Times New Roman" w:cs="Times New Roman"/>
          <w:sz w:val="22"/>
          <w:szCs w:val="22"/>
        </w:rPr>
        <w:t>dugoro</w:t>
      </w:r>
      <w:r w:rsidR="29583F1B" w:rsidRPr="14EE76C9">
        <w:rPr>
          <w:rFonts w:ascii="Times New Roman" w:eastAsia="Times New Roman" w:hAnsi="Times New Roman" w:cs="Times New Roman"/>
          <w:sz w:val="22"/>
          <w:szCs w:val="22"/>
          <w:lang w:val="sr-Latn-ME"/>
        </w:rPr>
        <w:t>č</w:t>
      </w:r>
      <w:r w:rsidR="29583F1B" w:rsidRPr="14EE76C9">
        <w:rPr>
          <w:rFonts w:ascii="Times New Roman" w:eastAsia="Times New Roman" w:hAnsi="Times New Roman" w:cs="Times New Roman"/>
          <w:sz w:val="22"/>
          <w:szCs w:val="22"/>
        </w:rPr>
        <w:t>nu</w:t>
      </w:r>
      <w:r w:rsidR="29583F1B" w:rsidRPr="14EE76C9">
        <w:rPr>
          <w:rFonts w:ascii="Times New Roman" w:eastAsia="Times New Roman" w:hAnsi="Times New Roman" w:cs="Times New Roman"/>
          <w:sz w:val="22"/>
          <w:szCs w:val="22"/>
          <w:lang w:val="sr-Latn-ME"/>
        </w:rPr>
        <w:t xml:space="preserve"> </w:t>
      </w:r>
      <w:r w:rsidR="29583F1B" w:rsidRPr="14EE76C9">
        <w:rPr>
          <w:rFonts w:ascii="Times New Roman" w:eastAsia="Times New Roman" w:hAnsi="Times New Roman" w:cs="Times New Roman"/>
          <w:sz w:val="22"/>
          <w:szCs w:val="22"/>
        </w:rPr>
        <w:t>podr</w:t>
      </w:r>
      <w:r w:rsidR="29583F1B" w:rsidRPr="14EE76C9">
        <w:rPr>
          <w:rFonts w:ascii="Times New Roman" w:eastAsia="Times New Roman" w:hAnsi="Times New Roman" w:cs="Times New Roman"/>
          <w:sz w:val="22"/>
          <w:szCs w:val="22"/>
          <w:lang w:val="sr-Latn-ME"/>
        </w:rPr>
        <w:t>š</w:t>
      </w:r>
      <w:r w:rsidR="29583F1B" w:rsidRPr="14EE76C9">
        <w:rPr>
          <w:rFonts w:ascii="Times New Roman" w:eastAsia="Times New Roman" w:hAnsi="Times New Roman" w:cs="Times New Roman"/>
          <w:sz w:val="22"/>
          <w:szCs w:val="22"/>
        </w:rPr>
        <w:t>ku</w:t>
      </w:r>
      <w:r w:rsidR="29583F1B" w:rsidRPr="14EE76C9">
        <w:rPr>
          <w:rFonts w:ascii="Times New Roman" w:eastAsia="Times New Roman" w:hAnsi="Times New Roman" w:cs="Times New Roman"/>
          <w:sz w:val="22"/>
          <w:szCs w:val="22"/>
          <w:lang w:val="sr-Latn-ME"/>
        </w:rPr>
        <w:t xml:space="preserve"> </w:t>
      </w:r>
      <w:r w:rsidR="29583F1B" w:rsidRPr="14EE76C9">
        <w:rPr>
          <w:rFonts w:ascii="Times New Roman" w:eastAsia="Times New Roman" w:hAnsi="Times New Roman" w:cs="Times New Roman"/>
          <w:sz w:val="22"/>
          <w:szCs w:val="22"/>
        </w:rPr>
        <w:t>tokom</w:t>
      </w:r>
      <w:r w:rsidR="29583F1B" w:rsidRPr="14EE76C9">
        <w:rPr>
          <w:rFonts w:ascii="Times New Roman" w:eastAsia="Times New Roman" w:hAnsi="Times New Roman" w:cs="Times New Roman"/>
          <w:sz w:val="22"/>
          <w:szCs w:val="22"/>
          <w:lang w:val="sr-Latn-ME"/>
        </w:rPr>
        <w:t xml:space="preserve"> </w:t>
      </w:r>
      <w:r w:rsidR="29583F1B" w:rsidRPr="14EE76C9">
        <w:rPr>
          <w:rFonts w:ascii="Times New Roman" w:eastAsia="Times New Roman" w:hAnsi="Times New Roman" w:cs="Times New Roman"/>
          <w:sz w:val="22"/>
          <w:szCs w:val="22"/>
        </w:rPr>
        <w:t>tranzicije</w:t>
      </w:r>
      <w:r w:rsidR="29583F1B" w:rsidRPr="14EE76C9">
        <w:rPr>
          <w:rFonts w:ascii="Times New Roman" w:eastAsia="Times New Roman" w:hAnsi="Times New Roman" w:cs="Times New Roman"/>
          <w:sz w:val="22"/>
          <w:szCs w:val="22"/>
          <w:lang w:val="sr-Latn-ME"/>
        </w:rPr>
        <w:t xml:space="preserve"> </w:t>
      </w:r>
      <w:r w:rsidR="29583F1B" w:rsidRPr="14EE76C9">
        <w:rPr>
          <w:rFonts w:ascii="Times New Roman" w:eastAsia="Times New Roman" w:hAnsi="Times New Roman" w:cs="Times New Roman"/>
          <w:sz w:val="22"/>
          <w:szCs w:val="22"/>
        </w:rPr>
        <w:t>u</w:t>
      </w:r>
      <w:r w:rsidR="29583F1B" w:rsidRPr="14EE76C9">
        <w:rPr>
          <w:rFonts w:ascii="Times New Roman" w:eastAsia="Times New Roman" w:hAnsi="Times New Roman" w:cs="Times New Roman"/>
          <w:sz w:val="22"/>
          <w:szCs w:val="22"/>
          <w:lang w:val="sr-Latn-ME"/>
        </w:rPr>
        <w:t xml:space="preserve"> </w:t>
      </w:r>
      <w:r w:rsidR="29583F1B" w:rsidRPr="14EE76C9">
        <w:rPr>
          <w:rFonts w:ascii="Times New Roman" w:eastAsia="Times New Roman" w:hAnsi="Times New Roman" w:cs="Times New Roman"/>
          <w:sz w:val="22"/>
          <w:szCs w:val="22"/>
        </w:rPr>
        <w:t>samostalni</w:t>
      </w:r>
      <w:r w:rsidR="29583F1B" w:rsidRPr="14EE76C9">
        <w:rPr>
          <w:rFonts w:ascii="Times New Roman" w:eastAsia="Times New Roman" w:hAnsi="Times New Roman" w:cs="Times New Roman"/>
          <w:sz w:val="22"/>
          <w:szCs w:val="22"/>
          <w:lang w:val="sr-Latn-ME"/>
        </w:rPr>
        <w:t xml:space="preserve"> ž</w:t>
      </w:r>
      <w:r w:rsidR="29583F1B" w:rsidRPr="14EE76C9">
        <w:rPr>
          <w:rFonts w:ascii="Times New Roman" w:eastAsia="Times New Roman" w:hAnsi="Times New Roman" w:cs="Times New Roman"/>
          <w:sz w:val="22"/>
          <w:szCs w:val="22"/>
        </w:rPr>
        <w:t>ivot</w:t>
      </w:r>
      <w:r w:rsidR="29583F1B" w:rsidRPr="14EE76C9">
        <w:rPr>
          <w:rFonts w:ascii="Times New Roman" w:eastAsia="Times New Roman" w:hAnsi="Times New Roman" w:cs="Times New Roman"/>
          <w:sz w:val="22"/>
          <w:szCs w:val="22"/>
          <w:lang w:val="sr-Latn-ME"/>
        </w:rPr>
        <w:t>.</w:t>
      </w:r>
    </w:p>
    <w:p w14:paraId="2761A523" w14:textId="461DB3F0" w:rsidR="1DD11931" w:rsidRPr="0088415F" w:rsidRDefault="1DD11931"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rPr>
        <w:t>Neophodno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uspostaviti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centralizovani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sistem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pra</w:t>
      </w:r>
      <w:r w:rsidRPr="14EE76C9">
        <w:rPr>
          <w:rFonts w:ascii="Times New Roman" w:eastAsia="Times New Roman" w:hAnsi="Times New Roman" w:cs="Times New Roman"/>
          <w:sz w:val="22"/>
          <w:szCs w:val="22"/>
          <w:lang w:val="sr-Latn-ME"/>
        </w:rPr>
        <w:t>ć</w:t>
      </w:r>
      <w:r w:rsidRPr="14EE76C9">
        <w:rPr>
          <w:rFonts w:ascii="Times New Roman" w:eastAsia="Times New Roman" w:hAnsi="Times New Roman" w:cs="Times New Roman"/>
          <w:sz w:val="22"/>
          <w:szCs w:val="22"/>
        </w:rPr>
        <w:t>enja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evaluacije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planova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osamostaljivanja</w:t>
      </w:r>
      <w:r w:rsidRPr="14EE76C9">
        <w:rPr>
          <w:rFonts w:ascii="Times New Roman" w:eastAsia="Times New Roman" w:hAnsi="Times New Roman" w:cs="Times New Roman"/>
          <w:sz w:val="22"/>
          <w:szCs w:val="22"/>
          <w:lang w:val="sr-Latn-ME"/>
        </w:rPr>
        <w:t>, š</w:t>
      </w:r>
      <w:r w:rsidRPr="14EE76C9">
        <w:rPr>
          <w:rFonts w:ascii="Times New Roman" w:eastAsia="Times New Roman" w:hAnsi="Times New Roman" w:cs="Times New Roman"/>
          <w:sz w:val="22"/>
          <w:szCs w:val="22"/>
        </w:rPr>
        <w:t>to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omogu</w:t>
      </w:r>
      <w:r w:rsidRPr="14EE76C9">
        <w:rPr>
          <w:rFonts w:ascii="Times New Roman" w:eastAsia="Times New Roman" w:hAnsi="Times New Roman" w:cs="Times New Roman"/>
          <w:sz w:val="22"/>
          <w:szCs w:val="22"/>
          <w:lang w:val="sr-Latn-ME"/>
        </w:rPr>
        <w:t>ć</w:t>
      </w:r>
      <w:r w:rsidRPr="14EE76C9">
        <w:rPr>
          <w:rFonts w:ascii="Times New Roman" w:eastAsia="Times New Roman" w:hAnsi="Times New Roman" w:cs="Times New Roman"/>
          <w:sz w:val="22"/>
          <w:szCs w:val="22"/>
        </w:rPr>
        <w:t>ilo</w:t>
      </w:r>
      <w:r w:rsidRPr="14EE76C9">
        <w:rPr>
          <w:rFonts w:ascii="Times New Roman" w:eastAsia="Times New Roman" w:hAnsi="Times New Roman" w:cs="Times New Roman"/>
          <w:sz w:val="22"/>
          <w:szCs w:val="22"/>
          <w:lang w:val="sr-Latn-ME"/>
        </w:rPr>
        <w:t xml:space="preserve"> </w:t>
      </w:r>
      <w:r w:rsidR="00B36D6B" w:rsidRPr="14EE76C9">
        <w:rPr>
          <w:rFonts w:ascii="Times New Roman" w:eastAsia="Times New Roman" w:hAnsi="Times New Roman" w:cs="Times New Roman"/>
          <w:sz w:val="22"/>
          <w:szCs w:val="22"/>
          <w:lang w:val="sr-Latn-ME"/>
        </w:rPr>
        <w:t xml:space="preserve">ažuriranje u skladu sa stvarnim potrebama i promjenama, </w:t>
      </w:r>
      <w:r w:rsidRPr="14EE76C9">
        <w:rPr>
          <w:rFonts w:ascii="Times New Roman" w:eastAsia="Times New Roman" w:hAnsi="Times New Roman" w:cs="Times New Roman"/>
          <w:sz w:val="22"/>
          <w:szCs w:val="22"/>
        </w:rPr>
        <w:t>analizu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uspje</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nosti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mjera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unapre</w:t>
      </w:r>
      <w:r w:rsidRPr="14EE76C9">
        <w:rPr>
          <w:rFonts w:ascii="Times New Roman" w:eastAsia="Times New Roman" w:hAnsi="Times New Roman" w:cs="Times New Roman"/>
          <w:sz w:val="22"/>
          <w:szCs w:val="22"/>
          <w:lang w:val="sr-Latn-ME"/>
        </w:rPr>
        <w:t>đ</w:t>
      </w:r>
      <w:r w:rsidRPr="14EE76C9">
        <w:rPr>
          <w:rFonts w:ascii="Times New Roman" w:eastAsia="Times New Roman" w:hAnsi="Times New Roman" w:cs="Times New Roman"/>
          <w:sz w:val="22"/>
          <w:szCs w:val="22"/>
        </w:rPr>
        <w:t>enje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politika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socijalne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tite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Sada</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nje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re</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enje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daje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mogu</w:t>
      </w:r>
      <w:r w:rsidRPr="14EE76C9">
        <w:rPr>
          <w:rFonts w:ascii="Times New Roman" w:eastAsia="Times New Roman" w:hAnsi="Times New Roman" w:cs="Times New Roman"/>
          <w:sz w:val="22"/>
          <w:szCs w:val="22"/>
          <w:lang w:val="sr-Latn-ME"/>
        </w:rPr>
        <w:t>ć</w:t>
      </w:r>
      <w:r w:rsidRPr="14EE76C9">
        <w:rPr>
          <w:rFonts w:ascii="Times New Roman" w:eastAsia="Times New Roman" w:hAnsi="Times New Roman" w:cs="Times New Roman"/>
          <w:sz w:val="22"/>
          <w:szCs w:val="22"/>
        </w:rPr>
        <w:t>nost</w:t>
      </w:r>
      <w:r w:rsidRPr="14EE76C9">
        <w:rPr>
          <w:rFonts w:ascii="Times New Roman" w:eastAsia="Times New Roman" w:hAnsi="Times New Roman" w:cs="Times New Roman"/>
          <w:sz w:val="22"/>
          <w:szCs w:val="22"/>
          <w:lang w:val="sr-Latn-ME"/>
        </w:rPr>
        <w:t xml:space="preserve"> </w:t>
      </w:r>
      <w:r w:rsidR="007C164C" w:rsidRPr="14EE76C9">
        <w:rPr>
          <w:rFonts w:ascii="Times New Roman" w:eastAsia="Times New Roman" w:hAnsi="Times New Roman" w:cs="Times New Roman"/>
          <w:sz w:val="22"/>
          <w:szCs w:val="22"/>
        </w:rPr>
        <w:t>konsolidovanog</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pra</w:t>
      </w:r>
      <w:r w:rsidRPr="14EE76C9">
        <w:rPr>
          <w:rFonts w:ascii="Times New Roman" w:eastAsia="Times New Roman" w:hAnsi="Times New Roman" w:cs="Times New Roman"/>
          <w:sz w:val="22"/>
          <w:szCs w:val="22"/>
          <w:lang w:val="sr-Latn-ME"/>
        </w:rPr>
        <w:t>ć</w:t>
      </w:r>
      <w:r w:rsidRPr="14EE76C9">
        <w:rPr>
          <w:rFonts w:ascii="Times New Roman" w:eastAsia="Times New Roman" w:hAnsi="Times New Roman" w:cs="Times New Roman"/>
          <w:sz w:val="22"/>
          <w:szCs w:val="22"/>
        </w:rPr>
        <w:t>enja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evaluacije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efekata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mjera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osamostaljivanja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Nije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predvi</w:t>
      </w:r>
      <w:r w:rsidRPr="14EE76C9">
        <w:rPr>
          <w:rFonts w:ascii="Times New Roman" w:eastAsia="Times New Roman" w:hAnsi="Times New Roman" w:cs="Times New Roman"/>
          <w:sz w:val="22"/>
          <w:szCs w:val="22"/>
          <w:lang w:val="sr-Latn-ME"/>
        </w:rPr>
        <w:t>đ</w:t>
      </w:r>
      <w:r w:rsidRPr="14EE76C9">
        <w:rPr>
          <w:rFonts w:ascii="Times New Roman" w:eastAsia="Times New Roman" w:hAnsi="Times New Roman" w:cs="Times New Roman"/>
          <w:sz w:val="22"/>
          <w:szCs w:val="22"/>
        </w:rPr>
        <w:t>en</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mehanizam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njihovi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rezultati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uspjeh</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trajanje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sadr</w:t>
      </w:r>
      <w:r w:rsidRPr="14EE76C9">
        <w:rPr>
          <w:rFonts w:ascii="Times New Roman" w:eastAsia="Times New Roman" w:hAnsi="Times New Roman" w:cs="Times New Roman"/>
          <w:sz w:val="22"/>
          <w:szCs w:val="22"/>
          <w:lang w:val="sr-Latn-ME"/>
        </w:rPr>
        <w:t>ž</w:t>
      </w:r>
      <w:r w:rsidRPr="14EE76C9">
        <w:rPr>
          <w:rFonts w:ascii="Times New Roman" w:eastAsia="Times New Roman" w:hAnsi="Times New Roman" w:cs="Times New Roman"/>
          <w:sz w:val="22"/>
          <w:szCs w:val="22"/>
        </w:rPr>
        <w:t>aj</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ishodi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sistematski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prate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upore</w:t>
      </w:r>
      <w:r w:rsidRPr="14EE76C9">
        <w:rPr>
          <w:rFonts w:ascii="Times New Roman" w:eastAsia="Times New Roman" w:hAnsi="Times New Roman" w:cs="Times New Roman"/>
          <w:sz w:val="22"/>
          <w:szCs w:val="22"/>
          <w:lang w:val="sr-Latn-ME"/>
        </w:rPr>
        <w:t>đ</w:t>
      </w:r>
      <w:r w:rsidRPr="14EE76C9">
        <w:rPr>
          <w:rFonts w:ascii="Times New Roman" w:eastAsia="Times New Roman" w:hAnsi="Times New Roman" w:cs="Times New Roman"/>
          <w:sz w:val="22"/>
          <w:szCs w:val="22"/>
        </w:rPr>
        <w:t>uju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analiziraju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nivou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cijelog</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sistema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socijalne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tite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Drugim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rije</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ima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nema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alata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obaveze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iz</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vi</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pojedina</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nih</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planova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mo</w:t>
      </w:r>
      <w:r w:rsidRPr="14EE76C9">
        <w:rPr>
          <w:rFonts w:ascii="Times New Roman" w:eastAsia="Times New Roman" w:hAnsi="Times New Roman" w:cs="Times New Roman"/>
          <w:sz w:val="22"/>
          <w:szCs w:val="22"/>
          <w:lang w:val="sr-Latn-ME"/>
        </w:rPr>
        <w:t>ž</w:t>
      </w:r>
      <w:r w:rsidRPr="14EE76C9">
        <w:rPr>
          <w:rFonts w:ascii="Times New Roman" w:eastAsia="Times New Roman" w:hAnsi="Times New Roman" w:cs="Times New Roman"/>
          <w:sz w:val="22"/>
          <w:szCs w:val="22"/>
        </w:rPr>
        <w:t>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izvu</w:t>
      </w:r>
      <w:r w:rsidRPr="14EE76C9">
        <w:rPr>
          <w:rFonts w:ascii="Times New Roman" w:eastAsia="Times New Roman" w:hAnsi="Times New Roman" w:cs="Times New Roman"/>
          <w:sz w:val="22"/>
          <w:szCs w:val="22"/>
          <w:lang w:val="sr-Latn-ME"/>
        </w:rPr>
        <w:t>ć</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zbirni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pregled</w:t>
      </w:r>
      <w:r w:rsidRPr="14EE76C9">
        <w:rPr>
          <w:rFonts w:ascii="Times New Roman" w:eastAsia="Times New Roman" w:hAnsi="Times New Roman" w:cs="Times New Roman"/>
          <w:sz w:val="22"/>
          <w:szCs w:val="22"/>
          <w:lang w:val="sr-Latn-ME"/>
        </w:rPr>
        <w:t xml:space="preserve"> </w:t>
      </w:r>
      <w:r w:rsidR="00E52506" w:rsidRPr="14EE76C9">
        <w:rPr>
          <w:rFonts w:ascii="Times New Roman" w:eastAsia="Times New Roman" w:hAnsi="Times New Roman" w:cs="Times New Roman"/>
          <w:b/>
          <w:bCs/>
          <w:sz w:val="22"/>
          <w:szCs w:val="22"/>
          <w:lang w:val="sr-Latn-ME"/>
        </w:rPr>
        <w:t>-</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koliko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mladih</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imalo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plan</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koliko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njih</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uspje</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no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osamostaljeno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kojim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oblastima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naj</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e</w:t>
      </w:r>
      <w:r w:rsidRPr="14EE76C9">
        <w:rPr>
          <w:rFonts w:ascii="Times New Roman" w:eastAsia="Times New Roman" w:hAnsi="Times New Roman" w:cs="Times New Roman"/>
          <w:sz w:val="22"/>
          <w:szCs w:val="22"/>
          <w:lang w:val="sr-Latn-ME"/>
        </w:rPr>
        <w:t>šć</w:t>
      </w:r>
      <w:r w:rsidRPr="14EE76C9">
        <w:rPr>
          <w:rFonts w:ascii="Times New Roman" w:eastAsia="Times New Roman" w:hAnsi="Times New Roman" w:cs="Times New Roman"/>
          <w:sz w:val="22"/>
          <w:szCs w:val="22"/>
        </w:rPr>
        <w:t>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imali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lastRenderedPageBreak/>
        <w:t>podr</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ku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gdje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sistem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nije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odgovorio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itd</w:t>
      </w:r>
      <w:r w:rsidRPr="14EE76C9">
        <w:rPr>
          <w:rFonts w:ascii="Times New Roman" w:eastAsia="Times New Roman" w:hAnsi="Times New Roman" w:cs="Times New Roman"/>
          <w:sz w:val="22"/>
          <w:szCs w:val="22"/>
          <w:lang w:val="sr-Latn-ME"/>
        </w:rPr>
        <w:t>.</w:t>
      </w:r>
      <w:r w:rsidR="1E81DF25" w:rsidRPr="14EE76C9">
        <w:rPr>
          <w:rFonts w:ascii="Times New Roman" w:eastAsia="Times New Roman" w:hAnsi="Times New Roman" w:cs="Times New Roman"/>
          <w:sz w:val="22"/>
          <w:szCs w:val="22"/>
          <w:lang w:val="sr-Latn-ME"/>
        </w:rPr>
        <w:t xml:space="preserve"> </w:t>
      </w:r>
    </w:p>
    <w:p w14:paraId="5B2E75F3" w14:textId="4B7BB398" w:rsidR="1DD11931" w:rsidRPr="0088415F" w:rsidRDefault="00951010" w:rsidP="14EE76C9">
      <w:pPr>
        <w:pStyle w:val="Heading3"/>
        <w:rPr>
          <w:rFonts w:ascii="Times New Roman" w:eastAsia="Times New Roman" w:hAnsi="Times New Roman" w:cs="Times New Roman"/>
          <w:i/>
          <w:iCs/>
          <w:sz w:val="22"/>
          <w:szCs w:val="22"/>
        </w:rPr>
      </w:pPr>
      <w:r w:rsidRPr="14EE76C9">
        <w:rPr>
          <w:rFonts w:ascii="Times New Roman" w:eastAsia="Times New Roman" w:hAnsi="Times New Roman" w:cs="Times New Roman"/>
          <w:i/>
          <w:iCs/>
          <w:sz w:val="22"/>
          <w:szCs w:val="22"/>
        </w:rPr>
        <w:t>R</w:t>
      </w:r>
      <w:r w:rsidRPr="14EE76C9">
        <w:rPr>
          <w:rFonts w:ascii="Times New Roman" w:eastAsia="Times New Roman" w:hAnsi="Times New Roman" w:cs="Times New Roman"/>
          <w:i/>
          <w:iCs/>
          <w:caps w:val="0"/>
          <w:sz w:val="22"/>
          <w:szCs w:val="22"/>
        </w:rPr>
        <w:t>egulisanje pripreme za samostalni život</w:t>
      </w:r>
    </w:p>
    <w:p w14:paraId="24D3BD92" w14:textId="04C76838" w:rsidR="00BC21E0" w:rsidRPr="0088415F" w:rsidRDefault="00BC21E0" w:rsidP="00951010">
      <w:pPr>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rPr>
        <w:t>O</w:t>
      </w:r>
      <w:r w:rsidR="00951010" w:rsidRPr="14EE76C9">
        <w:rPr>
          <w:rFonts w:ascii="Times New Roman" w:eastAsia="Times New Roman" w:hAnsi="Times New Roman" w:cs="Times New Roman"/>
          <w:sz w:val="22"/>
          <w:szCs w:val="22"/>
          <w:lang w:val="sr-Latn-ME"/>
        </w:rPr>
        <w:t>d trenutka smještaja u ustanovu ili hraniteljsku porodicu, potrebno je jasno zakonom propisati</w:t>
      </w:r>
      <w:r w:rsidRPr="14EE76C9">
        <w:rPr>
          <w:rFonts w:ascii="Times New Roman" w:eastAsia="Times New Roman" w:hAnsi="Times New Roman" w:cs="Times New Roman"/>
          <w:sz w:val="22"/>
          <w:szCs w:val="22"/>
          <w:lang w:val="sr-Latn-ME"/>
        </w:rPr>
        <w:t xml:space="preserve"> vrste </w:t>
      </w:r>
      <w:r w:rsidR="00E73B13" w:rsidRPr="14EE76C9">
        <w:rPr>
          <w:rFonts w:ascii="Times New Roman" w:eastAsia="Times New Roman" w:hAnsi="Times New Roman" w:cs="Times New Roman"/>
          <w:sz w:val="22"/>
          <w:szCs w:val="22"/>
          <w:lang w:val="sr-Latn-ME"/>
        </w:rPr>
        <w:t>uslug</w:t>
      </w:r>
      <w:r w:rsidRPr="14EE76C9">
        <w:rPr>
          <w:rFonts w:ascii="Times New Roman" w:eastAsia="Times New Roman" w:hAnsi="Times New Roman" w:cs="Times New Roman"/>
          <w:sz w:val="22"/>
          <w:szCs w:val="22"/>
          <w:lang w:val="sr-Latn-ME"/>
        </w:rPr>
        <w:t>a</w:t>
      </w:r>
      <w:r w:rsidR="00E73B13"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 xml:space="preserve">koje se moraju obavezno pružiti kao </w:t>
      </w:r>
      <w:r w:rsidR="00E73B13" w:rsidRPr="14EE76C9">
        <w:rPr>
          <w:rFonts w:ascii="Times New Roman" w:eastAsia="Times New Roman" w:hAnsi="Times New Roman" w:cs="Times New Roman"/>
          <w:sz w:val="22"/>
          <w:szCs w:val="22"/>
          <w:lang w:val="sr-Latn-ME"/>
        </w:rPr>
        <w:t>podršk</w:t>
      </w:r>
      <w:r w:rsidRPr="14EE76C9">
        <w:rPr>
          <w:rFonts w:ascii="Times New Roman" w:eastAsia="Times New Roman" w:hAnsi="Times New Roman" w:cs="Times New Roman"/>
          <w:sz w:val="22"/>
          <w:szCs w:val="22"/>
          <w:lang w:val="sr-Latn-ME"/>
        </w:rPr>
        <w:t>a</w:t>
      </w:r>
      <w:r w:rsidR="00E73B13" w:rsidRPr="14EE76C9">
        <w:rPr>
          <w:rFonts w:ascii="Times New Roman" w:eastAsia="Times New Roman" w:hAnsi="Times New Roman" w:cs="Times New Roman"/>
          <w:sz w:val="22"/>
          <w:szCs w:val="22"/>
          <w:lang w:val="sr-Latn-ME"/>
        </w:rPr>
        <w:t xml:space="preserve"> djetetu bez roditeljskog staranja</w:t>
      </w:r>
      <w:r w:rsidR="00951010" w:rsidRPr="14EE76C9">
        <w:rPr>
          <w:rFonts w:ascii="Times New Roman" w:eastAsia="Times New Roman" w:hAnsi="Times New Roman" w:cs="Times New Roman"/>
          <w:sz w:val="22"/>
          <w:szCs w:val="22"/>
          <w:lang w:val="sr-Latn-ME"/>
        </w:rPr>
        <w:t>.</w:t>
      </w:r>
      <w:r w:rsidRPr="14EE76C9">
        <w:rPr>
          <w:rFonts w:ascii="Times New Roman" w:eastAsia="Times New Roman" w:hAnsi="Times New Roman" w:cs="Times New Roman"/>
          <w:sz w:val="22"/>
          <w:szCs w:val="22"/>
          <w:lang w:val="sr-Latn-ME"/>
        </w:rPr>
        <w:t xml:space="preserve"> </w:t>
      </w:r>
      <w:r w:rsidR="0029100C" w:rsidRPr="14EE76C9">
        <w:rPr>
          <w:rFonts w:ascii="Times New Roman" w:eastAsia="Times New Roman" w:hAnsi="Times New Roman" w:cs="Times New Roman"/>
          <w:sz w:val="22"/>
          <w:szCs w:val="22"/>
          <w:lang w:val="sr-Latn-ME"/>
        </w:rPr>
        <w:t>Predlaže se da se uvede obaveza da se djeci u ustanovama omogući dodatna pomoć i omogući postepena praksa samostalnosti.</w:t>
      </w:r>
    </w:p>
    <w:p w14:paraId="0EB7AD84" w14:textId="7FD96B6E" w:rsidR="00951010" w:rsidRPr="0088415F" w:rsidRDefault="00BC21E0" w:rsidP="00BC21E0">
      <w:pPr>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Usluge podrške uključuju: pomoć u učenju i savladavanju gradiva, edukativne radionice o životnim vještinama (kuvanje, upravljanje novcem, higijena domaćinstva), psihološko osnaživanje (rad na samopouzdanju, planiranju budućnosti), informisanje o pravima i mogućnostima (npr. pravo na materijalnu pomoć, mogućnosti stipendija za školovanje, programi zapošljavanja mladih), i druge specijalizovane usluge u zavisnosti od njihovog mentalnog zdravlja i sposobnosti. </w:t>
      </w:r>
    </w:p>
    <w:p w14:paraId="0E24C02F" w14:textId="18668E24" w:rsidR="00BC21E0" w:rsidRPr="0088415F" w:rsidRDefault="00BC21E0" w:rsidP="00951010">
      <w:pPr>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Cilj ove mjere je da se </w:t>
      </w:r>
      <w:r w:rsidR="0029100C" w:rsidRPr="14EE76C9">
        <w:rPr>
          <w:rFonts w:ascii="Times New Roman" w:eastAsia="Times New Roman" w:hAnsi="Times New Roman" w:cs="Times New Roman"/>
          <w:sz w:val="22"/>
          <w:szCs w:val="22"/>
          <w:lang w:val="sr-Latn-ME"/>
        </w:rPr>
        <w:t>djeca bez roditeljskog staranja postepeno pripremaju za samostalni život</w:t>
      </w:r>
      <w:r w:rsidR="00951010" w:rsidRPr="14EE76C9">
        <w:rPr>
          <w:rFonts w:ascii="Times New Roman" w:eastAsia="Times New Roman" w:hAnsi="Times New Roman" w:cs="Times New Roman"/>
          <w:sz w:val="22"/>
          <w:szCs w:val="22"/>
          <w:lang w:val="sr-Latn-ME"/>
        </w:rPr>
        <w:t xml:space="preserve">. To može značiti probno stanovanje van institucije na kraći ili duži period. Na primjer, neki programi u svijetu omogućavaju tinejdžerima iz domova da provedu par nedelja u “tranzicionom stanu” uz nadzor, kako bi iskusili život van kolektivnog smještaja. U crnogorskom kontekstu, Dječji dom “Mladost” bi mogao još za vrijeme boravka maloljetnika organizovati tzv. kuće na pola puta unutar svog kompleksa ili u lokalnoj zajednici, gdje bi se stariji štićenici rotirali i vježbali život uz minimalnu superviziju. U sadašnjem kontekstu, radi se o proširenju postojećeg kapaciteta prelazne stambene jedinice u okvru Dječijeg doma i dopuni ove usluge. </w:t>
      </w:r>
    </w:p>
    <w:p w14:paraId="074F7426" w14:textId="37AB6D05" w:rsidR="445D9DC6" w:rsidRPr="0088415F" w:rsidRDefault="002E35FE" w:rsidP="14EE76C9">
      <w:pPr>
        <w:pStyle w:val="Heading3"/>
        <w:rPr>
          <w:rFonts w:ascii="Times New Roman" w:eastAsia="Times New Roman" w:hAnsi="Times New Roman" w:cs="Times New Roman"/>
          <w:i/>
          <w:iCs/>
          <w:sz w:val="22"/>
          <w:szCs w:val="22"/>
          <w:lang w:val="sr"/>
        </w:rPr>
      </w:pPr>
      <w:r w:rsidRPr="14EE76C9">
        <w:rPr>
          <w:rFonts w:ascii="Times New Roman" w:eastAsia="Times New Roman" w:hAnsi="Times New Roman" w:cs="Times New Roman"/>
          <w:i/>
          <w:iCs/>
          <w:caps w:val="0"/>
          <w:sz w:val="22"/>
          <w:szCs w:val="22"/>
          <w:lang w:val="sr"/>
        </w:rPr>
        <w:t>Precizir</w:t>
      </w:r>
      <w:r w:rsidR="00D94838" w:rsidRPr="14EE76C9">
        <w:rPr>
          <w:rFonts w:ascii="Times New Roman" w:eastAsia="Times New Roman" w:hAnsi="Times New Roman" w:cs="Times New Roman"/>
          <w:i/>
          <w:iCs/>
          <w:caps w:val="0"/>
          <w:sz w:val="22"/>
          <w:szCs w:val="22"/>
          <w:lang w:val="sr"/>
        </w:rPr>
        <w:t>anje usluge stanovanje uz podršku</w:t>
      </w:r>
      <w:r w:rsidR="0029100C" w:rsidRPr="14EE76C9">
        <w:rPr>
          <w:rFonts w:ascii="Times New Roman" w:eastAsia="Times New Roman" w:hAnsi="Times New Roman" w:cs="Times New Roman"/>
          <w:i/>
          <w:iCs/>
          <w:caps w:val="0"/>
          <w:sz w:val="22"/>
          <w:szCs w:val="22"/>
          <w:lang w:val="sr"/>
        </w:rPr>
        <w:t xml:space="preserve"> za mlade bez roditeljskog staranja</w:t>
      </w:r>
    </w:p>
    <w:p w14:paraId="4A721853" w14:textId="123FFB9B" w:rsidR="002E35FE" w:rsidRPr="0088415F" w:rsidRDefault="2F9512DF" w:rsidP="00D94838">
      <w:pPr>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Potrebno je </w:t>
      </w:r>
      <w:r w:rsidR="0029100C" w:rsidRPr="14EE76C9">
        <w:rPr>
          <w:rFonts w:ascii="Times New Roman" w:eastAsia="Times New Roman" w:hAnsi="Times New Roman" w:cs="Times New Roman"/>
          <w:sz w:val="22"/>
          <w:szCs w:val="22"/>
          <w:lang w:val="sr-Latn-ME"/>
        </w:rPr>
        <w:t>precizno razraditi zakonom uslugu stanovanja uz podršku za mlade bez roditeljskog staranja</w:t>
      </w:r>
      <w:r w:rsidR="00DE0B81" w:rsidRPr="14EE76C9">
        <w:rPr>
          <w:rFonts w:ascii="Times New Roman" w:eastAsia="Times New Roman" w:hAnsi="Times New Roman" w:cs="Times New Roman"/>
          <w:sz w:val="22"/>
          <w:szCs w:val="22"/>
          <w:lang w:val="sr-Latn-ME"/>
        </w:rPr>
        <w:t xml:space="preserve"> u zavisnosti od njihovih potreba.</w:t>
      </w:r>
    </w:p>
    <w:p w14:paraId="15E72EA7" w14:textId="1E0B929D" w:rsidR="44314155" w:rsidRPr="0088415F" w:rsidRDefault="44314155"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Implementacijom ove mjere, Crna Gora će potvrditi svoju opredijeljenost da svako dijete i svaki mladi građanin, pa i onaj koji je odrastao bez roditelja, dobije šansu za dostojanstven život i ostvarenje svog punog potencijala, uz podršku zajednice.</w:t>
      </w:r>
    </w:p>
    <w:p w14:paraId="5E5A46AE" w14:textId="43F505E7" w:rsidR="002E35FE" w:rsidRPr="0088415F" w:rsidRDefault="2F9512DF" w:rsidP="00B90253">
      <w:pPr>
        <w:pStyle w:val="ListParagraph"/>
        <w:numPr>
          <w:ilvl w:val="0"/>
          <w:numId w:val="20"/>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Predlažemo dopunu člana 62, na način da se</w:t>
      </w:r>
      <w:r w:rsidR="66F723BD"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doda</w:t>
      </w:r>
      <w:r w:rsidR="0F4E09E6" w:rsidRPr="14EE76C9">
        <w:rPr>
          <w:rFonts w:ascii="Times New Roman" w:eastAsia="Times New Roman" w:hAnsi="Times New Roman" w:cs="Times New Roman"/>
          <w:sz w:val="22"/>
          <w:szCs w:val="22"/>
          <w:lang w:val="sr-Latn-ME"/>
        </w:rPr>
        <w:t>je</w:t>
      </w:r>
      <w:r w:rsidRPr="14EE76C9">
        <w:rPr>
          <w:rFonts w:ascii="Times New Roman" w:eastAsia="Times New Roman" w:hAnsi="Times New Roman" w:cs="Times New Roman"/>
          <w:sz w:val="22"/>
          <w:szCs w:val="22"/>
          <w:lang w:val="sr-Latn-ME"/>
        </w:rPr>
        <w:t xml:space="preserve"> novi stav koji glasi: </w:t>
      </w:r>
      <w:r w:rsidRPr="14EE76C9">
        <w:rPr>
          <w:rFonts w:ascii="Times New Roman" w:eastAsia="Times New Roman" w:hAnsi="Times New Roman" w:cs="Times New Roman"/>
          <w:i/>
          <w:iCs/>
          <w:sz w:val="22"/>
          <w:szCs w:val="22"/>
          <w:lang w:val="sr-Latn-ME"/>
        </w:rPr>
        <w:t>“Stanovanje uz podršku obezbjeđuje se djetetu</w:t>
      </w:r>
      <w:r w:rsidR="12404682" w:rsidRPr="14EE76C9">
        <w:rPr>
          <w:rFonts w:ascii="Times New Roman" w:eastAsia="Times New Roman" w:hAnsi="Times New Roman" w:cs="Times New Roman"/>
          <w:i/>
          <w:iCs/>
          <w:sz w:val="22"/>
          <w:szCs w:val="22"/>
          <w:lang w:val="sr-Latn-ME"/>
        </w:rPr>
        <w:t xml:space="preserve"> </w:t>
      </w:r>
      <w:r w:rsidRPr="14EE76C9">
        <w:rPr>
          <w:rFonts w:ascii="Times New Roman" w:eastAsia="Times New Roman" w:hAnsi="Times New Roman" w:cs="Times New Roman"/>
          <w:i/>
          <w:iCs/>
          <w:sz w:val="22"/>
          <w:szCs w:val="22"/>
          <w:lang w:val="sr-Latn-ME"/>
        </w:rPr>
        <w:t>bez roditeljskog staranja, odnosno mladom licu koje je bilo dijete bez roditeljskog staranja, radi pružanja pomoći u tranziciji ka samostalnom životu.”</w:t>
      </w:r>
      <w:r w:rsidRPr="14EE76C9">
        <w:rPr>
          <w:rFonts w:ascii="Times New Roman" w:eastAsia="Times New Roman" w:hAnsi="Times New Roman" w:cs="Times New Roman"/>
          <w:sz w:val="22"/>
          <w:szCs w:val="22"/>
          <w:lang w:val="sr-Latn-ME"/>
        </w:rPr>
        <w:t xml:space="preserve"> Ovim bi se terminologija uskladila sa predloženim novim članom o naknadnoj brizi, i jasno bi se povezalo da je stanovanje uz podršku ključan instrument ostvarivanja prava na </w:t>
      </w:r>
      <w:r w:rsidR="0B6AAD15" w:rsidRPr="14EE76C9">
        <w:rPr>
          <w:rFonts w:ascii="Times New Roman" w:eastAsia="Times New Roman" w:hAnsi="Times New Roman" w:cs="Times New Roman"/>
          <w:sz w:val="22"/>
          <w:szCs w:val="22"/>
          <w:lang w:val="sr-Latn-ME"/>
        </w:rPr>
        <w:t>n</w:t>
      </w:r>
      <w:r w:rsidRPr="14EE76C9">
        <w:rPr>
          <w:rFonts w:ascii="Times New Roman" w:eastAsia="Times New Roman" w:hAnsi="Times New Roman" w:cs="Times New Roman"/>
          <w:sz w:val="22"/>
          <w:szCs w:val="22"/>
          <w:lang w:val="sr-Latn-ME"/>
        </w:rPr>
        <w:t>aknadnu brigu.</w:t>
      </w:r>
      <w:r w:rsidR="69C86D00" w:rsidRPr="14EE76C9">
        <w:rPr>
          <w:rFonts w:ascii="Times New Roman" w:eastAsia="Times New Roman" w:hAnsi="Times New Roman" w:cs="Times New Roman"/>
          <w:sz w:val="22"/>
          <w:szCs w:val="22"/>
          <w:lang w:val="sr-Latn-ME"/>
        </w:rPr>
        <w:t xml:space="preserve"> </w:t>
      </w:r>
      <w:r w:rsidR="708A2F2A" w:rsidRPr="14EE76C9">
        <w:rPr>
          <w:rFonts w:ascii="Times New Roman" w:eastAsia="Times New Roman" w:hAnsi="Times New Roman" w:cs="Times New Roman"/>
          <w:sz w:val="22"/>
          <w:szCs w:val="22"/>
          <w:lang w:val="sr-Latn-ME"/>
        </w:rPr>
        <w:t xml:space="preserve">Stanovanje uz podršku </w:t>
      </w:r>
      <w:r w:rsidR="002E35FE" w:rsidRPr="14EE76C9">
        <w:rPr>
          <w:rFonts w:ascii="Times New Roman" w:eastAsia="Times New Roman" w:hAnsi="Times New Roman" w:cs="Times New Roman"/>
          <w:sz w:val="22"/>
          <w:szCs w:val="22"/>
          <w:lang w:val="sr-Latn-ME"/>
        </w:rPr>
        <w:t>treba utvrditi kao pravo</w:t>
      </w:r>
      <w:r w:rsidR="708A2F2A" w:rsidRPr="14EE76C9">
        <w:rPr>
          <w:rFonts w:ascii="Times New Roman" w:eastAsia="Times New Roman" w:hAnsi="Times New Roman" w:cs="Times New Roman"/>
          <w:sz w:val="22"/>
          <w:szCs w:val="22"/>
          <w:lang w:val="sr-Latn-ME"/>
        </w:rPr>
        <w:t xml:space="preserve"> mlad</w:t>
      </w:r>
      <w:r w:rsidR="002E35FE" w:rsidRPr="14EE76C9">
        <w:rPr>
          <w:rFonts w:ascii="Times New Roman" w:eastAsia="Times New Roman" w:hAnsi="Times New Roman" w:cs="Times New Roman"/>
          <w:sz w:val="22"/>
          <w:szCs w:val="22"/>
          <w:lang w:val="sr-Latn-ME"/>
        </w:rPr>
        <w:t xml:space="preserve">ih </w:t>
      </w:r>
      <w:r w:rsidR="708A2F2A" w:rsidRPr="14EE76C9">
        <w:rPr>
          <w:rFonts w:ascii="Times New Roman" w:eastAsia="Times New Roman" w:hAnsi="Times New Roman" w:cs="Times New Roman"/>
          <w:sz w:val="22"/>
          <w:szCs w:val="22"/>
          <w:lang w:val="sr-Latn-ME"/>
        </w:rPr>
        <w:t xml:space="preserve">koji izlaze iz </w:t>
      </w:r>
      <w:r w:rsidR="002E35FE" w:rsidRPr="14EE76C9">
        <w:rPr>
          <w:rFonts w:ascii="Times New Roman" w:eastAsia="Times New Roman" w:hAnsi="Times New Roman" w:cs="Times New Roman"/>
          <w:sz w:val="22"/>
          <w:szCs w:val="22"/>
          <w:lang w:val="sr-Latn-ME"/>
        </w:rPr>
        <w:t xml:space="preserve">sistema </w:t>
      </w:r>
      <w:r w:rsidR="708A2F2A" w:rsidRPr="14EE76C9">
        <w:rPr>
          <w:rFonts w:ascii="Times New Roman" w:eastAsia="Times New Roman" w:hAnsi="Times New Roman" w:cs="Times New Roman"/>
          <w:sz w:val="22"/>
          <w:szCs w:val="22"/>
          <w:lang w:val="sr-Latn-ME"/>
        </w:rPr>
        <w:t>hraniteljstva ili institucionalnog smještaja, u trajanju koje zavisi od individualnih potreba korisnika, a najduže do navršenih 26 godina života</w:t>
      </w:r>
      <w:r w:rsidR="708A2F2A" w:rsidRPr="14EE76C9">
        <w:rPr>
          <w:rFonts w:ascii="Times New Roman" w:eastAsia="Times New Roman" w:hAnsi="Times New Roman" w:cs="Times New Roman"/>
          <w:i/>
          <w:iCs/>
          <w:sz w:val="22"/>
          <w:szCs w:val="22"/>
          <w:lang w:val="sr-Latn-ME"/>
        </w:rPr>
        <w:t xml:space="preserve">. </w:t>
      </w:r>
    </w:p>
    <w:p w14:paraId="5608DAD6" w14:textId="22C2A235" w:rsidR="006436CA" w:rsidRPr="0088415F" w:rsidRDefault="002E35FE" w:rsidP="00B90253">
      <w:pPr>
        <w:pStyle w:val="ListParagraph"/>
        <w:numPr>
          <w:ilvl w:val="0"/>
          <w:numId w:val="20"/>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Potrebno je jasno definisati šta se podrazumijeva pod podrškom (psiho-socijalna, </w:t>
      </w:r>
      <w:r w:rsidR="006436CA" w:rsidRPr="14EE76C9">
        <w:rPr>
          <w:rFonts w:ascii="Times New Roman" w:eastAsia="Times New Roman" w:hAnsi="Times New Roman" w:cs="Times New Roman"/>
          <w:sz w:val="22"/>
          <w:szCs w:val="22"/>
          <w:lang w:val="sr-Latn-ME"/>
        </w:rPr>
        <w:t>savjetodavna, u razvoju životnih vještina, obrazovanju, zapošljavanju, itd), ko je pruža</w:t>
      </w:r>
      <w:r w:rsidR="00456FE6" w:rsidRPr="14EE76C9">
        <w:rPr>
          <w:rFonts w:ascii="Times New Roman" w:eastAsia="Times New Roman" w:hAnsi="Times New Roman" w:cs="Times New Roman"/>
          <w:sz w:val="22"/>
          <w:szCs w:val="22"/>
          <w:lang w:val="sr-Latn-ME"/>
        </w:rPr>
        <w:t>, uslovi pružanja</w:t>
      </w:r>
      <w:r w:rsidR="006436CA" w:rsidRPr="14EE76C9">
        <w:rPr>
          <w:rFonts w:ascii="Times New Roman" w:eastAsia="Times New Roman" w:hAnsi="Times New Roman" w:cs="Times New Roman"/>
          <w:sz w:val="22"/>
          <w:szCs w:val="22"/>
          <w:lang w:val="sr-Latn-ME"/>
        </w:rPr>
        <w:t xml:space="preserve"> i utvrditi pravni osnov da se podzakonskim aktom ta podrška razradi u zavisnosti od potreba korisnika, odnosno eventualnih razvojnih smetnji ili mentalnih bolesti i utvrdi cijena tih usluga. </w:t>
      </w:r>
    </w:p>
    <w:p w14:paraId="14782AF8" w14:textId="2FD0C375" w:rsidR="2FA85775" w:rsidRPr="0088415F" w:rsidRDefault="2FA85775" w:rsidP="00B90253">
      <w:pPr>
        <w:pStyle w:val="ListParagraph"/>
        <w:numPr>
          <w:ilvl w:val="0"/>
          <w:numId w:val="20"/>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 pogledu finansiranja predlaže se dopuna člana 154:</w:t>
      </w:r>
      <w:r w:rsidRPr="14EE76C9">
        <w:rPr>
          <w:rFonts w:ascii="Times New Roman" w:eastAsia="Times New Roman" w:hAnsi="Times New Roman" w:cs="Times New Roman"/>
          <w:i/>
          <w:iCs/>
          <w:sz w:val="22"/>
          <w:szCs w:val="22"/>
          <w:lang w:val="sr-Latn-ME"/>
        </w:rPr>
        <w:t xml:space="preserve"> “Sredstva za finansiranje prava na naknadnu brigu (stanovanje uz podršku i prateće usluge) obezbjeđuju se u budžetu Crne Gore. Jedinice </w:t>
      </w:r>
      <w:r w:rsidRPr="14EE76C9">
        <w:rPr>
          <w:rFonts w:ascii="Times New Roman" w:eastAsia="Times New Roman" w:hAnsi="Times New Roman" w:cs="Times New Roman"/>
          <w:i/>
          <w:iCs/>
          <w:sz w:val="22"/>
          <w:szCs w:val="22"/>
          <w:lang w:val="sr-Latn-ME"/>
        </w:rPr>
        <w:lastRenderedPageBreak/>
        <w:t xml:space="preserve">lokalne samouprave učestvuju u obezbjeđivanju stambenih jedinica i sufinansiranju troškova ove usluge na svojoj teritoriji, u skladu sa </w:t>
      </w:r>
      <w:r w:rsidR="006436CA" w:rsidRPr="14EE76C9">
        <w:rPr>
          <w:rFonts w:ascii="Times New Roman" w:eastAsia="Times New Roman" w:hAnsi="Times New Roman" w:cs="Times New Roman"/>
          <w:i/>
          <w:iCs/>
          <w:sz w:val="22"/>
          <w:szCs w:val="22"/>
          <w:lang w:val="sr-Latn-ME"/>
        </w:rPr>
        <w:t>svojim mogućnostima</w:t>
      </w:r>
      <w:r w:rsidRPr="14EE76C9">
        <w:rPr>
          <w:rFonts w:ascii="Times New Roman" w:eastAsia="Times New Roman" w:hAnsi="Times New Roman" w:cs="Times New Roman"/>
          <w:i/>
          <w:iCs/>
          <w:sz w:val="22"/>
          <w:szCs w:val="22"/>
          <w:lang w:val="sr-Latn-ME"/>
        </w:rPr>
        <w:t>.”</w:t>
      </w:r>
    </w:p>
    <w:p w14:paraId="177C6CF4" w14:textId="6F924DE2" w:rsidR="003C0F7A" w:rsidRPr="0088415F" w:rsidRDefault="0A1816DD" w:rsidP="00A32392">
      <w:pPr>
        <w:pStyle w:val="ListParagraph"/>
        <w:numPr>
          <w:ilvl w:val="0"/>
          <w:numId w:val="19"/>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Zavod za socijalnu dječju zaštitu treba da sprovedu </w:t>
      </w:r>
      <w:r w:rsidRPr="14EE76C9">
        <w:rPr>
          <w:rFonts w:ascii="Times New Roman" w:eastAsia="Times New Roman" w:hAnsi="Times New Roman" w:cs="Times New Roman"/>
          <w:b/>
          <w:bCs/>
          <w:sz w:val="22"/>
          <w:szCs w:val="22"/>
          <w:lang w:val="sr-Latn-ME"/>
        </w:rPr>
        <w:t>s</w:t>
      </w:r>
      <w:r w:rsidRPr="14EE76C9">
        <w:rPr>
          <w:rFonts w:ascii="Times New Roman" w:eastAsia="Times New Roman" w:hAnsi="Times New Roman" w:cs="Times New Roman"/>
          <w:sz w:val="22"/>
          <w:szCs w:val="22"/>
          <w:lang w:val="sr-Latn-ME"/>
        </w:rPr>
        <w:t>pecijalizovane obuke za mentore.</w:t>
      </w:r>
      <w:r w:rsidR="003C0F7A" w:rsidRPr="14EE76C9">
        <w:rPr>
          <w:rFonts w:ascii="Times New Roman" w:eastAsia="Times New Roman" w:hAnsi="Times New Roman" w:cs="Times New Roman"/>
          <w:sz w:val="22"/>
          <w:szCs w:val="22"/>
          <w:lang w:val="sr-Latn-ME"/>
        </w:rPr>
        <w:t xml:space="preserve"> </w:t>
      </w:r>
    </w:p>
    <w:p w14:paraId="32B47CC8" w14:textId="6DB8DAEC" w:rsidR="160F9F57" w:rsidRPr="0088415F" w:rsidRDefault="160F9F57" w:rsidP="00A32392">
      <w:pPr>
        <w:pStyle w:val="ListParagraph"/>
        <w:numPr>
          <w:ilvl w:val="0"/>
          <w:numId w:val="19"/>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Praćenje i evaluacija:</w:t>
      </w:r>
      <w:r w:rsidRPr="14EE76C9">
        <w:rPr>
          <w:rFonts w:ascii="Times New Roman" w:eastAsia="Times New Roman" w:hAnsi="Times New Roman" w:cs="Times New Roman"/>
          <w:sz w:val="22"/>
          <w:szCs w:val="22"/>
          <w:lang w:val="sr-Latn-ME"/>
        </w:rPr>
        <w:t xml:space="preserve"> </w:t>
      </w:r>
      <w:r w:rsidR="003C0F7A" w:rsidRPr="14EE76C9">
        <w:rPr>
          <w:rFonts w:ascii="Times New Roman" w:eastAsia="Times New Roman" w:hAnsi="Times New Roman" w:cs="Times New Roman"/>
          <w:sz w:val="22"/>
          <w:szCs w:val="22"/>
          <w:lang w:val="sr-Latn-ME"/>
        </w:rPr>
        <w:t>Potrebno je propisati način i dinamiku kontrole sprovođenja podrške u okviru ove mjere.</w:t>
      </w:r>
      <w:r w:rsidRPr="14EE76C9">
        <w:rPr>
          <w:rFonts w:ascii="Times New Roman" w:eastAsia="Times New Roman" w:hAnsi="Times New Roman" w:cs="Times New Roman"/>
          <w:sz w:val="22"/>
          <w:szCs w:val="22"/>
          <w:lang w:val="sr-Latn-ME"/>
        </w:rPr>
        <w:t xml:space="preserve"> </w:t>
      </w:r>
    </w:p>
    <w:p w14:paraId="4941AFDF" w14:textId="1FD5985C" w:rsidR="45841820" w:rsidRPr="0088415F" w:rsidRDefault="45841820" w:rsidP="14EE76C9">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Uvođenje u praksi i izmjena sistema usluge </w:t>
      </w:r>
      <w:r w:rsidRPr="14EE76C9">
        <w:rPr>
          <w:rFonts w:ascii="Times New Roman" w:eastAsia="Times New Roman" w:hAnsi="Times New Roman" w:cs="Times New Roman"/>
          <w:b/>
          <w:bCs/>
          <w:sz w:val="22"/>
          <w:szCs w:val="22"/>
          <w:lang w:val="sr-Latn-ME"/>
        </w:rPr>
        <w:t>„</w:t>
      </w:r>
      <w:r w:rsidRPr="14EE76C9">
        <w:rPr>
          <w:rFonts w:ascii="Times New Roman" w:eastAsia="Times New Roman" w:hAnsi="Times New Roman" w:cs="Times New Roman"/>
          <w:sz w:val="22"/>
          <w:szCs w:val="22"/>
          <w:lang w:val="sr-Latn-ME"/>
        </w:rPr>
        <w:t>stanovanje uz podršku“ za djecu i mlade bez roditeljskog staranja predstavlja ključnu mjeru u procesu deinstitucionalizacije. Ova usluga podrazumijeva obezbjeđivanje odgovarajućeg stambenog prostora uz stručnu pomoć i nadzor za mlade koji izlaze iz domskog ili hraniteljskog smještaja, kako bi se olakšao njihov prelazak u odrasli, samostalni život. Njena važnost ogleda se u tome što sprečava da mladi koji izlaze iz sistema budu prepušteni sami sebi, bez ikakve porodične podrške, što bi ih izložilo riziku od siromaštva, beskućništva i socijalne isključenosti.</w:t>
      </w:r>
    </w:p>
    <w:p w14:paraId="721B2B13" w14:textId="5B462953" w:rsidR="00951010" w:rsidRPr="0088415F" w:rsidRDefault="078C5A35"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 literaturi i praksi izdvajaju se različiti modeli tranzicione podrške za mlade koji napuštaju brigu, ali se u suštini svi svode na to da proces osamostaljivanja treba da bude postupan, fazan i individualizovan. Na osnovu dosadašnjih iskustava u Crnoj Gori i primjerima dobrih praksi iz drugih zemalja, predlažemo model usluge “stanovanje uz podršku” za djecu i mlade bez roditeljskog staranja</w:t>
      </w:r>
      <w:r w:rsidR="00F8001D" w:rsidRPr="14EE76C9">
        <w:rPr>
          <w:rFonts w:ascii="Times New Roman" w:eastAsia="Times New Roman" w:hAnsi="Times New Roman" w:cs="Times New Roman"/>
          <w:sz w:val="22"/>
          <w:szCs w:val="22"/>
          <w:lang w:val="sr-Latn-ME"/>
        </w:rPr>
        <w:t xml:space="preserve"> u dvije faze</w:t>
      </w:r>
      <w:r w:rsidRPr="14EE76C9">
        <w:rPr>
          <w:rFonts w:ascii="Times New Roman" w:eastAsia="Times New Roman" w:hAnsi="Times New Roman" w:cs="Times New Roman"/>
          <w:sz w:val="22"/>
          <w:szCs w:val="22"/>
          <w:lang w:val="sr-Latn-ME"/>
        </w:rPr>
        <w:t xml:space="preserve">. </w:t>
      </w:r>
    </w:p>
    <w:p w14:paraId="2D3072E7" w14:textId="54B42AFF" w:rsidR="078C5A35" w:rsidRPr="0088415F" w:rsidRDefault="078C5A35"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 xml:space="preserve">Faza </w:t>
      </w:r>
      <w:r w:rsidR="00951010" w:rsidRPr="14EE76C9">
        <w:rPr>
          <w:rFonts w:ascii="Times New Roman" w:eastAsia="Times New Roman" w:hAnsi="Times New Roman" w:cs="Times New Roman"/>
          <w:b/>
          <w:bCs/>
          <w:sz w:val="22"/>
          <w:szCs w:val="22"/>
          <w:lang w:val="sr-Latn-ME"/>
        </w:rPr>
        <w:t>1</w:t>
      </w:r>
      <w:r w:rsidRPr="14EE76C9">
        <w:rPr>
          <w:rFonts w:ascii="Times New Roman" w:eastAsia="Times New Roman" w:hAnsi="Times New Roman" w:cs="Times New Roman"/>
          <w:b/>
          <w:bCs/>
          <w:sz w:val="22"/>
          <w:szCs w:val="22"/>
          <w:lang w:val="sr-Latn-ME"/>
        </w:rPr>
        <w:t>: Stanovanje uz stručnu podršku (tranziciona faza)</w:t>
      </w:r>
      <w:r w:rsidR="0029100C" w:rsidRPr="14EE76C9">
        <w:rPr>
          <w:rFonts w:ascii="Times New Roman" w:eastAsia="Times New Roman" w:hAnsi="Times New Roman" w:cs="Times New Roman"/>
          <w:b/>
          <w:bCs/>
          <w:sz w:val="22"/>
          <w:szCs w:val="22"/>
          <w:lang w:val="sr-Latn-ME"/>
        </w:rPr>
        <w:t xml:space="preserve"> </w:t>
      </w:r>
      <w:r w:rsidRPr="14EE76C9">
        <w:rPr>
          <w:rFonts w:ascii="Times New Roman" w:eastAsia="Times New Roman" w:hAnsi="Times New Roman" w:cs="Times New Roman"/>
          <w:sz w:val="22"/>
          <w:szCs w:val="22"/>
          <w:lang w:val="sr-Latn-ME"/>
        </w:rPr>
        <w:t xml:space="preserve">podrazumijeva da mlada osoba, nakon izlaska iz doma ili prestanka hraniteljstva, bude smještena u stan ili kuću uz podršku stručnog osoblja. Trajanje ove faze bi zavisilo od potreba korisnika (preporuka je fleksibilnost). U toj stambenoj jedinici (koja može biti garsonjera ili manji stan, u vlasništvu države/opštine ili iznajmljen za tu svrhu) korisnik živi samostalno ili sa cimerom vršnjakom iz iste kategorije, uz redovne posjete i pomoć stručnog tima. Stručni tim čine obučeni mentori/socijalni radnici koji posjećuju mladu osobu nekoliko puta sedmično, pomažu joj u rješavanju praktičnih problema (npr. kako platiti račune, kako kuvati ekonomično, kako riješiti konflikte sa cimerom ili komšijom), te pružaju emocionalnu podršku i savjetovanje. Pored mentora, korisniku je na raspolaganju i asistent ili volonter vršnjak (po mogućnosti mlada osoba koja je ranije prošla kroz isti program ili neko ko je senzibilisan), radi pružanja neformalne podrške i druženja </w:t>
      </w:r>
      <w:r w:rsidR="002B12FC" w:rsidRPr="14EE76C9">
        <w:rPr>
          <w:rFonts w:ascii="Times New Roman" w:eastAsia="Times New Roman" w:hAnsi="Times New Roman" w:cs="Times New Roman"/>
          <w:b/>
          <w:bCs/>
          <w:sz w:val="22"/>
          <w:szCs w:val="22"/>
          <w:lang w:val="sr-Latn-ME"/>
        </w:rPr>
        <w:t>-</w:t>
      </w:r>
      <w:r w:rsidRPr="14EE76C9">
        <w:rPr>
          <w:rFonts w:ascii="Times New Roman" w:eastAsia="Times New Roman" w:hAnsi="Times New Roman" w:cs="Times New Roman"/>
          <w:sz w:val="22"/>
          <w:szCs w:val="22"/>
          <w:lang w:val="sr-Latn-ME"/>
        </w:rPr>
        <w:t xml:space="preserve"> tzv. vršnjačka podrška. Tokom ove faze, naglasak je na odgovornosti korisnika uz sigurnosnu mrežu: mladima se povjerava odgovornost za sopstveni život (npr. dobijaju sumu novca za hranu i sami je raspoređuju, brinu o higijeni stana, pohađaju školu ili posao), ali se sistematski prati kako se snalaze i pruža pomoć po potrebi. Ukoliko korisnik napravi greške (npr. ne plati račun na vrijeme, ostane bez novca prije kraja mjeseca), mentor to koristi kao iskustvo učenja, pomažući mu da savlada vještine upravljanja budžetom i sl. Važan aspekt ove faze je i integracija u zajednicu: mladi se ohrabruju da se uključe u lokalne aktivnosti, klubove, sport, da uspostave socijalne kontakte van sistema socijalne zaštite. Stručni tim radi na povezivanju korisnika sa službama za zapošljavanje (npr. uključivanje u mjere aktivne politike zapošljavanja za mlade), sa obrazovnim ustanovama (upis na fakultet, kurseve</w:t>
      </w:r>
      <w:r w:rsidR="00484D37" w:rsidRPr="14EE76C9">
        <w:rPr>
          <w:rFonts w:ascii="Times New Roman" w:eastAsia="Times New Roman" w:hAnsi="Times New Roman" w:cs="Times New Roman"/>
          <w:sz w:val="22"/>
          <w:szCs w:val="22"/>
          <w:lang w:val="sr-Latn-ME"/>
        </w:rPr>
        <w:t>, obuke</w:t>
      </w:r>
      <w:r w:rsidRPr="14EE76C9">
        <w:rPr>
          <w:rFonts w:ascii="Times New Roman" w:eastAsia="Times New Roman" w:hAnsi="Times New Roman" w:cs="Times New Roman"/>
          <w:sz w:val="22"/>
          <w:szCs w:val="22"/>
          <w:lang w:val="sr-Latn-ME"/>
        </w:rPr>
        <w:t>), kao i sa potencijalnim poslodavcima. Ideja je da do kraja ove tranzicione faze mlada osoba ostvari određeni stepen stabilnosti: ili završi obrazovni program, ili pronađe zaposlenje, te da uštedi nešto novca i stekne samopouzdanje za potpuno samostalno življenje.</w:t>
      </w:r>
    </w:p>
    <w:p w14:paraId="4C592CAA" w14:textId="1413499B" w:rsidR="00F8001D" w:rsidRPr="0088415F" w:rsidRDefault="078C5A35"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 xml:space="preserve">Faza </w:t>
      </w:r>
      <w:r w:rsidR="00951010" w:rsidRPr="14EE76C9">
        <w:rPr>
          <w:rFonts w:ascii="Times New Roman" w:eastAsia="Times New Roman" w:hAnsi="Times New Roman" w:cs="Times New Roman"/>
          <w:b/>
          <w:bCs/>
          <w:sz w:val="22"/>
          <w:szCs w:val="22"/>
          <w:lang w:val="sr-Latn-ME"/>
        </w:rPr>
        <w:t>2</w:t>
      </w:r>
      <w:r w:rsidRPr="14EE76C9">
        <w:rPr>
          <w:rFonts w:ascii="Times New Roman" w:eastAsia="Times New Roman" w:hAnsi="Times New Roman" w:cs="Times New Roman"/>
          <w:b/>
          <w:bCs/>
          <w:sz w:val="22"/>
          <w:szCs w:val="22"/>
          <w:lang w:val="sr-Latn-ME"/>
        </w:rPr>
        <w:t>: Post</w:t>
      </w:r>
      <w:r w:rsidR="55C01AAF" w:rsidRPr="14EE76C9">
        <w:rPr>
          <w:rFonts w:ascii="Times New Roman" w:eastAsia="Times New Roman" w:hAnsi="Times New Roman" w:cs="Times New Roman"/>
          <w:b/>
          <w:bCs/>
          <w:sz w:val="22"/>
          <w:szCs w:val="22"/>
          <w:lang w:val="sr-Latn-ME"/>
        </w:rPr>
        <w:t>-</w:t>
      </w:r>
      <w:r w:rsidRPr="14EE76C9">
        <w:rPr>
          <w:rFonts w:ascii="Times New Roman" w:eastAsia="Times New Roman" w:hAnsi="Times New Roman" w:cs="Times New Roman"/>
          <w:b/>
          <w:bCs/>
          <w:sz w:val="22"/>
          <w:szCs w:val="22"/>
          <w:lang w:val="sr-Latn-ME"/>
        </w:rPr>
        <w:t>programska podrška i praćenje (faza osamostaljenja).</w:t>
      </w:r>
      <w:r w:rsidRPr="14EE76C9">
        <w:rPr>
          <w:rFonts w:ascii="Times New Roman" w:eastAsia="Times New Roman" w:hAnsi="Times New Roman" w:cs="Times New Roman"/>
          <w:sz w:val="22"/>
          <w:szCs w:val="22"/>
          <w:lang w:val="sr-Latn-ME"/>
        </w:rPr>
        <w:t xml:space="preserve"> Nakon što istekne period stanovanja uz podršku, mlada osoba prelazi u potpuno samostalan život – bilo da iznajmi sopstveni stan, vrati se u porodičnu kuću srodnika (ukoliko postoji mogućnost), ili nađe neki drugi aranžman. Međutim, i nakon izlaska iz programa, sistem ne prekida kontakt sa njom. U ovoj završnoj fazi korisniku je i dalje dostupan savjetodavni i mentorski servis, ali rjeđe i više na daljinu. Ukoliko bi u tom periodu došlo do </w:t>
      </w:r>
      <w:r w:rsidRPr="14EE76C9">
        <w:rPr>
          <w:rFonts w:ascii="Times New Roman" w:eastAsia="Times New Roman" w:hAnsi="Times New Roman" w:cs="Times New Roman"/>
          <w:sz w:val="22"/>
          <w:szCs w:val="22"/>
          <w:lang w:val="sr-Latn-ME"/>
        </w:rPr>
        <w:lastRenderedPageBreak/>
        <w:t xml:space="preserve">krizne situacije (gubitak posla, zdravstveni problemi, problemi sa stanarinom), mlada osoba bi imala pravo prvenstva da se ponovo uključi u neki vid podrške (recimo, privremeni povratak u stan uz podršku ili vanredna materijalna pomoć). Ova faza je u suštini faza </w:t>
      </w:r>
      <w:r w:rsidRPr="14EE76C9">
        <w:rPr>
          <w:rFonts w:ascii="Times New Roman" w:eastAsia="Times New Roman" w:hAnsi="Times New Roman" w:cs="Times New Roman"/>
          <w:i/>
          <w:iCs/>
          <w:sz w:val="22"/>
          <w:szCs w:val="22"/>
          <w:lang w:val="sr-Latn-ME"/>
        </w:rPr>
        <w:t>“puštanja u život uz mrežu sigurnosti”</w:t>
      </w:r>
      <w:r w:rsidRPr="14EE76C9">
        <w:rPr>
          <w:rFonts w:ascii="Times New Roman" w:eastAsia="Times New Roman" w:hAnsi="Times New Roman" w:cs="Times New Roman"/>
          <w:sz w:val="22"/>
          <w:szCs w:val="22"/>
          <w:lang w:val="sr-Latn-ME"/>
        </w:rPr>
        <w:t>. Može se uspostaviti i “alumni klub” mladih koji su prošli kroz program – redovni neformalni sastanci na kojima bivši korisnici dijele iskustva, pružaju podršku jedni drugima i novim korisnicima programa (vršnjačko savjetovanje), a stručnjaci im mogu održati povremeno i korisna predavanja (npr. o finansijskoj pismenosti, planiranju porodice i slično, kao nastavak životnih vještina). Po isteku ove faze, smatra se da je mlada osoba u potpunosti integrisana i da više nema potrebu za posebnim vidovima podrške iz sistema socijalne zaštite, osim onih opštih koje stoje na raspolaganju svim građanima.</w:t>
      </w:r>
    </w:p>
    <w:p w14:paraId="5B232BBF" w14:textId="667A16EF" w:rsidR="078C5A35" w:rsidRPr="0088415F" w:rsidRDefault="078C5A35"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Ovakav model obezbjeđuje kontinuitet brige i postepeno smanjenje intenziteta podrške kako korisnik odrasta i osamostaljuje se. </w:t>
      </w:r>
      <w:r w:rsidR="00F8001D" w:rsidRPr="14EE76C9">
        <w:rPr>
          <w:rFonts w:ascii="Times New Roman" w:eastAsia="Times New Roman" w:hAnsi="Times New Roman" w:cs="Times New Roman"/>
          <w:sz w:val="22"/>
          <w:szCs w:val="22"/>
          <w:lang w:val="sr-Latn-ME"/>
        </w:rPr>
        <w:t>I</w:t>
      </w:r>
      <w:r w:rsidRPr="14EE76C9">
        <w:rPr>
          <w:rFonts w:ascii="Times New Roman" w:eastAsia="Times New Roman" w:hAnsi="Times New Roman" w:cs="Times New Roman"/>
          <w:sz w:val="22"/>
          <w:szCs w:val="22"/>
          <w:lang w:val="sr-Latn-ME"/>
        </w:rPr>
        <w:t>zbjegava</w:t>
      </w:r>
      <w:r w:rsidR="00F8001D" w:rsidRPr="14EE76C9">
        <w:rPr>
          <w:rFonts w:ascii="Times New Roman" w:eastAsia="Times New Roman" w:hAnsi="Times New Roman" w:cs="Times New Roman"/>
          <w:sz w:val="22"/>
          <w:szCs w:val="22"/>
          <w:lang w:val="sr-Latn-ME"/>
        </w:rPr>
        <w:t xml:space="preserve"> se</w:t>
      </w:r>
      <w:r w:rsidRPr="14EE76C9">
        <w:rPr>
          <w:rFonts w:ascii="Times New Roman" w:eastAsia="Times New Roman" w:hAnsi="Times New Roman" w:cs="Times New Roman"/>
          <w:sz w:val="22"/>
          <w:szCs w:val="22"/>
          <w:lang w:val="sr-Latn-ME"/>
        </w:rPr>
        <w:t xml:space="preserve"> prazan hod ili nagli prekid. Model je fleksibilan: najuspješniji korisnici možda će skratiti </w:t>
      </w:r>
      <w:r w:rsidR="00F8001D" w:rsidRPr="14EE76C9">
        <w:rPr>
          <w:rFonts w:ascii="Times New Roman" w:eastAsia="Times New Roman" w:hAnsi="Times New Roman" w:cs="Times New Roman"/>
          <w:sz w:val="22"/>
          <w:szCs w:val="22"/>
          <w:lang w:val="sr-Latn-ME"/>
        </w:rPr>
        <w:t>tranzicionu</w:t>
      </w:r>
      <w:r w:rsidRPr="14EE76C9">
        <w:rPr>
          <w:rFonts w:ascii="Times New Roman" w:eastAsia="Times New Roman" w:hAnsi="Times New Roman" w:cs="Times New Roman"/>
          <w:sz w:val="22"/>
          <w:szCs w:val="22"/>
          <w:lang w:val="sr-Latn-ME"/>
        </w:rPr>
        <w:t xml:space="preserve"> fazu i preći ranije u samostalnost, dok će neki drugi možda trebati produženu podršku i sporiji izlazak. Ključno je da se za svakog pravi individualna procjena i plan. </w:t>
      </w:r>
    </w:p>
    <w:p w14:paraId="6D0F5C6C" w14:textId="29CA1438" w:rsidR="42B9D264" w:rsidRPr="0088415F" w:rsidRDefault="00D94838" w:rsidP="14EE76C9">
      <w:pPr>
        <w:pStyle w:val="Heading3"/>
        <w:rPr>
          <w:rFonts w:ascii="Times New Roman" w:eastAsia="Times New Roman" w:hAnsi="Times New Roman" w:cs="Times New Roman"/>
          <w:i/>
          <w:iCs/>
          <w:sz w:val="22"/>
          <w:szCs w:val="22"/>
          <w:lang w:val="sr-Latn-ME"/>
        </w:rPr>
      </w:pPr>
      <w:r w:rsidRPr="14EE76C9">
        <w:rPr>
          <w:rFonts w:ascii="Times New Roman" w:eastAsia="Times New Roman" w:hAnsi="Times New Roman" w:cs="Times New Roman"/>
          <w:i/>
          <w:iCs/>
          <w:sz w:val="22"/>
          <w:szCs w:val="22"/>
          <w:lang w:val="sr-Latn-ME"/>
        </w:rPr>
        <w:t>I</w:t>
      </w:r>
      <w:r w:rsidRPr="14EE76C9">
        <w:rPr>
          <w:rFonts w:ascii="Times New Roman" w:eastAsia="Times New Roman" w:hAnsi="Times New Roman" w:cs="Times New Roman"/>
          <w:i/>
          <w:iCs/>
          <w:caps w:val="0"/>
          <w:sz w:val="22"/>
          <w:szCs w:val="22"/>
          <w:lang w:val="sr-Latn-ME"/>
        </w:rPr>
        <w:t>zmjena odredbi o materijalnom obezb</w:t>
      </w:r>
      <w:r w:rsidR="2B8503A2" w:rsidRPr="14EE76C9">
        <w:rPr>
          <w:rFonts w:ascii="Times New Roman" w:eastAsia="Times New Roman" w:hAnsi="Times New Roman" w:cs="Times New Roman"/>
          <w:i/>
          <w:iCs/>
          <w:caps w:val="0"/>
          <w:sz w:val="22"/>
          <w:szCs w:val="22"/>
          <w:lang w:val="sr-Latn-ME"/>
        </w:rPr>
        <w:t>j</w:t>
      </w:r>
      <w:r w:rsidRPr="14EE76C9">
        <w:rPr>
          <w:rFonts w:ascii="Times New Roman" w:eastAsia="Times New Roman" w:hAnsi="Times New Roman" w:cs="Times New Roman"/>
          <w:i/>
          <w:iCs/>
          <w:caps w:val="0"/>
          <w:sz w:val="22"/>
          <w:szCs w:val="22"/>
          <w:lang w:val="sr-Latn-ME"/>
        </w:rPr>
        <w:t xml:space="preserve">eđenju </w:t>
      </w:r>
    </w:p>
    <w:p w14:paraId="4A6C3151" w14:textId="2088EC45" w:rsidR="006F3FDE" w:rsidRPr="0088415F" w:rsidRDefault="42B9D264" w:rsidP="006F3FDE">
      <w:pPr>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Iako član 21 Zakona o socijalnoj i dječijoj zaštiti eksplicitno priznaje pravo na materijalno obezbjeđenje za lica koja su bila djeca bez roditeljskog staranja (alineja 6), to pravo je vremenski ograničeno na period do zasnivanja radnog odnosa na duže od šest mjeseci, odnosno najviše pet godina od prestanka institucionalnog ili porodičnog smještaja. Međutim, praksa pokazuje da mladi iz ove kategorije, iako formalno zaposleni, često nijesu u mogućnosti da samostalno pokriju osnovne životne troškove </w:t>
      </w:r>
      <w:r w:rsidR="00A9422C" w:rsidRPr="14EE76C9">
        <w:rPr>
          <w:rFonts w:ascii="Times New Roman" w:eastAsia="Times New Roman" w:hAnsi="Times New Roman" w:cs="Times New Roman"/>
          <w:sz w:val="22"/>
          <w:szCs w:val="22"/>
          <w:lang w:val="sr-Latn-ME"/>
        </w:rPr>
        <w:t>-</w:t>
      </w:r>
      <w:r w:rsidRPr="14EE76C9">
        <w:rPr>
          <w:rFonts w:ascii="Times New Roman" w:eastAsia="Times New Roman" w:hAnsi="Times New Roman" w:cs="Times New Roman"/>
          <w:sz w:val="22"/>
          <w:szCs w:val="22"/>
          <w:lang w:val="sr-Latn-ME"/>
        </w:rPr>
        <w:t xml:space="preserve"> zbog nestabilnih ili minimalnih prihoda, nedostatka porodične podrške i opšte nepouzdanosti okruženja.</w:t>
      </w:r>
      <w:r w:rsidR="00F87722" w:rsidRPr="14EE76C9">
        <w:rPr>
          <w:rFonts w:ascii="Times New Roman" w:eastAsia="Times New Roman" w:hAnsi="Times New Roman" w:cs="Times New Roman"/>
          <w:sz w:val="22"/>
          <w:szCs w:val="22"/>
          <w:lang w:val="sr-Latn-ME"/>
        </w:rPr>
        <w:t xml:space="preserve"> Takođe</w:t>
      </w:r>
      <w:r w:rsidR="00AA60E5" w:rsidRPr="14EE76C9">
        <w:rPr>
          <w:rFonts w:ascii="Times New Roman" w:eastAsia="Times New Roman" w:hAnsi="Times New Roman" w:cs="Times New Roman"/>
          <w:sz w:val="22"/>
          <w:szCs w:val="22"/>
          <w:lang w:val="sr-Latn-ME"/>
        </w:rPr>
        <w:t>, u praksi često imaju problem da zadrže posao nakon isteka probnog rada (koji t</w:t>
      </w:r>
      <w:r w:rsidR="00937948" w:rsidRPr="14EE76C9">
        <w:rPr>
          <w:rFonts w:ascii="Times New Roman" w:eastAsia="Times New Roman" w:hAnsi="Times New Roman" w:cs="Times New Roman"/>
          <w:sz w:val="22"/>
          <w:szCs w:val="22"/>
          <w:lang w:val="sr-Latn-ME"/>
        </w:rPr>
        <w:t>raje do šest mjeseci).</w:t>
      </w:r>
      <w:r w:rsidR="006F3FDE" w:rsidRPr="14EE76C9">
        <w:rPr>
          <w:rFonts w:ascii="Times New Roman" w:eastAsia="Times New Roman" w:hAnsi="Times New Roman" w:cs="Times New Roman"/>
          <w:sz w:val="22"/>
          <w:szCs w:val="22"/>
          <w:lang w:val="sr-Latn-ME"/>
        </w:rPr>
        <w:t xml:space="preserve"> </w:t>
      </w:r>
    </w:p>
    <w:p w14:paraId="4F9EB115" w14:textId="70D91FE7" w:rsidR="006F3FDE" w:rsidRPr="0088415F" w:rsidRDefault="42B9D264"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Zbog toga se predlaže </w:t>
      </w:r>
      <w:r w:rsidR="006F3FDE" w:rsidRPr="14EE76C9">
        <w:rPr>
          <w:rFonts w:ascii="Times New Roman" w:eastAsia="Times New Roman" w:hAnsi="Times New Roman" w:cs="Times New Roman"/>
          <w:sz w:val="22"/>
          <w:szCs w:val="22"/>
          <w:lang w:val="sr-Latn-ME"/>
        </w:rPr>
        <w:t>izmjena</w:t>
      </w:r>
      <w:r w:rsidRPr="14EE76C9">
        <w:rPr>
          <w:rFonts w:ascii="Times New Roman" w:eastAsia="Times New Roman" w:hAnsi="Times New Roman" w:cs="Times New Roman"/>
          <w:sz w:val="22"/>
          <w:szCs w:val="22"/>
          <w:lang w:val="sr-Latn-ME"/>
        </w:rPr>
        <w:t xml:space="preserve"> člana 21 tako da se produži trajanje </w:t>
      </w:r>
      <w:r w:rsidR="006F3FDE" w:rsidRPr="14EE76C9">
        <w:rPr>
          <w:rFonts w:ascii="Times New Roman" w:eastAsia="Times New Roman" w:hAnsi="Times New Roman" w:cs="Times New Roman"/>
          <w:sz w:val="22"/>
          <w:szCs w:val="22"/>
          <w:lang w:val="sr-Latn-ME"/>
        </w:rPr>
        <w:t>ost</w:t>
      </w:r>
      <w:r w:rsidR="46245136" w:rsidRPr="14EE76C9">
        <w:rPr>
          <w:rFonts w:ascii="Times New Roman" w:eastAsia="Times New Roman" w:hAnsi="Times New Roman" w:cs="Times New Roman"/>
          <w:sz w:val="22"/>
          <w:szCs w:val="22"/>
          <w:lang w:val="sr-Latn-ME"/>
        </w:rPr>
        <w:t>v</w:t>
      </w:r>
      <w:r w:rsidR="006F3FDE" w:rsidRPr="14EE76C9">
        <w:rPr>
          <w:rFonts w:ascii="Times New Roman" w:eastAsia="Times New Roman" w:hAnsi="Times New Roman" w:cs="Times New Roman"/>
          <w:sz w:val="22"/>
          <w:szCs w:val="22"/>
          <w:lang w:val="sr-Latn-ME"/>
        </w:rPr>
        <w:t xml:space="preserve">arivanja ovog prava do 26.godine u skladu sa pravom na naknadu brigu, kao i dopunu da se mladima u postupku osamostaljenja uvede mogućnost ponovnog ostvarivanja ovog prava u slučaju gubitka zaposlenja i nakon isteka roka od 6 mjeseci. </w:t>
      </w:r>
    </w:p>
    <w:p w14:paraId="0AD077FF" w14:textId="51410F13" w:rsidR="00250623" w:rsidRPr="0088415F" w:rsidRDefault="00250623"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Osim toga, t</w:t>
      </w:r>
      <w:r w:rsidR="42B9D264" w:rsidRPr="14EE76C9">
        <w:rPr>
          <w:rFonts w:ascii="Times New Roman" w:eastAsia="Times New Roman" w:hAnsi="Times New Roman" w:cs="Times New Roman"/>
          <w:sz w:val="22"/>
          <w:szCs w:val="22"/>
          <w:lang w:val="sr-Latn-ME"/>
        </w:rPr>
        <w:t>renutni</w:t>
      </w:r>
      <w:r w:rsidRPr="14EE76C9">
        <w:rPr>
          <w:rFonts w:ascii="Times New Roman" w:eastAsia="Times New Roman" w:hAnsi="Times New Roman" w:cs="Times New Roman"/>
          <w:sz w:val="22"/>
          <w:szCs w:val="22"/>
          <w:lang w:val="sr-Latn-ME"/>
        </w:rPr>
        <w:t xml:space="preserve"> iznos materijalnog obezbeđenja ove kategorije iznosi</w:t>
      </w:r>
      <w:r w:rsidR="42B9D264" w:rsidRPr="14EE76C9">
        <w:rPr>
          <w:rFonts w:ascii="Times New Roman" w:eastAsia="Times New Roman" w:hAnsi="Times New Roman" w:cs="Times New Roman"/>
          <w:sz w:val="22"/>
          <w:szCs w:val="22"/>
          <w:lang w:val="sr-Latn-ME"/>
        </w:rPr>
        <w:t xml:space="preserve"> cca 179 eura mjesečno (u 2025. godini) </w:t>
      </w:r>
      <w:r w:rsidRPr="14EE76C9">
        <w:rPr>
          <w:rFonts w:ascii="Times New Roman" w:eastAsia="Times New Roman" w:hAnsi="Times New Roman" w:cs="Times New Roman"/>
          <w:sz w:val="22"/>
          <w:szCs w:val="22"/>
          <w:lang w:val="sr-Latn-ME"/>
        </w:rPr>
        <w:t xml:space="preserve">i </w:t>
      </w:r>
      <w:r w:rsidR="42B9D264" w:rsidRPr="14EE76C9">
        <w:rPr>
          <w:rFonts w:ascii="Times New Roman" w:eastAsia="Times New Roman" w:hAnsi="Times New Roman" w:cs="Times New Roman"/>
          <w:sz w:val="22"/>
          <w:szCs w:val="22"/>
          <w:lang w:val="sr-Latn-ME"/>
        </w:rPr>
        <w:t>ne odgovara minimalnim životnim potrebam</w:t>
      </w:r>
      <w:r w:rsidRPr="14EE76C9">
        <w:rPr>
          <w:rFonts w:ascii="Times New Roman" w:eastAsia="Times New Roman" w:hAnsi="Times New Roman" w:cs="Times New Roman"/>
          <w:sz w:val="22"/>
          <w:szCs w:val="22"/>
          <w:lang w:val="sr-Latn-ME"/>
        </w:rPr>
        <w:t>a</w:t>
      </w:r>
      <w:r w:rsidR="42B9D264" w:rsidRPr="14EE76C9">
        <w:rPr>
          <w:rFonts w:ascii="Times New Roman" w:eastAsia="Times New Roman" w:hAnsi="Times New Roman" w:cs="Times New Roman"/>
          <w:sz w:val="22"/>
          <w:szCs w:val="22"/>
          <w:lang w:val="sr-Latn-ME"/>
        </w:rPr>
        <w:t xml:space="preserve"> mlad</w:t>
      </w:r>
      <w:r w:rsidRPr="14EE76C9">
        <w:rPr>
          <w:rFonts w:ascii="Times New Roman" w:eastAsia="Times New Roman" w:hAnsi="Times New Roman" w:cs="Times New Roman"/>
          <w:sz w:val="22"/>
          <w:szCs w:val="22"/>
          <w:lang w:val="sr-Latn-ME"/>
        </w:rPr>
        <w:t>ih</w:t>
      </w:r>
      <w:r w:rsidR="42B9D264" w:rsidRPr="14EE76C9">
        <w:rPr>
          <w:rFonts w:ascii="Times New Roman" w:eastAsia="Times New Roman" w:hAnsi="Times New Roman" w:cs="Times New Roman"/>
          <w:sz w:val="22"/>
          <w:szCs w:val="22"/>
          <w:lang w:val="sr-Latn-ME"/>
        </w:rPr>
        <w:t xml:space="preserve"> koji se osamostaljuju bez podrške porodice ili zajednice.</w:t>
      </w:r>
      <w:r w:rsidRPr="14EE76C9">
        <w:rPr>
          <w:rFonts w:ascii="Times New Roman" w:eastAsia="Times New Roman" w:hAnsi="Times New Roman" w:cs="Times New Roman"/>
          <w:sz w:val="22"/>
          <w:szCs w:val="22"/>
          <w:lang w:val="sr-Latn-ME"/>
        </w:rPr>
        <w:t xml:space="preserve"> </w:t>
      </w:r>
      <w:r w:rsidR="42B9D264" w:rsidRPr="14EE76C9">
        <w:rPr>
          <w:rFonts w:ascii="Times New Roman" w:eastAsia="Times New Roman" w:hAnsi="Times New Roman" w:cs="Times New Roman"/>
          <w:sz w:val="22"/>
          <w:szCs w:val="22"/>
          <w:lang w:val="sr-Latn-ME"/>
        </w:rPr>
        <w:t>Iznos bi trebalo uskladiti sa realnim životnim troškovima</w:t>
      </w:r>
      <w:r w:rsidR="00D069EF" w:rsidRPr="14EE76C9">
        <w:rPr>
          <w:rFonts w:ascii="Times New Roman" w:eastAsia="Times New Roman" w:hAnsi="Times New Roman" w:cs="Times New Roman"/>
          <w:sz w:val="22"/>
          <w:szCs w:val="22"/>
          <w:lang w:val="sr-Latn-ME"/>
        </w:rPr>
        <w:t>. P</w:t>
      </w:r>
      <w:r w:rsidR="42B9D264" w:rsidRPr="14EE76C9">
        <w:rPr>
          <w:rFonts w:ascii="Times New Roman" w:eastAsia="Times New Roman" w:hAnsi="Times New Roman" w:cs="Times New Roman"/>
          <w:sz w:val="22"/>
          <w:szCs w:val="22"/>
          <w:lang w:val="sr-Latn-ME"/>
        </w:rPr>
        <w:t>redlože</w:t>
      </w:r>
      <w:r w:rsidR="00D069EF" w:rsidRPr="14EE76C9">
        <w:rPr>
          <w:rFonts w:ascii="Times New Roman" w:eastAsia="Times New Roman" w:hAnsi="Times New Roman" w:cs="Times New Roman"/>
          <w:sz w:val="22"/>
          <w:szCs w:val="22"/>
          <w:lang w:val="sr-Latn-ME"/>
        </w:rPr>
        <w:t>m</w:t>
      </w:r>
      <w:r w:rsidR="42B9D264" w:rsidRPr="14EE76C9">
        <w:rPr>
          <w:rFonts w:ascii="Times New Roman" w:eastAsia="Times New Roman" w:hAnsi="Times New Roman" w:cs="Times New Roman"/>
          <w:sz w:val="22"/>
          <w:szCs w:val="22"/>
          <w:lang w:val="sr-Latn-ME"/>
        </w:rPr>
        <w:t xml:space="preserve">o uvećanje u </w:t>
      </w:r>
      <w:r w:rsidR="004F581D" w:rsidRPr="14EE76C9">
        <w:rPr>
          <w:rFonts w:ascii="Times New Roman" w:eastAsia="Times New Roman" w:hAnsi="Times New Roman" w:cs="Times New Roman"/>
          <w:sz w:val="22"/>
          <w:szCs w:val="22"/>
          <w:lang w:val="sr-Latn-ME"/>
        </w:rPr>
        <w:t xml:space="preserve">odnosu na </w:t>
      </w:r>
      <w:r w:rsidR="42B9D264" w:rsidRPr="14EE76C9">
        <w:rPr>
          <w:rFonts w:ascii="Times New Roman" w:eastAsia="Times New Roman" w:hAnsi="Times New Roman" w:cs="Times New Roman"/>
          <w:sz w:val="22"/>
          <w:szCs w:val="22"/>
          <w:lang w:val="sr-Latn-ME"/>
        </w:rPr>
        <w:t>prosječn</w:t>
      </w:r>
      <w:r w:rsidR="004039E3" w:rsidRPr="14EE76C9">
        <w:rPr>
          <w:rFonts w:ascii="Times New Roman" w:eastAsia="Times New Roman" w:hAnsi="Times New Roman" w:cs="Times New Roman"/>
          <w:sz w:val="22"/>
          <w:szCs w:val="22"/>
          <w:lang w:val="sr-Latn-ME"/>
        </w:rPr>
        <w:t>u</w:t>
      </w:r>
      <w:r w:rsidR="42B9D264" w:rsidRPr="14EE76C9">
        <w:rPr>
          <w:rFonts w:ascii="Times New Roman" w:eastAsia="Times New Roman" w:hAnsi="Times New Roman" w:cs="Times New Roman"/>
          <w:sz w:val="22"/>
          <w:szCs w:val="22"/>
          <w:lang w:val="sr-Latn-ME"/>
        </w:rPr>
        <w:t xml:space="preserve"> zarad</w:t>
      </w:r>
      <w:r w:rsidR="004039E3" w:rsidRPr="14EE76C9">
        <w:rPr>
          <w:rFonts w:ascii="Times New Roman" w:eastAsia="Times New Roman" w:hAnsi="Times New Roman" w:cs="Times New Roman"/>
          <w:sz w:val="22"/>
          <w:szCs w:val="22"/>
          <w:lang w:val="sr-Latn-ME"/>
        </w:rPr>
        <w:t>u</w:t>
      </w:r>
      <w:r w:rsidR="42B9D264" w:rsidRPr="14EE76C9">
        <w:rPr>
          <w:rFonts w:ascii="Times New Roman" w:eastAsia="Times New Roman" w:hAnsi="Times New Roman" w:cs="Times New Roman"/>
          <w:sz w:val="22"/>
          <w:szCs w:val="22"/>
          <w:lang w:val="sr-Latn-ME"/>
        </w:rPr>
        <w:t xml:space="preserve"> u Crnoj Gori</w:t>
      </w:r>
      <w:r w:rsidR="00A31C65" w:rsidRPr="14EE76C9">
        <w:rPr>
          <w:rFonts w:ascii="Times New Roman" w:eastAsia="Times New Roman" w:hAnsi="Times New Roman" w:cs="Times New Roman"/>
          <w:sz w:val="22"/>
          <w:szCs w:val="22"/>
          <w:lang w:val="sr-Latn-ME"/>
        </w:rPr>
        <w:t xml:space="preserve">, </w:t>
      </w:r>
      <w:r w:rsidR="004039E3" w:rsidRPr="14EE76C9">
        <w:rPr>
          <w:rFonts w:ascii="Times New Roman" w:eastAsia="Times New Roman" w:hAnsi="Times New Roman" w:cs="Times New Roman"/>
          <w:sz w:val="22"/>
          <w:szCs w:val="22"/>
          <w:lang w:val="sr-Latn-ME"/>
        </w:rPr>
        <w:t>iznos potrošač</w:t>
      </w:r>
      <w:r w:rsidR="00A31C65" w:rsidRPr="14EE76C9">
        <w:rPr>
          <w:rFonts w:ascii="Times New Roman" w:eastAsia="Times New Roman" w:hAnsi="Times New Roman" w:cs="Times New Roman"/>
          <w:sz w:val="22"/>
          <w:szCs w:val="22"/>
          <w:lang w:val="sr-Latn-ME"/>
        </w:rPr>
        <w:t>ke korpe i druge parametre od značaja</w:t>
      </w:r>
      <w:r w:rsidR="42B9D264" w:rsidRPr="14EE76C9">
        <w:rPr>
          <w:rFonts w:ascii="Times New Roman" w:eastAsia="Times New Roman" w:hAnsi="Times New Roman" w:cs="Times New Roman"/>
          <w:sz w:val="22"/>
          <w:szCs w:val="22"/>
          <w:lang w:val="sr-Latn-ME"/>
        </w:rPr>
        <w:t xml:space="preserve">, kako bi </w:t>
      </w:r>
      <w:r w:rsidR="00A31C65" w:rsidRPr="14EE76C9">
        <w:rPr>
          <w:rFonts w:ascii="Times New Roman" w:eastAsia="Times New Roman" w:hAnsi="Times New Roman" w:cs="Times New Roman"/>
          <w:sz w:val="22"/>
          <w:szCs w:val="22"/>
          <w:lang w:val="sr-Latn-ME"/>
        </w:rPr>
        <w:t xml:space="preserve">se </w:t>
      </w:r>
      <w:r w:rsidR="42B9D264" w:rsidRPr="14EE76C9">
        <w:rPr>
          <w:rFonts w:ascii="Times New Roman" w:eastAsia="Times New Roman" w:hAnsi="Times New Roman" w:cs="Times New Roman"/>
          <w:sz w:val="22"/>
          <w:szCs w:val="22"/>
          <w:lang w:val="sr-Latn-ME"/>
        </w:rPr>
        <w:t>obezbijedio dostojanstven život i spriječi</w:t>
      </w:r>
      <w:r w:rsidR="00476B6D" w:rsidRPr="14EE76C9">
        <w:rPr>
          <w:rFonts w:ascii="Times New Roman" w:eastAsia="Times New Roman" w:hAnsi="Times New Roman" w:cs="Times New Roman"/>
          <w:sz w:val="22"/>
          <w:szCs w:val="22"/>
          <w:lang w:val="sr-Latn-ME"/>
        </w:rPr>
        <w:t>la</w:t>
      </w:r>
      <w:r w:rsidR="42B9D264" w:rsidRPr="14EE76C9">
        <w:rPr>
          <w:rFonts w:ascii="Times New Roman" w:eastAsia="Times New Roman" w:hAnsi="Times New Roman" w:cs="Times New Roman"/>
          <w:sz w:val="22"/>
          <w:szCs w:val="22"/>
          <w:lang w:val="sr-Latn-ME"/>
        </w:rPr>
        <w:t xml:space="preserve"> socijaln</w:t>
      </w:r>
      <w:r w:rsidR="00476B6D" w:rsidRPr="14EE76C9">
        <w:rPr>
          <w:rFonts w:ascii="Times New Roman" w:eastAsia="Times New Roman" w:hAnsi="Times New Roman" w:cs="Times New Roman"/>
          <w:sz w:val="22"/>
          <w:szCs w:val="22"/>
          <w:lang w:val="sr-Latn-ME"/>
        </w:rPr>
        <w:t>a</w:t>
      </w:r>
      <w:r w:rsidR="42B9D264" w:rsidRPr="14EE76C9">
        <w:rPr>
          <w:rFonts w:ascii="Times New Roman" w:eastAsia="Times New Roman" w:hAnsi="Times New Roman" w:cs="Times New Roman"/>
          <w:sz w:val="22"/>
          <w:szCs w:val="22"/>
          <w:lang w:val="sr-Latn-ME"/>
        </w:rPr>
        <w:t xml:space="preserve"> regresij</w:t>
      </w:r>
      <w:r w:rsidR="00476B6D" w:rsidRPr="14EE76C9">
        <w:rPr>
          <w:rFonts w:ascii="Times New Roman" w:eastAsia="Times New Roman" w:hAnsi="Times New Roman" w:cs="Times New Roman"/>
          <w:sz w:val="22"/>
          <w:szCs w:val="22"/>
          <w:lang w:val="sr-Latn-ME"/>
        </w:rPr>
        <w:t>a</w:t>
      </w:r>
      <w:r w:rsidRPr="14EE76C9">
        <w:rPr>
          <w:rFonts w:ascii="Times New Roman" w:eastAsia="Times New Roman" w:hAnsi="Times New Roman" w:cs="Times New Roman"/>
          <w:sz w:val="22"/>
          <w:szCs w:val="22"/>
          <w:lang w:val="sr-Latn-ME"/>
        </w:rPr>
        <w:t>.</w:t>
      </w:r>
      <w:r w:rsidR="42B9D264"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Stoga se predlaže povećanje navedenog iznosa u fazi tranzicije ka samostalnosti u iznosu od 1/2 prosječne zarade u Crnoj Gori u prethodnoj godini.</w:t>
      </w:r>
    </w:p>
    <w:p w14:paraId="7718B251" w14:textId="2609E9FC" w:rsidR="42B9D264" w:rsidRPr="0088415F" w:rsidRDefault="42B9D264"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Ovo bi bilo vremenski ograničeno pravo, vezano za plan aktivacije i individualni plan osamostaljivanja.</w:t>
      </w:r>
      <w:r w:rsidR="00250623" w:rsidRPr="14EE76C9">
        <w:rPr>
          <w:rFonts w:ascii="Times New Roman" w:eastAsia="Times New Roman" w:hAnsi="Times New Roman" w:cs="Times New Roman"/>
          <w:sz w:val="22"/>
          <w:szCs w:val="22"/>
          <w:lang w:val="sr-Latn-ME"/>
        </w:rPr>
        <w:t xml:space="preserve"> Izuzetno, za mlade bez roditeljskog staranja sa invaliditetom ili razvojnim smetnjama takve prirode koje im onemogućavaju zaposlenje, predlaže se povećanje materijalnog obezb</w:t>
      </w:r>
      <w:r w:rsidR="46E1E127" w:rsidRPr="14EE76C9">
        <w:rPr>
          <w:rFonts w:ascii="Times New Roman" w:eastAsia="Times New Roman" w:hAnsi="Times New Roman" w:cs="Times New Roman"/>
          <w:sz w:val="22"/>
          <w:szCs w:val="22"/>
          <w:lang w:val="sr-Latn-ME"/>
        </w:rPr>
        <w:t>j</w:t>
      </w:r>
      <w:r w:rsidR="00250623" w:rsidRPr="14EE76C9">
        <w:rPr>
          <w:rFonts w:ascii="Times New Roman" w:eastAsia="Times New Roman" w:hAnsi="Times New Roman" w:cs="Times New Roman"/>
          <w:sz w:val="22"/>
          <w:szCs w:val="22"/>
          <w:lang w:val="sr-Latn-ME"/>
        </w:rPr>
        <w:t>eđenja u visini minimalne zarade u Crnoj Gori.</w:t>
      </w:r>
    </w:p>
    <w:p w14:paraId="1ED4CEF3" w14:textId="39D6A8DC" w:rsidR="42B9D264" w:rsidRPr="0088415F" w:rsidRDefault="007565E0" w:rsidP="14EE76C9">
      <w:pPr>
        <w:pStyle w:val="Heading3"/>
        <w:spacing w:after="240"/>
        <w:rPr>
          <w:rFonts w:ascii="Times New Roman" w:eastAsia="Times New Roman" w:hAnsi="Times New Roman" w:cs="Times New Roman"/>
          <w:i/>
          <w:iCs/>
          <w:caps w:val="0"/>
          <w:sz w:val="22"/>
          <w:szCs w:val="22"/>
          <w:lang w:val="sr"/>
        </w:rPr>
      </w:pPr>
      <w:r w:rsidRPr="14EE76C9">
        <w:rPr>
          <w:rFonts w:ascii="Times New Roman" w:eastAsia="Times New Roman" w:hAnsi="Times New Roman" w:cs="Times New Roman"/>
          <w:i/>
          <w:iCs/>
          <w:caps w:val="0"/>
          <w:sz w:val="22"/>
          <w:szCs w:val="22"/>
          <w:lang w:val="sr"/>
        </w:rPr>
        <w:t>Izmjena odredbi za dodatak za djecu</w:t>
      </w:r>
    </w:p>
    <w:p w14:paraId="26A117BB" w14:textId="6DC2FA5E" w:rsidR="42B9D264" w:rsidRPr="0088415F" w:rsidRDefault="42B9D264" w:rsidP="00947D61">
      <w:pPr>
        <w:spacing w:after="0"/>
        <w:jc w:val="both"/>
        <w:rPr>
          <w:rFonts w:ascii="Times New Roman" w:eastAsia="Times New Roman" w:hAnsi="Times New Roman" w:cs="Times New Roman"/>
          <w:sz w:val="22"/>
          <w:szCs w:val="22"/>
          <w:lang w:val="sr"/>
        </w:rPr>
      </w:pPr>
      <w:r w:rsidRPr="14EE76C9">
        <w:rPr>
          <w:rFonts w:ascii="Times New Roman" w:eastAsia="Times New Roman" w:hAnsi="Times New Roman" w:cs="Times New Roman"/>
          <w:sz w:val="22"/>
          <w:szCs w:val="22"/>
          <w:lang w:val="sr"/>
        </w:rPr>
        <w:t>Predlog je da se djeci bez roditeljskog staranja prizna pravo na dječiji dodatak do 18 godine bez obzira na to da li se nalaze na redovno</w:t>
      </w:r>
      <w:r w:rsidR="00476B6D" w:rsidRPr="14EE76C9">
        <w:rPr>
          <w:rFonts w:ascii="Times New Roman" w:eastAsia="Times New Roman" w:hAnsi="Times New Roman" w:cs="Times New Roman"/>
          <w:sz w:val="22"/>
          <w:szCs w:val="22"/>
          <w:lang w:val="sr"/>
        </w:rPr>
        <w:t>m</w:t>
      </w:r>
      <w:r w:rsidRPr="14EE76C9">
        <w:rPr>
          <w:rFonts w:ascii="Times New Roman" w:eastAsia="Times New Roman" w:hAnsi="Times New Roman" w:cs="Times New Roman"/>
          <w:sz w:val="22"/>
          <w:szCs w:val="22"/>
          <w:lang w:val="sr"/>
        </w:rPr>
        <w:t xml:space="preserve"> školovanju i bez obzira da li se nalaze na evidenciji nezaposlenih lica. </w:t>
      </w:r>
    </w:p>
    <w:p w14:paraId="5FB01AD5" w14:textId="1DEF9A24" w:rsidR="42B9D264" w:rsidRPr="0088415F" w:rsidRDefault="42B9D264"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lastRenderedPageBreak/>
        <w:t xml:space="preserve">Ova izmjena </w:t>
      </w:r>
      <w:r w:rsidR="0042161B" w:rsidRPr="14EE76C9">
        <w:rPr>
          <w:rFonts w:ascii="Times New Roman" w:eastAsia="Times New Roman" w:hAnsi="Times New Roman" w:cs="Times New Roman"/>
          <w:sz w:val="22"/>
          <w:szCs w:val="22"/>
          <w:lang w:val="sr-Latn-ME"/>
        </w:rPr>
        <w:t xml:space="preserve">je opravdana </w:t>
      </w:r>
      <w:r w:rsidRPr="14EE76C9">
        <w:rPr>
          <w:rFonts w:ascii="Times New Roman" w:eastAsia="Times New Roman" w:hAnsi="Times New Roman" w:cs="Times New Roman"/>
          <w:sz w:val="22"/>
          <w:szCs w:val="22"/>
          <w:lang w:val="sr-Latn-ME"/>
        </w:rPr>
        <w:t>iz više razloga. Prvo, djeca bez roditeljskog staranja su jedna od najranjivijih društvenih grupa, čije osnovne životne potrebe često nisu zadovoljene čak ni u okviru institucionalne ili alternativne brige. Njihovo pravo na jednak tretman mora biti pojačano dodatnim mjerama podrške, a dječiji dodatak predstavlja jedan od najosnovnijih oblika finansijske pomoći koja doprinosi zadovoljenju potreba za ishranom, higijenom, obrazovanjem i razvojem.</w:t>
      </w:r>
      <w:r w:rsidR="0042161B"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 xml:space="preserve">Drugo, uslovljavanje prava na dječiji dodatak pohađanjem redovnog školovanja ili prisustvom na evidenciji nezaposlenih lica može imati diskriminatoran učinak na ovu kategoriju djece, naročito ako uzmemo u obzir da </w:t>
      </w:r>
      <w:r w:rsidR="00AA75C8" w:rsidRPr="14EE76C9">
        <w:rPr>
          <w:rFonts w:ascii="Times New Roman" w:eastAsia="Times New Roman" w:hAnsi="Times New Roman" w:cs="Times New Roman"/>
          <w:sz w:val="22"/>
          <w:szCs w:val="22"/>
          <w:lang w:val="sr-Latn-ME"/>
        </w:rPr>
        <w:t>nek</w:t>
      </w:r>
      <w:r w:rsidRPr="14EE76C9">
        <w:rPr>
          <w:rFonts w:ascii="Times New Roman" w:eastAsia="Times New Roman" w:hAnsi="Times New Roman" w:cs="Times New Roman"/>
          <w:sz w:val="22"/>
          <w:szCs w:val="22"/>
          <w:lang w:val="sr-Latn-ME"/>
        </w:rPr>
        <w:t xml:space="preserve">a djeca bez roditeljskog staranja imaju otežane uslove za nastavak školovanja zbog zdravstvenih, psihosocijalnih ili ekonomskih razloga. </w:t>
      </w:r>
      <w:r w:rsidR="00AA75C8" w:rsidRPr="14EE76C9">
        <w:rPr>
          <w:rFonts w:ascii="Times New Roman" w:eastAsia="Times New Roman" w:hAnsi="Times New Roman" w:cs="Times New Roman"/>
          <w:sz w:val="22"/>
          <w:szCs w:val="22"/>
          <w:lang w:val="sr-Latn-ME"/>
        </w:rPr>
        <w:t>Dalje</w:t>
      </w:r>
      <w:r w:rsidRPr="14EE76C9">
        <w:rPr>
          <w:rFonts w:ascii="Times New Roman" w:eastAsia="Times New Roman" w:hAnsi="Times New Roman" w:cs="Times New Roman"/>
          <w:sz w:val="22"/>
          <w:szCs w:val="22"/>
          <w:lang w:val="sr-Latn-ME"/>
        </w:rPr>
        <w:t>, ovakva zakonska odredba bila bi u skladu sa najboljim interesom djeteta, kao temeljnim principom Konvencije o pravima djeteta, kao i sa nacionalnim strateškim dokumentima koji promovišu inkluzivne politike i podršku djeci bez roditeljskog staranja.</w:t>
      </w:r>
    </w:p>
    <w:p w14:paraId="3EA4D445" w14:textId="26DC611E" w:rsidR="42B9D264" w:rsidRPr="0088415F" w:rsidRDefault="42B9D264"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Ova mjera ne bi predstavljala značajno fiskalno opterećenje, s obzirom na relativno mali broj djece koju bi obuhvatila, ali bi imala veliki društveni i pravni značaj, jer bi potvrdila opredijeljenost države ka pružanju kontinuirane brige za djecu bez roditeljske zaštite – ne samo dok su u sistemu, već i u ključnoj fazi njihovog odrastanja i osamostaljivanja.</w:t>
      </w:r>
    </w:p>
    <w:p w14:paraId="71D667E5" w14:textId="0316FE0D" w:rsidR="445D9DC6" w:rsidRPr="0088415F" w:rsidRDefault="00034208" w:rsidP="14EE76C9">
      <w:pPr>
        <w:pStyle w:val="Heading3"/>
        <w:rPr>
          <w:rFonts w:ascii="Times New Roman" w:eastAsia="Times New Roman" w:hAnsi="Times New Roman" w:cs="Times New Roman"/>
          <w:i/>
          <w:iCs/>
          <w:sz w:val="22"/>
          <w:szCs w:val="22"/>
          <w:lang w:val="sr"/>
        </w:rPr>
      </w:pPr>
      <w:r w:rsidRPr="14EE76C9">
        <w:rPr>
          <w:rFonts w:ascii="Times New Roman" w:eastAsia="Times New Roman" w:hAnsi="Times New Roman" w:cs="Times New Roman"/>
          <w:i/>
          <w:iCs/>
          <w:caps w:val="0"/>
          <w:sz w:val="22"/>
          <w:szCs w:val="22"/>
          <w:lang w:val="sr"/>
        </w:rPr>
        <w:t>I</w:t>
      </w:r>
      <w:r w:rsidR="00DF26C8" w:rsidRPr="14EE76C9">
        <w:rPr>
          <w:rFonts w:ascii="Times New Roman" w:eastAsia="Times New Roman" w:hAnsi="Times New Roman" w:cs="Times New Roman"/>
          <w:i/>
          <w:iCs/>
          <w:caps w:val="0"/>
          <w:sz w:val="22"/>
          <w:szCs w:val="22"/>
          <w:lang w:val="sr"/>
        </w:rPr>
        <w:t>zmjena odredbi o finansiranju usluga</w:t>
      </w:r>
    </w:p>
    <w:p w14:paraId="317A9CE8" w14:textId="77777777" w:rsidR="00034208" w:rsidRPr="0088415F" w:rsidRDefault="445D9DC6" w:rsidP="00AA75C8">
      <w:pPr>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
        </w:rPr>
        <w:t xml:space="preserve">Prema </w:t>
      </w:r>
      <w:r w:rsidRPr="14EE76C9">
        <w:rPr>
          <w:rFonts w:ascii="Times New Roman" w:eastAsia="Times New Roman" w:hAnsi="Times New Roman" w:cs="Times New Roman"/>
          <w:sz w:val="22"/>
          <w:szCs w:val="22"/>
          <w:lang w:val="sr-Latn-ME"/>
        </w:rPr>
        <w:t xml:space="preserve">odredbama Zakona o socijalnoj i dječijoj zaštiti, </w:t>
      </w:r>
      <w:r w:rsidR="00034208" w:rsidRPr="14EE76C9">
        <w:rPr>
          <w:rFonts w:ascii="Times New Roman" w:eastAsia="Times New Roman" w:hAnsi="Times New Roman" w:cs="Times New Roman"/>
          <w:sz w:val="22"/>
          <w:szCs w:val="22"/>
          <w:lang w:val="sr-Latn-ME"/>
        </w:rPr>
        <w:t xml:space="preserve">usluge socijalne i dječje zaštite obezbjeđuje država a lokalne </w:t>
      </w:r>
      <w:r w:rsidRPr="14EE76C9">
        <w:rPr>
          <w:rFonts w:ascii="Times New Roman" w:eastAsia="Times New Roman" w:hAnsi="Times New Roman" w:cs="Times New Roman"/>
          <w:sz w:val="22"/>
          <w:szCs w:val="22"/>
          <w:lang w:val="sr-Latn-ME"/>
        </w:rPr>
        <w:t>samouprave mogu finansirati usluge iz ove oblasti</w:t>
      </w:r>
      <w:r w:rsidR="00AA75C8" w:rsidRPr="14EE76C9">
        <w:rPr>
          <w:rFonts w:ascii="Times New Roman" w:eastAsia="Times New Roman" w:hAnsi="Times New Roman" w:cs="Times New Roman"/>
          <w:sz w:val="22"/>
          <w:szCs w:val="22"/>
          <w:lang w:val="sr-Latn-ME"/>
        </w:rPr>
        <w:t xml:space="preserve"> u skladu sa svojim mogućnostima</w:t>
      </w:r>
      <w:r w:rsidRPr="14EE76C9">
        <w:rPr>
          <w:rFonts w:ascii="Times New Roman" w:eastAsia="Times New Roman" w:hAnsi="Times New Roman" w:cs="Times New Roman"/>
          <w:sz w:val="22"/>
          <w:szCs w:val="22"/>
          <w:lang w:val="sr-Latn-ME"/>
        </w:rPr>
        <w:t xml:space="preserve">. </w:t>
      </w:r>
    </w:p>
    <w:p w14:paraId="7C1F3A8D" w14:textId="33F74A71" w:rsidR="5B2D8820" w:rsidRDefault="5B2D8820" w:rsidP="14EE76C9">
      <w:pPr>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 kontekstu aktuelnih trendova decentralizacije javnih usluga, za očekivati je da će jedinice lokalne samouprave u sve većoj mjeri preuzimati nadležnosti u oblasti socijalne i dječije zaštite. U tom slučaju, neophodno je da država, u skladu sa zakonom, obezbijedi odgovarajuća sredstva za realizaciju prenesenih i povjerenih poslova, kako bi se garantovao kontinuitet i kvalitet usluga za sve građane.</w:t>
      </w:r>
    </w:p>
    <w:p w14:paraId="2CF56CA1" w14:textId="4278FE75" w:rsidR="5B2D8820" w:rsidRDefault="5B2D8820" w:rsidP="14EE76C9">
      <w:pPr>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Zbog toga je od ključne važnosti da se prilikom izmjena zakona i podzakonskih akata, kao i u procesu planiranja javnih politika, lokalne samouprave i Zajednica opština aktivno uključe i posvete posebnu pažnju pitanju finansiranja usluga socijalne i dječije zaštite, u cilju pravedne raspodjele odgovornosti i izgradnje održivog sistema podrške na lokalnom nivou.</w:t>
      </w:r>
    </w:p>
    <w:p w14:paraId="31F37FDB" w14:textId="6D760F18" w:rsidR="14EE76C9" w:rsidRDefault="14EE76C9" w:rsidP="14EE76C9">
      <w:pPr>
        <w:jc w:val="both"/>
        <w:rPr>
          <w:rFonts w:ascii="Times New Roman" w:eastAsia="Times New Roman" w:hAnsi="Times New Roman" w:cs="Times New Roman"/>
          <w:sz w:val="22"/>
          <w:szCs w:val="22"/>
          <w:lang w:val="sr-Latn-ME"/>
        </w:rPr>
      </w:pPr>
    </w:p>
    <w:p w14:paraId="1EB2A54A" w14:textId="0DA88917" w:rsidR="002E51EA" w:rsidRPr="0088415F" w:rsidRDefault="00947D61" w:rsidP="003A4E42">
      <w:pPr>
        <w:pStyle w:val="Heading2"/>
        <w:widowControl w:val="0"/>
        <w:spacing w:before="0" w:after="200" w:line="269" w:lineRule="auto"/>
        <w:jc w:val="both"/>
        <w:rPr>
          <w:rFonts w:ascii="Times New Roman" w:eastAsia="Times New Roman" w:hAnsi="Times New Roman" w:cs="Times New Roman"/>
          <w:b/>
          <w:bCs/>
          <w:sz w:val="22"/>
          <w:szCs w:val="22"/>
          <w:lang w:val="sr-Latn-ME"/>
        </w:rPr>
      </w:pPr>
      <w:bookmarkStart w:id="18" w:name="_Toc201064593"/>
      <w:r w:rsidRPr="14EE76C9">
        <w:rPr>
          <w:rFonts w:ascii="Times New Roman" w:eastAsia="Times New Roman" w:hAnsi="Times New Roman" w:cs="Times New Roman"/>
          <w:b/>
          <w:bCs/>
          <w:caps w:val="0"/>
          <w:sz w:val="22"/>
          <w:szCs w:val="22"/>
          <w:lang w:val="sr-Latn-ME"/>
        </w:rPr>
        <w:t>Prenamjene kapaciteta Vile '</w:t>
      </w:r>
      <w:r w:rsidR="005762D3" w:rsidRPr="14EE76C9">
        <w:rPr>
          <w:rFonts w:ascii="Times New Roman" w:eastAsia="Times New Roman" w:hAnsi="Times New Roman" w:cs="Times New Roman"/>
          <w:b/>
          <w:bCs/>
          <w:caps w:val="0"/>
          <w:sz w:val="22"/>
          <w:szCs w:val="22"/>
          <w:lang w:val="sr-Latn-ME"/>
        </w:rPr>
        <w:t>'</w:t>
      </w:r>
      <w:r w:rsidRPr="14EE76C9">
        <w:rPr>
          <w:rFonts w:ascii="Times New Roman" w:eastAsia="Times New Roman" w:hAnsi="Times New Roman" w:cs="Times New Roman"/>
          <w:b/>
          <w:bCs/>
          <w:caps w:val="0"/>
          <w:sz w:val="22"/>
          <w:szCs w:val="22"/>
          <w:lang w:val="sr-Latn-ME"/>
        </w:rPr>
        <w:t>Jadranska straža</w:t>
      </w:r>
      <w:r w:rsidR="005762D3" w:rsidRPr="14EE76C9">
        <w:rPr>
          <w:rFonts w:ascii="Times New Roman" w:eastAsia="Times New Roman" w:hAnsi="Times New Roman" w:cs="Times New Roman"/>
          <w:b/>
          <w:bCs/>
          <w:caps w:val="0"/>
          <w:sz w:val="22"/>
          <w:szCs w:val="22"/>
          <w:lang w:val="sr-Latn-ME"/>
        </w:rPr>
        <w:t>''</w:t>
      </w:r>
      <w:bookmarkEnd w:id="18"/>
    </w:p>
    <w:p w14:paraId="467BD789" w14:textId="06C4FC72" w:rsidR="002E51EA" w:rsidRPr="0088415F" w:rsidRDefault="005762D3" w:rsidP="002E51EA">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w:t>
      </w:r>
      <w:r w:rsidR="002E51EA" w:rsidRPr="14EE76C9">
        <w:rPr>
          <w:rFonts w:ascii="Times New Roman" w:eastAsia="Times New Roman" w:hAnsi="Times New Roman" w:cs="Times New Roman"/>
          <w:sz w:val="22"/>
          <w:szCs w:val="22"/>
          <w:lang w:val="sr-Latn-ME"/>
        </w:rPr>
        <w:t>renamjena hotela Vila „Jadranska Straža“ u Bijeloj u centar za tranzicioni smještaj i podršku mladima koji napuštaju institucionalnu brigu predlaže se isključivo kao prelazno i kratkoročno rješenje, koje će imati jasnu vremensku i funkcionalnu ograničenost. Ova inicijativa se ne smije tumačiti kao zamjena za sistemsko uvođenje usluge stanovanja uz podršku, već kao privremeni odgovor na urgentne potrebe mladih koji izlaze iz institucija, sve dok se ne stvore normativni, kadrovski i infrastrukturni uslovi za kvalitetnu i ravnomjernu primjenu ove usluge širom Crne Gore.</w:t>
      </w:r>
    </w:p>
    <w:p w14:paraId="18087079" w14:textId="04C804BC" w:rsidR="002E51EA" w:rsidRPr="0088415F" w:rsidRDefault="002E51EA" w:rsidP="002E51EA">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Prenamjena </w:t>
      </w:r>
      <w:r w:rsidR="005762D3" w:rsidRPr="14EE76C9">
        <w:rPr>
          <w:rFonts w:ascii="Times New Roman" w:eastAsia="Times New Roman" w:hAnsi="Times New Roman" w:cs="Times New Roman"/>
          <w:sz w:val="22"/>
          <w:szCs w:val="22"/>
          <w:lang w:val="sr-Latn-ME"/>
        </w:rPr>
        <w:t>Vile</w:t>
      </w:r>
      <w:r w:rsidRPr="14EE76C9">
        <w:rPr>
          <w:rFonts w:ascii="Times New Roman" w:eastAsia="Times New Roman" w:hAnsi="Times New Roman" w:cs="Times New Roman"/>
          <w:sz w:val="22"/>
          <w:szCs w:val="22"/>
          <w:lang w:val="sr-Latn-ME"/>
        </w:rPr>
        <w:t xml:space="preserve"> „Jadranska Straža“ u centar za tranzicioni smještaj i podršku mladima koji napuštaju institucionalnu brigu predstavlja mjeru kojom se odgovara na identifikovane praznine u sistemu socijalne zaštite djece bez roditeljskog staranja. Objekat se nalazi u neposrednoj blizini Dječijeg doma „Mladost“, a </w:t>
      </w:r>
      <w:r w:rsidRPr="14EE76C9">
        <w:rPr>
          <w:rFonts w:ascii="Times New Roman" w:eastAsia="Times New Roman" w:hAnsi="Times New Roman" w:cs="Times New Roman"/>
          <w:sz w:val="22"/>
          <w:szCs w:val="22"/>
          <w:lang w:val="sr-Latn-ME"/>
        </w:rPr>
        <w:lastRenderedPageBreak/>
        <w:t xml:space="preserve">prema dostupnim informacijama i promotivnim opisima na turističkim platformama (Tripadvisor itd), već posjeduje smještajne kapacitete apartmanskog tipa, kao i propratne sadržaje poput kuhinje, frizerskog i kozmetičkog salona i zajedničkih prostorija koje se lako mogu adaptirati u funkciji razvijanja životnih i radnih vještina. Uzimajući u obzir trenutni status objekta koji nema </w:t>
      </w:r>
      <w:r w:rsidR="005762D3" w:rsidRPr="14EE76C9">
        <w:rPr>
          <w:rFonts w:ascii="Times New Roman" w:eastAsia="Times New Roman" w:hAnsi="Times New Roman" w:cs="Times New Roman"/>
          <w:sz w:val="22"/>
          <w:szCs w:val="22"/>
          <w:lang w:val="sr-Latn-ME"/>
        </w:rPr>
        <w:t xml:space="preserve">zvanično </w:t>
      </w:r>
      <w:r w:rsidRPr="14EE76C9">
        <w:rPr>
          <w:rFonts w:ascii="Times New Roman" w:eastAsia="Times New Roman" w:hAnsi="Times New Roman" w:cs="Times New Roman"/>
          <w:sz w:val="22"/>
          <w:szCs w:val="22"/>
          <w:lang w:val="sr-Latn-ME"/>
        </w:rPr>
        <w:t>definisanu namjenu, kao i rastuće potrebe za post-institucionalnom podrškom, predlog prenamjene se pokazuje kao racionalan, održiv i društveno odgovoran potez.</w:t>
      </w:r>
    </w:p>
    <w:p w14:paraId="34528D12" w14:textId="74F726D7" w:rsidR="002E51EA" w:rsidRPr="0088415F" w:rsidRDefault="002E51EA" w:rsidP="002E51EA">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Ovaj objekat može funkcionisati kao posebna organizaciona jedinica Dječijeg doma „Mladost“ ili kao zasebna ustanova socijalne zaštite specijalizovana za pružanje podrške mladima tokom procesa osamostaljivanja. Renoviranje bi podrazumijevalo adaptaciju soba u samostalne stambene jedinice - garsonjere sa kupatilima i mini kuhinjama - uz rekonstrukciju zajedničkih prostorija koje bi služile kao učionice, savjetovališta i kancelarije za stručne radnike. Objekat bi trebalo prilagoditi bezbjednosnim i pristupačnim standardima, uključujući pristup za korisnike sa invaliditetom.</w:t>
      </w:r>
      <w:r w:rsidR="00893F15"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Uz minimalne intervencije, objekat se može adaptirati</w:t>
      </w:r>
      <w:r w:rsidR="005762D3"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za potrebe mladih u prvoj fazi tranzicije ka samostalnosti.</w:t>
      </w:r>
    </w:p>
    <w:p w14:paraId="5DFAC9CC" w14:textId="703B3475" w:rsidR="002E51EA" w:rsidRPr="0088415F" w:rsidRDefault="00893F15" w:rsidP="002E51EA">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w:t>
      </w:r>
      <w:r w:rsidR="002E51EA" w:rsidRPr="14EE76C9">
        <w:rPr>
          <w:rFonts w:ascii="Times New Roman" w:eastAsia="Times New Roman" w:hAnsi="Times New Roman" w:cs="Times New Roman"/>
          <w:sz w:val="22"/>
          <w:szCs w:val="22"/>
          <w:lang w:val="sr-Latn-ME"/>
        </w:rPr>
        <w:t xml:space="preserve">renamjena ovog objekta ne smije imati karakter ponovne institucionalizacije – </w:t>
      </w:r>
      <w:r w:rsidRPr="14EE76C9">
        <w:rPr>
          <w:rFonts w:ascii="Times New Roman" w:eastAsia="Times New Roman" w:hAnsi="Times New Roman" w:cs="Times New Roman"/>
          <w:sz w:val="22"/>
          <w:szCs w:val="22"/>
          <w:lang w:val="sr-Latn-ME"/>
        </w:rPr>
        <w:t>jer</w:t>
      </w:r>
      <w:r w:rsidR="002E51EA" w:rsidRPr="14EE76C9">
        <w:rPr>
          <w:rFonts w:ascii="Times New Roman" w:eastAsia="Times New Roman" w:hAnsi="Times New Roman" w:cs="Times New Roman"/>
          <w:sz w:val="22"/>
          <w:szCs w:val="22"/>
          <w:lang w:val="sr-Latn-ME"/>
        </w:rPr>
        <w:t xml:space="preserve"> bi bilo suprotno principima deinstitucionalizacije. Rješenje mora imati jasan vremenski okvir, uz obavezno prisustvo programa pripreme za samostalni život i tranzicije u druge vidove stanovanja uz podršku. Cilj ove intervencije nije da se kreira nova institucija, već da se efikasno iskoristi postojeći prostor kako bi se osigurao kontinuitet zaštite za najranjiviju grupu mladih - one koji, po napuštanju doma, nemaju gdje da odu</w:t>
      </w:r>
      <w:r w:rsidRPr="14EE76C9">
        <w:rPr>
          <w:rFonts w:ascii="Times New Roman" w:eastAsia="Times New Roman" w:hAnsi="Times New Roman" w:cs="Times New Roman"/>
          <w:sz w:val="22"/>
          <w:szCs w:val="22"/>
          <w:lang w:val="sr-Latn-ME"/>
        </w:rPr>
        <w:t xml:space="preserve"> do stvaranja uslova da predložene sistemske mjere noramtivno prepoznaju i zažive u praksi. </w:t>
      </w:r>
    </w:p>
    <w:p w14:paraId="791C8447" w14:textId="055ADC48" w:rsidR="002E51EA" w:rsidRPr="0088415F" w:rsidRDefault="002E51EA" w:rsidP="002E51EA">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Finansiranje ovog rješenja može se obezbijediti iz postojećih sredstava resornog Ministarstva, lokalnih samouprava, kao i kroz </w:t>
      </w:r>
      <w:r w:rsidR="00DF26C8" w:rsidRPr="14EE76C9">
        <w:rPr>
          <w:rFonts w:ascii="Times New Roman" w:eastAsia="Times New Roman" w:hAnsi="Times New Roman" w:cs="Times New Roman"/>
          <w:sz w:val="22"/>
          <w:szCs w:val="22"/>
          <w:lang w:val="sr-Latn-ME"/>
        </w:rPr>
        <w:t>međunarodne fondove</w:t>
      </w:r>
      <w:r w:rsidRPr="14EE76C9">
        <w:rPr>
          <w:rFonts w:ascii="Times New Roman" w:eastAsia="Times New Roman" w:hAnsi="Times New Roman" w:cs="Times New Roman"/>
          <w:sz w:val="22"/>
          <w:szCs w:val="22"/>
          <w:lang w:val="sr-Latn-ME"/>
        </w:rPr>
        <w:t xml:space="preserve"> namijenjene za socijalnu inkluziju i razvoj socijalnih usluga. Istovremeno, ova intervencija mora biti praćena intenzivnim radom na stvaranju uslova za sistemsku primjenu mjere stanovanja uz podršku u svim opštinama, uključujući izmjene zakonodavnog okvira, obuku stručnog kadra i razvoj mreže licenciranih pružalaca usluge.</w:t>
      </w:r>
    </w:p>
    <w:p w14:paraId="560B8A95" w14:textId="47646FA1" w:rsidR="002E51EA" w:rsidRPr="0088415F" w:rsidRDefault="002E51EA" w:rsidP="002E51EA">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Ukoliko se koristi uz ove garancije, prenamjena </w:t>
      </w:r>
      <w:r w:rsidR="00893F15" w:rsidRPr="14EE76C9">
        <w:rPr>
          <w:rFonts w:ascii="Times New Roman" w:eastAsia="Times New Roman" w:hAnsi="Times New Roman" w:cs="Times New Roman"/>
          <w:sz w:val="22"/>
          <w:szCs w:val="22"/>
          <w:lang w:val="sr-Latn-ME"/>
        </w:rPr>
        <w:t>Vile</w:t>
      </w:r>
      <w:r w:rsidRPr="14EE76C9">
        <w:rPr>
          <w:rFonts w:ascii="Times New Roman" w:eastAsia="Times New Roman" w:hAnsi="Times New Roman" w:cs="Times New Roman"/>
          <w:sz w:val="22"/>
          <w:szCs w:val="22"/>
          <w:lang w:val="sr-Latn-ME"/>
        </w:rPr>
        <w:t xml:space="preserve"> „Jadranska Straža“ može predstavljati važan prelazni korak ka punoj realizaciji reforme deinstitucionalizacije u Crnoj Gori i obezbjeđenju prava mladih koji napuštaju sistem brige na bezbjedan, dostojanstven i planski prelazak u samostalni život.</w:t>
      </w:r>
    </w:p>
    <w:p w14:paraId="13D05A76" w14:textId="77777777" w:rsidR="002E51EA" w:rsidRPr="0088415F" w:rsidRDefault="002E51EA" w:rsidP="002E51EA">
      <w:pPr>
        <w:widowControl w:val="0"/>
        <w:spacing w:before="0" w:line="269" w:lineRule="auto"/>
        <w:jc w:val="both"/>
        <w:rPr>
          <w:rFonts w:ascii="Times New Roman" w:eastAsia="Times New Roman" w:hAnsi="Times New Roman" w:cs="Times New Roman"/>
          <w:sz w:val="22"/>
          <w:szCs w:val="22"/>
          <w:lang w:val="sr-Latn-ME"/>
        </w:rPr>
      </w:pPr>
    </w:p>
    <w:p w14:paraId="3B2B1CA9" w14:textId="289DF746" w:rsidR="002E51EA" w:rsidRPr="0088415F" w:rsidRDefault="0041194E" w:rsidP="002E51EA">
      <w:pPr>
        <w:pStyle w:val="Heading2"/>
        <w:widowControl w:val="0"/>
        <w:spacing w:before="0" w:after="200" w:line="269" w:lineRule="auto"/>
        <w:jc w:val="both"/>
        <w:rPr>
          <w:rFonts w:ascii="Times New Roman" w:eastAsia="Times New Roman" w:hAnsi="Times New Roman" w:cs="Times New Roman"/>
          <w:b/>
          <w:bCs/>
          <w:sz w:val="22"/>
          <w:szCs w:val="22"/>
          <w:lang w:val="sr-Latn-ME"/>
        </w:rPr>
      </w:pPr>
      <w:bookmarkStart w:id="19" w:name="_Toc201064594"/>
      <w:r w:rsidRPr="14EE76C9">
        <w:rPr>
          <w:rFonts w:ascii="Times New Roman" w:eastAsia="Times New Roman" w:hAnsi="Times New Roman" w:cs="Times New Roman"/>
          <w:b/>
          <w:bCs/>
          <w:caps w:val="0"/>
          <w:sz w:val="22"/>
          <w:szCs w:val="22"/>
          <w:lang w:val="sr-Latn-ME"/>
        </w:rPr>
        <w:t>Uspostavljanje mobilnih timova za podršku djeci bez roditeljskog staranja i porodicama u riziku</w:t>
      </w:r>
      <w:bookmarkEnd w:id="19"/>
    </w:p>
    <w:p w14:paraId="7FF75748" w14:textId="01C98D66" w:rsidR="002E51EA" w:rsidRPr="0088415F" w:rsidRDefault="00893F15" w:rsidP="002E51EA">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 uporednoj praksi kao jedna o</w:t>
      </w:r>
      <w:r w:rsidR="005217FD" w:rsidRPr="14EE76C9">
        <w:rPr>
          <w:rFonts w:ascii="Times New Roman" w:eastAsia="Times New Roman" w:hAnsi="Times New Roman" w:cs="Times New Roman"/>
          <w:sz w:val="22"/>
          <w:szCs w:val="22"/>
          <w:lang w:val="sr-Latn-ME"/>
        </w:rPr>
        <w:t xml:space="preserve">d mjera </w:t>
      </w:r>
      <w:r w:rsidR="009D113D" w:rsidRPr="14EE76C9">
        <w:rPr>
          <w:rFonts w:ascii="Times New Roman" w:eastAsia="Times New Roman" w:hAnsi="Times New Roman" w:cs="Times New Roman"/>
          <w:sz w:val="22"/>
          <w:szCs w:val="22"/>
          <w:lang w:val="sr-Latn-ME"/>
        </w:rPr>
        <w:t>za jačanje porodice i deinstitucionalizaciju</w:t>
      </w:r>
      <w:r w:rsidR="005217FD"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o</w:t>
      </w:r>
      <w:r w:rsidR="002E51EA" w:rsidRPr="14EE76C9">
        <w:rPr>
          <w:rFonts w:ascii="Times New Roman" w:eastAsia="Times New Roman" w:hAnsi="Times New Roman" w:cs="Times New Roman"/>
          <w:sz w:val="22"/>
          <w:szCs w:val="22"/>
          <w:lang w:val="sr-Latn-ME"/>
        </w:rPr>
        <w:t>sniva</w:t>
      </w:r>
      <w:r w:rsidRPr="14EE76C9">
        <w:rPr>
          <w:rFonts w:ascii="Times New Roman" w:eastAsia="Times New Roman" w:hAnsi="Times New Roman" w:cs="Times New Roman"/>
          <w:sz w:val="22"/>
          <w:szCs w:val="22"/>
          <w:lang w:val="sr-Latn-ME"/>
        </w:rPr>
        <w:t>ju se</w:t>
      </w:r>
      <w:r w:rsidR="002E51EA" w:rsidRPr="14EE76C9">
        <w:rPr>
          <w:rFonts w:ascii="Times New Roman" w:eastAsia="Times New Roman" w:hAnsi="Times New Roman" w:cs="Times New Roman"/>
          <w:sz w:val="22"/>
          <w:szCs w:val="22"/>
          <w:lang w:val="sr-Latn-ME"/>
        </w:rPr>
        <w:t xml:space="preserve"> opštinski ili regionalni centar</w:t>
      </w:r>
      <w:r w:rsidRPr="14EE76C9">
        <w:rPr>
          <w:rFonts w:ascii="Times New Roman" w:eastAsia="Times New Roman" w:hAnsi="Times New Roman" w:cs="Times New Roman"/>
          <w:sz w:val="22"/>
          <w:szCs w:val="22"/>
          <w:lang w:val="sr-Latn-ME"/>
        </w:rPr>
        <w:t>i</w:t>
      </w:r>
      <w:r w:rsidR="002E51EA" w:rsidRPr="14EE76C9">
        <w:rPr>
          <w:rFonts w:ascii="Times New Roman" w:eastAsia="Times New Roman" w:hAnsi="Times New Roman" w:cs="Times New Roman"/>
          <w:sz w:val="22"/>
          <w:szCs w:val="22"/>
          <w:lang w:val="sr-Latn-ME"/>
        </w:rPr>
        <w:t xml:space="preserve"> za pružanje sveobuhvatnih usluga podrške djeci </w:t>
      </w:r>
      <w:r w:rsidR="005217FD" w:rsidRPr="14EE76C9">
        <w:rPr>
          <w:rFonts w:ascii="Times New Roman" w:eastAsia="Times New Roman" w:hAnsi="Times New Roman" w:cs="Times New Roman"/>
          <w:sz w:val="22"/>
          <w:szCs w:val="22"/>
          <w:lang w:val="sr-Latn-ME"/>
        </w:rPr>
        <w:t xml:space="preserve">i mladima </w:t>
      </w:r>
      <w:r w:rsidR="002E51EA" w:rsidRPr="14EE76C9">
        <w:rPr>
          <w:rFonts w:ascii="Times New Roman" w:eastAsia="Times New Roman" w:hAnsi="Times New Roman" w:cs="Times New Roman"/>
          <w:sz w:val="22"/>
          <w:szCs w:val="22"/>
          <w:lang w:val="sr-Latn-ME"/>
        </w:rPr>
        <w:t>bez roditeljskog staranja i porodicama u riziku – uključujući psihosocijalno savjetovanje, edukativne radionice, terapijske intervencije, pravnu pomoć i podršku u roditeljstvu</w:t>
      </w:r>
      <w:r w:rsidR="005217FD" w:rsidRPr="14EE76C9">
        <w:rPr>
          <w:rFonts w:ascii="Times New Roman" w:eastAsia="Times New Roman" w:hAnsi="Times New Roman" w:cs="Times New Roman"/>
          <w:sz w:val="22"/>
          <w:szCs w:val="22"/>
          <w:lang w:val="sr-Latn-ME"/>
        </w:rPr>
        <w:t xml:space="preserve">. </w:t>
      </w:r>
      <w:r w:rsidR="009D113D" w:rsidRPr="14EE76C9">
        <w:rPr>
          <w:rFonts w:ascii="Times New Roman" w:eastAsia="Times New Roman" w:hAnsi="Times New Roman" w:cs="Times New Roman"/>
          <w:sz w:val="22"/>
          <w:szCs w:val="22"/>
          <w:lang w:val="sr-Latn-ME"/>
        </w:rPr>
        <w:t>Ovo može biti i jedno od rešenja za Crnu Goru u budućnosti kada se riješe pitanja n</w:t>
      </w:r>
      <w:r w:rsidR="002E51EA" w:rsidRPr="14EE76C9">
        <w:rPr>
          <w:rFonts w:ascii="Times New Roman" w:eastAsia="Times New Roman" w:hAnsi="Times New Roman" w:cs="Times New Roman"/>
          <w:sz w:val="22"/>
          <w:szCs w:val="22"/>
          <w:lang w:val="sr-Latn-ME"/>
        </w:rPr>
        <w:t>edostatk</w:t>
      </w:r>
      <w:r w:rsidR="009D113D" w:rsidRPr="14EE76C9">
        <w:rPr>
          <w:rFonts w:ascii="Times New Roman" w:eastAsia="Times New Roman" w:hAnsi="Times New Roman" w:cs="Times New Roman"/>
          <w:sz w:val="22"/>
          <w:szCs w:val="22"/>
          <w:lang w:val="sr-Latn-ME"/>
        </w:rPr>
        <w:t>a</w:t>
      </w:r>
      <w:r w:rsidR="002E51EA" w:rsidRPr="14EE76C9">
        <w:rPr>
          <w:rFonts w:ascii="Times New Roman" w:eastAsia="Times New Roman" w:hAnsi="Times New Roman" w:cs="Times New Roman"/>
          <w:sz w:val="22"/>
          <w:szCs w:val="22"/>
          <w:lang w:val="sr-Latn-ME"/>
        </w:rPr>
        <w:t xml:space="preserve"> stručnog kadra, infrastrukturnih kapaciteta i stabilnih izvora finansiranja </w:t>
      </w:r>
      <w:r w:rsidR="009D113D" w:rsidRPr="14EE76C9">
        <w:rPr>
          <w:rFonts w:ascii="Times New Roman" w:eastAsia="Times New Roman" w:hAnsi="Times New Roman" w:cs="Times New Roman"/>
          <w:sz w:val="22"/>
          <w:szCs w:val="22"/>
          <w:lang w:val="sr-Latn-ME"/>
        </w:rPr>
        <w:t>potrebnih za</w:t>
      </w:r>
      <w:r w:rsidR="002E51EA" w:rsidRPr="14EE76C9">
        <w:rPr>
          <w:rFonts w:ascii="Times New Roman" w:eastAsia="Times New Roman" w:hAnsi="Times New Roman" w:cs="Times New Roman"/>
          <w:sz w:val="22"/>
          <w:szCs w:val="22"/>
          <w:lang w:val="sr-Latn-ME"/>
        </w:rPr>
        <w:t xml:space="preserve"> njihovo osnivanje i dugoročno funkcionisanje.</w:t>
      </w:r>
    </w:p>
    <w:p w14:paraId="4431BE6E" w14:textId="094AF617" w:rsidR="009D113D" w:rsidRPr="0088415F" w:rsidRDefault="002E51EA" w:rsidP="002E51EA">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Zato se kao </w:t>
      </w:r>
      <w:r w:rsidR="009D113D" w:rsidRPr="14EE76C9">
        <w:rPr>
          <w:rFonts w:ascii="Times New Roman" w:eastAsia="Times New Roman" w:hAnsi="Times New Roman" w:cs="Times New Roman"/>
          <w:sz w:val="22"/>
          <w:szCs w:val="22"/>
          <w:lang w:val="sr-Latn-ME"/>
        </w:rPr>
        <w:t>prelazno</w:t>
      </w:r>
      <w:r w:rsidRPr="14EE76C9">
        <w:rPr>
          <w:rFonts w:ascii="Times New Roman" w:eastAsia="Times New Roman" w:hAnsi="Times New Roman" w:cs="Times New Roman"/>
          <w:sz w:val="22"/>
          <w:szCs w:val="22"/>
          <w:lang w:val="sr-Latn-ME"/>
        </w:rPr>
        <w:t xml:space="preserve"> rešenje predlaže uspostavljanje mobilnih stručnih timova, koji bi pokrivali teritoriju jedne ili više jedinica lokalne samouprave. Ovi timovi bi bili sastavljeni od stručnjaka različitih profila – </w:t>
      </w:r>
      <w:r w:rsidRPr="14EE76C9">
        <w:rPr>
          <w:rFonts w:ascii="Times New Roman" w:eastAsia="Times New Roman" w:hAnsi="Times New Roman" w:cs="Times New Roman"/>
          <w:sz w:val="22"/>
          <w:szCs w:val="22"/>
          <w:lang w:val="sr-Latn-ME"/>
        </w:rPr>
        <w:lastRenderedPageBreak/>
        <w:t xml:space="preserve">socijalnih radnika, psihologa, </w:t>
      </w:r>
      <w:r w:rsidR="009D113D" w:rsidRPr="14EE76C9">
        <w:rPr>
          <w:rFonts w:ascii="Times New Roman" w:eastAsia="Times New Roman" w:hAnsi="Times New Roman" w:cs="Times New Roman"/>
          <w:sz w:val="22"/>
          <w:szCs w:val="22"/>
          <w:lang w:val="sr-Latn-ME"/>
        </w:rPr>
        <w:t xml:space="preserve">psihijatara, </w:t>
      </w:r>
      <w:r w:rsidRPr="14EE76C9">
        <w:rPr>
          <w:rFonts w:ascii="Times New Roman" w:eastAsia="Times New Roman" w:hAnsi="Times New Roman" w:cs="Times New Roman"/>
          <w:sz w:val="22"/>
          <w:szCs w:val="22"/>
          <w:lang w:val="sr-Latn-ME"/>
        </w:rPr>
        <w:t xml:space="preserve">pedagoga, pravnika i drugih potrebnih kadrova – i djelovali bi u zajednici, po principu "usluga dolazi korisniku". </w:t>
      </w:r>
      <w:r w:rsidR="009D113D" w:rsidRPr="14EE76C9">
        <w:rPr>
          <w:rFonts w:ascii="Times New Roman" w:eastAsia="Times New Roman" w:hAnsi="Times New Roman" w:cs="Times New Roman"/>
          <w:sz w:val="22"/>
          <w:szCs w:val="22"/>
          <w:lang w:val="sr-Latn-ME"/>
        </w:rPr>
        <w:t>To podrazumijeva međuresorsku saradnju.</w:t>
      </w:r>
    </w:p>
    <w:p w14:paraId="788827D3" w14:textId="77777777" w:rsidR="002E51EA" w:rsidRPr="0088415F" w:rsidRDefault="002E51EA" w:rsidP="002E51EA">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Usluge koje bi mobilni timovi pružali obuhvatale bi:</w:t>
      </w:r>
    </w:p>
    <w:p w14:paraId="1A6CB481" w14:textId="77777777" w:rsidR="002E51EA" w:rsidRPr="0088415F" w:rsidRDefault="002E51EA" w:rsidP="002E51EA">
      <w:pPr>
        <w:spacing w:before="240"/>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 – individualno i porodično savjetovanje,</w:t>
      </w:r>
      <w:r>
        <w:br/>
      </w:r>
      <w:r w:rsidRPr="14EE76C9">
        <w:rPr>
          <w:rFonts w:ascii="Times New Roman" w:eastAsia="Times New Roman" w:hAnsi="Times New Roman" w:cs="Times New Roman"/>
          <w:sz w:val="22"/>
          <w:szCs w:val="22"/>
          <w:lang w:val="sr-Latn-ME"/>
        </w:rPr>
        <w:t xml:space="preserve"> – krizne intervencije,</w:t>
      </w:r>
      <w:r>
        <w:br/>
      </w:r>
      <w:r w:rsidRPr="14EE76C9">
        <w:rPr>
          <w:rFonts w:ascii="Times New Roman" w:eastAsia="Times New Roman" w:hAnsi="Times New Roman" w:cs="Times New Roman"/>
          <w:sz w:val="22"/>
          <w:szCs w:val="22"/>
          <w:lang w:val="sr-Latn-ME"/>
        </w:rPr>
        <w:t xml:space="preserve"> – psiho-edukaciju,</w:t>
      </w:r>
      <w:r>
        <w:br/>
      </w:r>
      <w:r w:rsidRPr="14EE76C9">
        <w:rPr>
          <w:rFonts w:ascii="Times New Roman" w:eastAsia="Times New Roman" w:hAnsi="Times New Roman" w:cs="Times New Roman"/>
          <w:sz w:val="22"/>
          <w:szCs w:val="22"/>
          <w:lang w:val="sr-Latn-ME"/>
        </w:rPr>
        <w:t xml:space="preserve"> – obuku u roditeljskim vještinama,</w:t>
      </w:r>
      <w:r>
        <w:br/>
      </w:r>
      <w:r w:rsidRPr="14EE76C9">
        <w:rPr>
          <w:rFonts w:ascii="Times New Roman" w:eastAsia="Times New Roman" w:hAnsi="Times New Roman" w:cs="Times New Roman"/>
          <w:sz w:val="22"/>
          <w:szCs w:val="22"/>
          <w:lang w:val="sr-Latn-ME"/>
        </w:rPr>
        <w:t xml:space="preserve"> – pravnu i administrativnu pomoć,</w:t>
      </w:r>
      <w:r>
        <w:br/>
      </w:r>
      <w:r w:rsidRPr="14EE76C9">
        <w:rPr>
          <w:rFonts w:ascii="Times New Roman" w:eastAsia="Times New Roman" w:hAnsi="Times New Roman" w:cs="Times New Roman"/>
          <w:sz w:val="22"/>
          <w:szCs w:val="22"/>
          <w:lang w:val="sr-Latn-ME"/>
        </w:rPr>
        <w:t xml:space="preserve"> – koordinaciju sa obrazovnim i zdravstvenim ustanovama,</w:t>
      </w:r>
      <w:r>
        <w:br/>
      </w:r>
      <w:r w:rsidRPr="14EE76C9">
        <w:rPr>
          <w:rFonts w:ascii="Times New Roman" w:eastAsia="Times New Roman" w:hAnsi="Times New Roman" w:cs="Times New Roman"/>
          <w:sz w:val="22"/>
          <w:szCs w:val="22"/>
          <w:lang w:val="sr-Latn-ME"/>
        </w:rPr>
        <w:t xml:space="preserve"> – praćenje i podršku djeci u procesu tranzicije iz institucija,</w:t>
      </w:r>
      <w:r>
        <w:br/>
      </w:r>
      <w:r w:rsidRPr="14EE76C9">
        <w:rPr>
          <w:rFonts w:ascii="Times New Roman" w:eastAsia="Times New Roman" w:hAnsi="Times New Roman" w:cs="Times New Roman"/>
          <w:sz w:val="22"/>
          <w:szCs w:val="22"/>
          <w:lang w:val="sr-Latn-ME"/>
        </w:rPr>
        <w:t xml:space="preserve"> – podršku hraniteljskim porodicama i porodicama u riziku.</w:t>
      </w:r>
    </w:p>
    <w:p w14:paraId="57556D3D" w14:textId="77777777" w:rsidR="002E51EA" w:rsidRPr="0088415F" w:rsidRDefault="002E51EA" w:rsidP="002E51EA">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Uporedna praksa potvrđuje efikasnost ovog modela: mobilni timovi za djecu i porodicu već godinama funkcionišu u inter alia Švedskoj, Rumuniji, Bugarskoj, Irskoj i Hrvatskoj, gdje su se pokazali kao izuzetno efikasni u pružanju sveobuhvatne i fleksibilne podrške na terenu, uz značajne uštede u odnosu na uspostavljanje stalnih centara. </w:t>
      </w:r>
    </w:p>
    <w:p w14:paraId="034C95BB" w14:textId="522A1329" w:rsidR="002E51EA" w:rsidRPr="0088415F" w:rsidRDefault="002E51EA" w:rsidP="002E51EA">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Ova mjera bi zahtijevala donošenje </w:t>
      </w:r>
      <w:r w:rsidR="009D113D" w:rsidRPr="14EE76C9">
        <w:rPr>
          <w:rFonts w:ascii="Times New Roman" w:eastAsia="Times New Roman" w:hAnsi="Times New Roman" w:cs="Times New Roman"/>
          <w:sz w:val="22"/>
          <w:szCs w:val="22"/>
          <w:lang w:val="sr-Latn-ME"/>
        </w:rPr>
        <w:t xml:space="preserve">uredbe o zajedničkom vršenju poslova </w:t>
      </w:r>
      <w:r w:rsidRPr="14EE76C9">
        <w:rPr>
          <w:rFonts w:ascii="Times New Roman" w:eastAsia="Times New Roman" w:hAnsi="Times New Roman" w:cs="Times New Roman"/>
          <w:sz w:val="22"/>
          <w:szCs w:val="22"/>
          <w:lang w:val="sr-Latn-ME"/>
        </w:rPr>
        <w:t>koj</w:t>
      </w:r>
      <w:r w:rsidR="009D113D" w:rsidRPr="14EE76C9">
        <w:rPr>
          <w:rFonts w:ascii="Times New Roman" w:eastAsia="Times New Roman" w:hAnsi="Times New Roman" w:cs="Times New Roman"/>
          <w:sz w:val="22"/>
          <w:szCs w:val="22"/>
          <w:lang w:val="sr-Latn-ME"/>
        </w:rPr>
        <w:t>o</w:t>
      </w:r>
      <w:r w:rsidRPr="14EE76C9">
        <w:rPr>
          <w:rFonts w:ascii="Times New Roman" w:eastAsia="Times New Roman" w:hAnsi="Times New Roman" w:cs="Times New Roman"/>
          <w:sz w:val="22"/>
          <w:szCs w:val="22"/>
          <w:lang w:val="sr-Latn-ME"/>
        </w:rPr>
        <w:t>m bi se definisala organizacija,</w:t>
      </w:r>
      <w:r w:rsidR="009D113D" w:rsidRPr="14EE76C9">
        <w:rPr>
          <w:rFonts w:ascii="Times New Roman" w:eastAsia="Times New Roman" w:hAnsi="Times New Roman" w:cs="Times New Roman"/>
          <w:sz w:val="22"/>
          <w:szCs w:val="22"/>
          <w:lang w:val="sr-Latn-ME"/>
        </w:rPr>
        <w:t xml:space="preserve"> uslovi,</w:t>
      </w:r>
      <w:r w:rsidRPr="14EE76C9">
        <w:rPr>
          <w:rFonts w:ascii="Times New Roman" w:eastAsia="Times New Roman" w:hAnsi="Times New Roman" w:cs="Times New Roman"/>
          <w:sz w:val="22"/>
          <w:szCs w:val="22"/>
          <w:lang w:val="sr-Latn-ME"/>
        </w:rPr>
        <w:t xml:space="preserve"> nadležnosti</w:t>
      </w:r>
      <w:r w:rsidR="009D113D"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standardi</w:t>
      </w:r>
      <w:r w:rsidR="009D113D" w:rsidRPr="14EE76C9">
        <w:rPr>
          <w:rFonts w:ascii="Times New Roman" w:eastAsia="Times New Roman" w:hAnsi="Times New Roman" w:cs="Times New Roman"/>
          <w:sz w:val="22"/>
          <w:szCs w:val="22"/>
          <w:lang w:val="sr-Latn-ME"/>
        </w:rPr>
        <w:t>, dinamika</w:t>
      </w:r>
      <w:r w:rsidRPr="14EE76C9">
        <w:rPr>
          <w:rFonts w:ascii="Times New Roman" w:eastAsia="Times New Roman" w:hAnsi="Times New Roman" w:cs="Times New Roman"/>
          <w:sz w:val="22"/>
          <w:szCs w:val="22"/>
          <w:lang w:val="sr-Latn-ME"/>
        </w:rPr>
        <w:t xml:space="preserve"> </w:t>
      </w:r>
      <w:r w:rsidR="009D113D" w:rsidRPr="14EE76C9">
        <w:rPr>
          <w:rFonts w:ascii="Times New Roman" w:eastAsia="Times New Roman" w:hAnsi="Times New Roman" w:cs="Times New Roman"/>
          <w:sz w:val="22"/>
          <w:szCs w:val="22"/>
          <w:lang w:val="sr-Latn-ME"/>
        </w:rPr>
        <w:t xml:space="preserve">i naknada za </w:t>
      </w:r>
      <w:r w:rsidRPr="14EE76C9">
        <w:rPr>
          <w:rFonts w:ascii="Times New Roman" w:eastAsia="Times New Roman" w:hAnsi="Times New Roman" w:cs="Times New Roman"/>
          <w:sz w:val="22"/>
          <w:szCs w:val="22"/>
          <w:lang w:val="sr-Latn-ME"/>
        </w:rPr>
        <w:t>rad mobilnih timova.</w:t>
      </w:r>
    </w:p>
    <w:p w14:paraId="2C18CEDF" w14:textId="77777777" w:rsidR="002E51EA" w:rsidRPr="0088415F" w:rsidRDefault="002E51EA" w:rsidP="002E51EA">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Uvođenjem mobilnih timova, Crna Gora bi obezbijedila ravnomjerniju dostupnost usluga podrške na cijeloj teritoriji, ojačala kapacitete zajednice za prevenciju izdvajanja djece iz porodica, te doprinijela kvalitetnijoj i personalizovanijoj brizi o djeci bez roditeljskog staranja i porodicama u riziku. Ovo je održiv model koji odgovara i teritorijalnoj strukturi zemlje i stvarnim potrebama terena.</w:t>
      </w:r>
    </w:p>
    <w:p w14:paraId="782C8E77" w14:textId="4A007C6C" w:rsidR="00084550" w:rsidRPr="0088415F" w:rsidRDefault="0041194E" w:rsidP="007A1E75">
      <w:pPr>
        <w:pStyle w:val="Heading2"/>
        <w:widowControl w:val="0"/>
        <w:spacing w:before="0" w:after="200" w:line="269" w:lineRule="auto"/>
        <w:jc w:val="both"/>
        <w:rPr>
          <w:rFonts w:ascii="Times New Roman" w:eastAsia="Times New Roman" w:hAnsi="Times New Roman" w:cs="Times New Roman"/>
          <w:b/>
          <w:bCs/>
          <w:sz w:val="22"/>
          <w:szCs w:val="22"/>
          <w:lang w:val="sr-Latn-ME"/>
        </w:rPr>
      </w:pPr>
      <w:bookmarkStart w:id="20" w:name="_Toc201064595"/>
      <w:r w:rsidRPr="14EE76C9">
        <w:rPr>
          <w:rFonts w:ascii="Times New Roman" w:eastAsia="Times New Roman" w:hAnsi="Times New Roman" w:cs="Times New Roman"/>
          <w:b/>
          <w:bCs/>
          <w:caps w:val="0"/>
          <w:sz w:val="22"/>
          <w:szCs w:val="22"/>
          <w:lang w:val="sr-Latn-ME"/>
        </w:rPr>
        <w:t>Omogućavanje prava na usvajanje i hraniteljstvo istopolnim parovima</w:t>
      </w:r>
      <w:bookmarkEnd w:id="20"/>
    </w:p>
    <w:p w14:paraId="013A1F70" w14:textId="56273EA5" w:rsidR="00655746" w:rsidRPr="0088415F" w:rsidRDefault="03ED1947" w:rsidP="00B90253">
      <w:pPr>
        <w:widowControl w:val="0"/>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Ustav Crne Gore zabranj</w:t>
      </w:r>
      <w:r w:rsidR="009D113D" w:rsidRPr="14EE76C9">
        <w:rPr>
          <w:rFonts w:ascii="Times New Roman" w:eastAsia="Times New Roman" w:hAnsi="Times New Roman" w:cs="Times New Roman"/>
          <w:sz w:val="22"/>
          <w:szCs w:val="22"/>
          <w:lang w:val="sr-Latn-ME"/>
        </w:rPr>
        <w:t>uje</w:t>
      </w:r>
      <w:r w:rsidRPr="14EE76C9">
        <w:rPr>
          <w:rFonts w:ascii="Times New Roman" w:eastAsia="Times New Roman" w:hAnsi="Times New Roman" w:cs="Times New Roman"/>
          <w:sz w:val="22"/>
          <w:szCs w:val="22"/>
          <w:lang w:val="sr-Latn-ME"/>
        </w:rPr>
        <w:t xml:space="preserve"> svak</w:t>
      </w:r>
      <w:r w:rsidR="009D113D" w:rsidRPr="14EE76C9">
        <w:rPr>
          <w:rFonts w:ascii="Times New Roman" w:eastAsia="Times New Roman" w:hAnsi="Times New Roman" w:cs="Times New Roman"/>
          <w:sz w:val="22"/>
          <w:szCs w:val="22"/>
          <w:lang w:val="sr-Latn-ME"/>
        </w:rPr>
        <w:t>u</w:t>
      </w:r>
      <w:r w:rsidRPr="14EE76C9">
        <w:rPr>
          <w:rFonts w:ascii="Times New Roman" w:eastAsia="Times New Roman" w:hAnsi="Times New Roman" w:cs="Times New Roman"/>
          <w:sz w:val="22"/>
          <w:szCs w:val="22"/>
          <w:lang w:val="sr-Latn-ME"/>
        </w:rPr>
        <w:t xml:space="preserve"> vrst</w:t>
      </w:r>
      <w:r w:rsidR="009D113D" w:rsidRPr="14EE76C9">
        <w:rPr>
          <w:rFonts w:ascii="Times New Roman" w:eastAsia="Times New Roman" w:hAnsi="Times New Roman" w:cs="Times New Roman"/>
          <w:sz w:val="22"/>
          <w:szCs w:val="22"/>
          <w:lang w:val="sr-Latn-ME"/>
        </w:rPr>
        <w:t>u</w:t>
      </w:r>
      <w:r w:rsidRPr="14EE76C9">
        <w:rPr>
          <w:rFonts w:ascii="Times New Roman" w:eastAsia="Times New Roman" w:hAnsi="Times New Roman" w:cs="Times New Roman"/>
          <w:sz w:val="22"/>
          <w:szCs w:val="22"/>
          <w:lang w:val="sr-Latn-ME"/>
        </w:rPr>
        <w:t xml:space="preserve"> diskriminacije, eksplicitno uključujući diskriminaciju na osnovu seksualne orijentacije. Takođe, Ustav</w:t>
      </w:r>
      <w:r w:rsidR="009D113D"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 xml:space="preserve">garantuju posebnu zaštitu djeci bez roditeljskog staranja, kao i pravo svakog djeteta na porodični život. Ove odredbe stvaraju pozitivnu obavezu države da omogući svakom djetetu pristup trajnim i sigurnim porodičnim oblicima zbrinjavanja, bez diskriminacije po osnovu </w:t>
      </w:r>
      <w:r w:rsidR="009D113D" w:rsidRPr="14EE76C9">
        <w:rPr>
          <w:rFonts w:ascii="Times New Roman" w:eastAsia="Times New Roman" w:hAnsi="Times New Roman" w:cs="Times New Roman"/>
          <w:sz w:val="22"/>
          <w:szCs w:val="22"/>
          <w:lang w:val="sr-Latn-ME"/>
        </w:rPr>
        <w:t>polne</w:t>
      </w:r>
      <w:r w:rsidRPr="14EE76C9">
        <w:rPr>
          <w:rFonts w:ascii="Times New Roman" w:eastAsia="Times New Roman" w:hAnsi="Times New Roman" w:cs="Times New Roman"/>
          <w:sz w:val="22"/>
          <w:szCs w:val="22"/>
          <w:lang w:val="sr-Latn-ME"/>
        </w:rPr>
        <w:t xml:space="preserve"> strukture budućih staratelja.</w:t>
      </w:r>
    </w:p>
    <w:p w14:paraId="02DC4409" w14:textId="17FD6591" w:rsidR="00655746" w:rsidRPr="0088415F" w:rsidRDefault="03ED1947" w:rsidP="00B90253">
      <w:pPr>
        <w:widowControl w:val="0"/>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Međutim, uprkos jasnim ustavnim garancijama</w:t>
      </w:r>
      <w:r w:rsidR="0E6C22AB" w:rsidRPr="14EE76C9">
        <w:rPr>
          <w:rFonts w:ascii="Times New Roman" w:eastAsia="Times New Roman" w:hAnsi="Times New Roman" w:cs="Times New Roman"/>
          <w:sz w:val="22"/>
          <w:szCs w:val="22"/>
          <w:lang w:val="sr-Latn-ME"/>
        </w:rPr>
        <w:t xml:space="preserve"> i nedostatku ustavnih barijera za sprovođenje ovakve reforme</w:t>
      </w:r>
      <w:r w:rsidRPr="14EE76C9">
        <w:rPr>
          <w:rFonts w:ascii="Times New Roman" w:eastAsia="Times New Roman" w:hAnsi="Times New Roman" w:cs="Times New Roman"/>
          <w:sz w:val="22"/>
          <w:szCs w:val="22"/>
          <w:lang w:val="sr-Latn-ME"/>
        </w:rPr>
        <w:t>, postojeći zakonski okvir u Crnoj Gori i dalje sadrži norme koje isključuju istopolne parove iz mogućnosti da ostvare roditeljsku ulogu.</w:t>
      </w:r>
    </w:p>
    <w:p w14:paraId="537F82DA" w14:textId="0673F811" w:rsidR="00655746" w:rsidRPr="0088415F" w:rsidRDefault="04D86809" w:rsidP="00B90253">
      <w:pPr>
        <w:widowControl w:val="0"/>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Iako Zakon o socijalnoj i dječijoj zaštiti u definiciju porodice uključuje i životne partnere istog pola, Porodični zakon isključuje pravo na usvajanje djece i pristup sistemu hraniteljstva za istopolne parove. Time se održava oblik institucionalne diskriminacije, suprotan Ustavu Crne Gore, međunarodnim konvencijama i preporukama Evropske unije i Ujedinjenih nacija o jednakosti, najboljim interesima djeteta i deinstitucionalizaciji.</w:t>
      </w:r>
    </w:p>
    <w:p w14:paraId="24709C11" w14:textId="55E9FDDE" w:rsidR="00655746" w:rsidRPr="0088415F" w:rsidRDefault="04D86809" w:rsidP="00B90253">
      <w:pPr>
        <w:widowControl w:val="0"/>
        <w:spacing w:before="0" w:line="269" w:lineRule="auto"/>
        <w:jc w:val="both"/>
        <w:rPr>
          <w:rFonts w:ascii="Times New Roman" w:eastAsia="Times New Roman" w:hAnsi="Times New Roman" w:cs="Times New Roman"/>
          <w:color w:val="000000" w:themeColor="text1"/>
          <w:sz w:val="22"/>
          <w:szCs w:val="22"/>
          <w:lang w:val="sr-Latn-ME"/>
        </w:rPr>
      </w:pP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praksi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ovo</w:t>
      </w:r>
      <w:r w:rsidRPr="14EE76C9">
        <w:rPr>
          <w:rFonts w:ascii="Times New Roman" w:eastAsia="Times New Roman" w:hAnsi="Times New Roman" w:cs="Times New Roman"/>
          <w:sz w:val="22"/>
          <w:szCs w:val="22"/>
          <w:lang w:val="sr-Latn-ME"/>
        </w:rPr>
        <w:t xml:space="preserve"> </w:t>
      </w:r>
      <w:r w:rsidR="00873DBC" w:rsidRPr="14EE76C9">
        <w:rPr>
          <w:rFonts w:ascii="Times New Roman" w:eastAsia="Times New Roman" w:hAnsi="Times New Roman" w:cs="Times New Roman"/>
          <w:sz w:val="22"/>
          <w:szCs w:val="22"/>
        </w:rPr>
        <w:t>dovodi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istopolne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parove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neravnopravn</w:t>
      </w:r>
      <w:r w:rsidR="00873DBC"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polo</w:t>
      </w:r>
      <w:r w:rsidRPr="14EE76C9">
        <w:rPr>
          <w:rFonts w:ascii="Times New Roman" w:eastAsia="Times New Roman" w:hAnsi="Times New Roman" w:cs="Times New Roman"/>
          <w:sz w:val="22"/>
          <w:szCs w:val="22"/>
          <w:lang w:val="sr-Latn-ME"/>
        </w:rPr>
        <w:t>ž</w:t>
      </w:r>
      <w:r w:rsidRPr="14EE76C9">
        <w:rPr>
          <w:rFonts w:ascii="Times New Roman" w:eastAsia="Times New Roman" w:hAnsi="Times New Roman" w:cs="Times New Roman"/>
          <w:sz w:val="22"/>
          <w:szCs w:val="22"/>
        </w:rPr>
        <w:t>aj</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mogu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formalizovati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svoju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zajednicu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lastRenderedPageBreak/>
        <w:t>u</w:t>
      </w:r>
      <w:r w:rsidRPr="14EE76C9">
        <w:rPr>
          <w:rFonts w:ascii="Times New Roman" w:eastAsia="Times New Roman" w:hAnsi="Times New Roman" w:cs="Times New Roman"/>
          <w:sz w:val="22"/>
          <w:szCs w:val="22"/>
          <w:lang w:val="sr-Latn-ME"/>
        </w:rPr>
        <w:t>ž</w:t>
      </w:r>
      <w:r w:rsidRPr="14EE76C9">
        <w:rPr>
          <w:rFonts w:ascii="Times New Roman" w:eastAsia="Times New Roman" w:hAnsi="Times New Roman" w:cs="Times New Roman"/>
          <w:sz w:val="22"/>
          <w:szCs w:val="22"/>
        </w:rPr>
        <w:t>ivati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pravnu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titu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sli</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nu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bra</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noj</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ali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mogu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zasnovati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porodicu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preko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usvajanja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niti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zajedni</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ki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pru</w:t>
      </w:r>
      <w:r w:rsidRPr="14EE76C9">
        <w:rPr>
          <w:rFonts w:ascii="Times New Roman" w:eastAsia="Times New Roman" w:hAnsi="Times New Roman" w:cs="Times New Roman"/>
          <w:sz w:val="22"/>
          <w:szCs w:val="22"/>
          <w:lang w:val="sr-Latn-ME"/>
        </w:rPr>
        <w:t>ž</w:t>
      </w:r>
      <w:r w:rsidRPr="14EE76C9">
        <w:rPr>
          <w:rFonts w:ascii="Times New Roman" w:eastAsia="Times New Roman" w:hAnsi="Times New Roman" w:cs="Times New Roman"/>
          <w:sz w:val="22"/>
          <w:szCs w:val="22"/>
        </w:rPr>
        <w:t>iti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trajni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dom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djetetu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bez</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roditeljskog</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staranja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Ovo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ograni</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enje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prepoznato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Strategiji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unapre</w:t>
      </w:r>
      <w:r w:rsidRPr="14EE76C9">
        <w:rPr>
          <w:rFonts w:ascii="Times New Roman" w:eastAsia="Times New Roman" w:hAnsi="Times New Roman" w:cs="Times New Roman"/>
          <w:sz w:val="22"/>
          <w:szCs w:val="22"/>
          <w:lang w:val="sr-Latn-ME"/>
        </w:rPr>
        <w:t>đ</w:t>
      </w:r>
      <w:r w:rsidRPr="14EE76C9">
        <w:rPr>
          <w:rFonts w:ascii="Times New Roman" w:eastAsia="Times New Roman" w:hAnsi="Times New Roman" w:cs="Times New Roman"/>
          <w:sz w:val="22"/>
          <w:szCs w:val="22"/>
        </w:rPr>
        <w:t>enje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kvaliteta</w:t>
      </w:r>
      <w:r w:rsidRPr="14EE76C9">
        <w:rPr>
          <w:rFonts w:ascii="Times New Roman" w:eastAsia="Times New Roman" w:hAnsi="Times New Roman" w:cs="Times New Roman"/>
          <w:sz w:val="22"/>
          <w:szCs w:val="22"/>
          <w:lang w:val="sr-Latn-ME"/>
        </w:rPr>
        <w:t xml:space="preserve"> ž</w:t>
      </w:r>
      <w:r w:rsidRPr="14EE76C9">
        <w:rPr>
          <w:rFonts w:ascii="Times New Roman" w:eastAsia="Times New Roman" w:hAnsi="Times New Roman" w:cs="Times New Roman"/>
          <w:sz w:val="22"/>
          <w:szCs w:val="22"/>
        </w:rPr>
        <w:t>ivota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LGBTIQ</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osoba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CG</w:t>
      </w:r>
      <w:r w:rsidRPr="14EE76C9">
        <w:rPr>
          <w:rFonts w:ascii="Times New Roman" w:eastAsia="Times New Roman" w:hAnsi="Times New Roman" w:cs="Times New Roman"/>
          <w:sz w:val="22"/>
          <w:szCs w:val="22"/>
          <w:lang w:val="sr-Latn-ME"/>
        </w:rPr>
        <w:t xml:space="preserve"> 2024–2028, </w:t>
      </w:r>
      <w:r w:rsidRPr="14EE76C9">
        <w:rPr>
          <w:rFonts w:ascii="Times New Roman" w:eastAsia="Times New Roman" w:hAnsi="Times New Roman" w:cs="Times New Roman"/>
          <w:sz w:val="22"/>
          <w:szCs w:val="22"/>
        </w:rPr>
        <w:t>gdje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navodi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istopolni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parovi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nemaju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pravo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usvajanje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djece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niti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pristup</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odre</w:t>
      </w:r>
      <w:r w:rsidRPr="14EE76C9">
        <w:rPr>
          <w:rFonts w:ascii="Times New Roman" w:eastAsia="Times New Roman" w:hAnsi="Times New Roman" w:cs="Times New Roman"/>
          <w:sz w:val="22"/>
          <w:szCs w:val="22"/>
          <w:lang w:val="sr-Latn-ME"/>
        </w:rPr>
        <w:t>đ</w:t>
      </w:r>
      <w:r w:rsidRPr="14EE76C9">
        <w:rPr>
          <w:rFonts w:ascii="Times New Roman" w:eastAsia="Times New Roman" w:hAnsi="Times New Roman" w:cs="Times New Roman"/>
          <w:sz w:val="22"/>
          <w:szCs w:val="22"/>
        </w:rPr>
        <w:t>enim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socijalnim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beneficijama</w:t>
      </w:r>
      <w:r w:rsidRPr="14EE76C9">
        <w:rPr>
          <w:rFonts w:ascii="Times New Roman" w:eastAsia="Times New Roman" w:hAnsi="Times New Roman" w:cs="Times New Roman"/>
          <w:sz w:val="22"/>
          <w:szCs w:val="22"/>
          <w:lang w:val="sr-Latn-ME"/>
        </w:rPr>
        <w:t>, š</w:t>
      </w:r>
      <w:r w:rsidRPr="14EE76C9">
        <w:rPr>
          <w:rFonts w:ascii="Times New Roman" w:eastAsia="Times New Roman" w:hAnsi="Times New Roman" w:cs="Times New Roman"/>
          <w:sz w:val="22"/>
          <w:szCs w:val="22"/>
        </w:rPr>
        <w:t>to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predstavlja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jedan</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od</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klju</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nih</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izazova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koji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treba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rije</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iti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Izvje</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taj</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UNCT</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 xml:space="preserve"> č</w:t>
      </w:r>
      <w:r w:rsidRPr="14EE76C9">
        <w:rPr>
          <w:rFonts w:ascii="Times New Roman" w:eastAsia="Times New Roman" w:hAnsi="Times New Roman" w:cs="Times New Roman"/>
          <w:sz w:val="22"/>
          <w:szCs w:val="22"/>
        </w:rPr>
        <w:t>etvrti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Op</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periodi</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ni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pregled</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Crnu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Goru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oktobar</w:t>
      </w:r>
      <w:r w:rsidRPr="14EE76C9">
        <w:rPr>
          <w:rFonts w:ascii="Times New Roman" w:eastAsia="Times New Roman" w:hAnsi="Times New Roman" w:cs="Times New Roman"/>
          <w:sz w:val="22"/>
          <w:szCs w:val="22"/>
          <w:lang w:val="sr-Latn-ME"/>
        </w:rPr>
        <w:t xml:space="preserve"> 2022 </w:t>
      </w:r>
      <w:r w:rsidRPr="14EE76C9">
        <w:rPr>
          <w:rFonts w:ascii="Times New Roman" w:eastAsia="Times New Roman" w:hAnsi="Times New Roman" w:cs="Times New Roman"/>
          <w:sz w:val="22"/>
          <w:szCs w:val="22"/>
        </w:rPr>
        <w:t>preporu</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uje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nastavak</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procesa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deinstitucionalizacije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odnosno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smanjenje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broja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djece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koja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borave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institucijama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pove</w:t>
      </w:r>
      <w:r w:rsidRPr="14EE76C9">
        <w:rPr>
          <w:rFonts w:ascii="Times New Roman" w:eastAsia="Times New Roman" w:hAnsi="Times New Roman" w:cs="Times New Roman"/>
          <w:sz w:val="22"/>
          <w:szCs w:val="22"/>
          <w:lang w:val="sr-Latn-ME"/>
        </w:rPr>
        <w:t>ć</w:t>
      </w:r>
      <w:r w:rsidRPr="14EE76C9">
        <w:rPr>
          <w:rFonts w:ascii="Times New Roman" w:eastAsia="Times New Roman" w:hAnsi="Times New Roman" w:cs="Times New Roman"/>
          <w:sz w:val="22"/>
          <w:szCs w:val="22"/>
        </w:rPr>
        <w:t>anje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podr</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ke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alternativne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oblike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brige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poput</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hraniteljstva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usvajanja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kao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potrebno</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obezbijediti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kapacitete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vladi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osna</w:t>
      </w:r>
      <w:r w:rsidRPr="14EE76C9">
        <w:rPr>
          <w:rFonts w:ascii="Times New Roman" w:eastAsia="Times New Roman" w:hAnsi="Times New Roman" w:cs="Times New Roman"/>
          <w:sz w:val="22"/>
          <w:szCs w:val="22"/>
          <w:lang w:val="sr-Latn-ME"/>
        </w:rPr>
        <w:t>ž</w:t>
      </w:r>
      <w:r w:rsidRPr="14EE76C9">
        <w:rPr>
          <w:rFonts w:ascii="Times New Roman" w:eastAsia="Times New Roman" w:hAnsi="Times New Roman" w:cs="Times New Roman"/>
          <w:sz w:val="22"/>
          <w:szCs w:val="22"/>
        </w:rPr>
        <w:t>iti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napore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promovisanju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titi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ravnopravnosti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LGBTIQ</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zajednice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izme</w:t>
      </w:r>
      <w:r w:rsidRPr="14EE76C9">
        <w:rPr>
          <w:rFonts w:ascii="Times New Roman" w:eastAsia="Times New Roman" w:hAnsi="Times New Roman" w:cs="Times New Roman"/>
          <w:sz w:val="22"/>
          <w:szCs w:val="22"/>
          <w:lang w:val="sr-Latn-ME"/>
        </w:rPr>
        <w:t>đ</w:t>
      </w:r>
      <w:r w:rsidRPr="14EE76C9">
        <w:rPr>
          <w:rFonts w:ascii="Times New Roman" w:eastAsia="Times New Roman" w:hAnsi="Times New Roman" w:cs="Times New Roman"/>
          <w:sz w:val="22"/>
          <w:szCs w:val="22"/>
        </w:rPr>
        <w:t>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ostalog</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i</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radom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na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problemu</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vi</w:t>
      </w:r>
      <w:r w:rsidRPr="14EE76C9">
        <w:rPr>
          <w:rFonts w:ascii="Times New Roman" w:eastAsia="Times New Roman" w:hAnsi="Times New Roman" w:cs="Times New Roman"/>
          <w:sz w:val="22"/>
          <w:szCs w:val="22"/>
          <w:lang w:val="sr-Latn-ME"/>
        </w:rPr>
        <w:t>š</w:t>
      </w:r>
      <w:r w:rsidRPr="14EE76C9">
        <w:rPr>
          <w:rFonts w:ascii="Times New Roman" w:eastAsia="Times New Roman" w:hAnsi="Times New Roman" w:cs="Times New Roman"/>
          <w:sz w:val="22"/>
          <w:szCs w:val="22"/>
        </w:rPr>
        <w:t>estruke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diskriminacije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sa</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kojom</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rPr>
        <w:t>suo</w:t>
      </w:r>
      <w:r w:rsidRPr="14EE76C9">
        <w:rPr>
          <w:rFonts w:ascii="Times New Roman" w:eastAsia="Times New Roman" w:hAnsi="Times New Roman" w:cs="Times New Roman"/>
          <w:sz w:val="22"/>
          <w:szCs w:val="22"/>
          <w:lang w:val="sr-Latn-ME"/>
        </w:rPr>
        <w:t>č</w:t>
      </w:r>
      <w:r w:rsidRPr="14EE76C9">
        <w:rPr>
          <w:rFonts w:ascii="Times New Roman" w:eastAsia="Times New Roman" w:hAnsi="Times New Roman" w:cs="Times New Roman"/>
          <w:sz w:val="22"/>
          <w:szCs w:val="22"/>
        </w:rPr>
        <w:t>avaju</w:t>
      </w:r>
      <w:r w:rsidRPr="14EE76C9">
        <w:rPr>
          <w:rFonts w:ascii="Times New Roman" w:eastAsia="Times New Roman" w:hAnsi="Times New Roman" w:cs="Times New Roman"/>
          <w:sz w:val="22"/>
          <w:szCs w:val="22"/>
          <w:lang w:val="sr-Latn-ME"/>
        </w:rPr>
        <w:t>.</w:t>
      </w:r>
    </w:p>
    <w:p w14:paraId="6E5DA1AD" w14:textId="2BA249BB" w:rsidR="00655746" w:rsidRPr="0088415F" w:rsidRDefault="4FAB71B8" w:rsidP="00B90253">
      <w:pPr>
        <w:widowControl w:val="0"/>
        <w:spacing w:before="0" w:line="269" w:lineRule="auto"/>
        <w:jc w:val="both"/>
        <w:rPr>
          <w:rFonts w:ascii="Times New Roman" w:eastAsia="Times New Roman" w:hAnsi="Times New Roman" w:cs="Times New Roman"/>
          <w:sz w:val="22"/>
          <w:szCs w:val="22"/>
          <w:lang w:val="sr-Latn-ME"/>
        </w:rPr>
      </w:pPr>
      <w:r w:rsidRPr="0088415F">
        <w:rPr>
          <w:rFonts w:ascii="Times New Roman" w:eastAsia="Times New Roman" w:hAnsi="Times New Roman" w:cs="Times New Roman"/>
          <w:sz w:val="22"/>
          <w:szCs w:val="22"/>
          <w:lang w:val="sr-Latn-ME"/>
        </w:rPr>
        <w:t>Uporedna praksa u 24 evropske zemlje pokazuje pozitivne efekte uključivanja istopolnih parova u brigu o djeci, uz dokaze o njihovoj stabilnosti i motivisanosti za roditeljstvo.</w:t>
      </w:r>
      <w:r w:rsidR="00655746" w:rsidRPr="0088415F">
        <w:rPr>
          <w:rStyle w:val="FootnoteReference"/>
          <w:rFonts w:ascii="Times New Roman" w:eastAsia="Times New Roman" w:hAnsi="Times New Roman" w:cs="Times New Roman"/>
          <w:sz w:val="22"/>
          <w:szCs w:val="22"/>
          <w:lang w:val="sr-Latn-ME"/>
        </w:rPr>
        <w:footnoteReference w:id="77"/>
      </w:r>
      <w:r w:rsidRPr="0088415F">
        <w:rPr>
          <w:rFonts w:ascii="Times New Roman" w:eastAsia="Times New Roman" w:hAnsi="Times New Roman" w:cs="Times New Roman"/>
          <w:sz w:val="22"/>
          <w:szCs w:val="22"/>
          <w:lang w:val="sr-Latn-ME"/>
        </w:rPr>
        <w:t xml:space="preserve"> Naučna istraživanja potvrđuju da djeca koju odgajaju istopolni parovi pokazuju jednak nivo psiho-socijalne dobrobiti, u odnosu na djecu u heteroseksualnim porodicama</w:t>
      </w:r>
      <w:r w:rsidR="00655746" w:rsidRPr="0088415F">
        <w:rPr>
          <w:rStyle w:val="FootnoteReference"/>
          <w:rFonts w:ascii="Times New Roman" w:eastAsia="Times New Roman" w:hAnsi="Times New Roman" w:cs="Times New Roman"/>
          <w:sz w:val="22"/>
          <w:szCs w:val="22"/>
          <w:lang w:val="sr-Latn-ME"/>
        </w:rPr>
        <w:footnoteReference w:id="78"/>
      </w:r>
      <w:r w:rsidRPr="0088415F">
        <w:rPr>
          <w:rFonts w:ascii="Times New Roman" w:eastAsia="Times New Roman" w:hAnsi="Times New Roman" w:cs="Times New Roman"/>
          <w:sz w:val="22"/>
          <w:szCs w:val="22"/>
          <w:lang w:val="sr-Latn-ME"/>
        </w:rPr>
        <w:t xml:space="preserve">. Posebno treba istaći da su istopolni parovi prema relevantnim podacima češće zastupljeni u procesima usvajanja i hraniteljstva nego heteroseksualni parovi, te da posjeduju visok stepen finansijske i emocionalne stabilnosti jer </w:t>
      </w:r>
      <w:r w:rsidR="005D1A72" w:rsidRPr="0088415F">
        <w:rPr>
          <w:rFonts w:ascii="Times New Roman" w:eastAsia="Times New Roman" w:hAnsi="Times New Roman" w:cs="Times New Roman"/>
          <w:sz w:val="22"/>
          <w:szCs w:val="22"/>
          <w:lang w:val="sr-Latn-ME"/>
        </w:rPr>
        <w:t>u</w:t>
      </w:r>
      <w:r w:rsidRPr="0088415F">
        <w:rPr>
          <w:rFonts w:ascii="Times New Roman" w:eastAsia="Times New Roman" w:hAnsi="Times New Roman" w:cs="Times New Roman"/>
          <w:sz w:val="22"/>
          <w:szCs w:val="22"/>
          <w:lang w:val="sr-Latn-ME"/>
        </w:rPr>
        <w:t xml:space="preserve"> proces roditeljstva ulaze planski i svjesno</w:t>
      </w:r>
      <w:r w:rsidR="00655746" w:rsidRPr="0088415F">
        <w:rPr>
          <w:rStyle w:val="FootnoteReference"/>
          <w:rFonts w:ascii="Times New Roman" w:eastAsia="Times New Roman" w:hAnsi="Times New Roman" w:cs="Times New Roman"/>
          <w:sz w:val="22"/>
          <w:szCs w:val="22"/>
          <w:lang w:val="sr-Latn-ME"/>
        </w:rPr>
        <w:footnoteReference w:id="79"/>
      </w:r>
      <w:r w:rsidRPr="0088415F">
        <w:rPr>
          <w:rFonts w:ascii="Times New Roman" w:eastAsia="Times New Roman" w:hAnsi="Times New Roman" w:cs="Times New Roman"/>
          <w:sz w:val="22"/>
          <w:szCs w:val="22"/>
          <w:lang w:val="sr-Latn-ME"/>
        </w:rPr>
        <w:t xml:space="preserve">. </w:t>
      </w:r>
    </w:p>
    <w:p w14:paraId="7732EFD0" w14:textId="1126D0EB" w:rsidR="00655746" w:rsidRPr="0088415F" w:rsidRDefault="4FAB71B8"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Crna Gora je istovremeno suočena sa izazovima u sistemu dječje zaštite: ograničenim brojem hraniteljskih porodica</w:t>
      </w:r>
      <w:r w:rsidR="00873DBC" w:rsidRPr="14EE76C9">
        <w:rPr>
          <w:rFonts w:ascii="Times New Roman" w:eastAsia="Times New Roman" w:hAnsi="Times New Roman" w:cs="Times New Roman"/>
          <w:sz w:val="22"/>
          <w:szCs w:val="22"/>
          <w:lang w:val="sr-Latn-ME"/>
        </w:rPr>
        <w:t>, naročito nesrodničkih</w:t>
      </w:r>
      <w:r w:rsidRPr="14EE76C9">
        <w:rPr>
          <w:rFonts w:ascii="Times New Roman" w:eastAsia="Times New Roman" w:hAnsi="Times New Roman" w:cs="Times New Roman"/>
          <w:sz w:val="22"/>
          <w:szCs w:val="22"/>
          <w:lang w:val="sr-Latn-ME"/>
        </w:rPr>
        <w:t xml:space="preserve">, produženim boravkom djece u institucijama i neadekvatnim mehanizmima za trajna rješenja. U tom kontekstu, proširenje baze potencijalnih usvojitelja i hranitelja </w:t>
      </w:r>
      <w:r w:rsidR="005D1A72" w:rsidRPr="14EE76C9">
        <w:rPr>
          <w:rFonts w:ascii="Times New Roman" w:eastAsia="Times New Roman" w:hAnsi="Times New Roman" w:cs="Times New Roman"/>
          <w:sz w:val="22"/>
          <w:szCs w:val="22"/>
          <w:lang w:val="sr-Latn-ME"/>
        </w:rPr>
        <w:t>-</w:t>
      </w:r>
      <w:r w:rsidRPr="14EE76C9">
        <w:rPr>
          <w:rFonts w:ascii="Times New Roman" w:eastAsia="Times New Roman" w:hAnsi="Times New Roman" w:cs="Times New Roman"/>
          <w:sz w:val="22"/>
          <w:szCs w:val="22"/>
          <w:lang w:val="sr-Latn-ME"/>
        </w:rPr>
        <w:t xml:space="preserve"> uključivanjem istopolnih partnera </w:t>
      </w:r>
      <w:r w:rsidR="005D1A72" w:rsidRPr="14EE76C9">
        <w:rPr>
          <w:rFonts w:ascii="Times New Roman" w:eastAsia="Times New Roman" w:hAnsi="Times New Roman" w:cs="Times New Roman"/>
          <w:sz w:val="22"/>
          <w:szCs w:val="22"/>
          <w:lang w:val="sr-Latn-ME"/>
        </w:rPr>
        <w:t>-</w:t>
      </w:r>
      <w:r w:rsidRPr="14EE76C9">
        <w:rPr>
          <w:rFonts w:ascii="Times New Roman" w:eastAsia="Times New Roman" w:hAnsi="Times New Roman" w:cs="Times New Roman"/>
          <w:sz w:val="22"/>
          <w:szCs w:val="22"/>
          <w:lang w:val="sr-Latn-ME"/>
        </w:rPr>
        <w:t xml:space="preserve"> predstavlja efikasno, pravno utemeljeno i društveno opravdano rješenje.</w:t>
      </w:r>
    </w:p>
    <w:p w14:paraId="294533F0" w14:textId="7029EFB6" w:rsidR="00655746" w:rsidRPr="0088415F" w:rsidRDefault="4FAB71B8"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Mjera bi proširila bazu odgovornih porodica, doprinijela smanjenju institucionalnog smještaja i unaprijedila zaštitu prava djeteta, u skladu s međunarodnim standardima i principom najboljeg interesa djeteta, te oslobodila resurse institucija koji su teret bud</w:t>
      </w:r>
      <w:r w:rsidR="00BD06DD" w:rsidRPr="14EE76C9">
        <w:rPr>
          <w:rFonts w:ascii="Times New Roman" w:eastAsia="Times New Roman" w:hAnsi="Times New Roman" w:cs="Times New Roman"/>
          <w:sz w:val="22"/>
          <w:szCs w:val="22"/>
          <w:lang w:val="sr-Latn-ME"/>
        </w:rPr>
        <w:t>ž</w:t>
      </w:r>
      <w:r w:rsidRPr="14EE76C9">
        <w:rPr>
          <w:rFonts w:ascii="Times New Roman" w:eastAsia="Times New Roman" w:hAnsi="Times New Roman" w:cs="Times New Roman"/>
          <w:sz w:val="22"/>
          <w:szCs w:val="22"/>
          <w:lang w:val="sr-Latn-ME"/>
        </w:rPr>
        <w:t>et</w:t>
      </w:r>
      <w:r w:rsidR="00873DBC" w:rsidRPr="14EE76C9">
        <w:rPr>
          <w:rFonts w:ascii="Times New Roman" w:eastAsia="Times New Roman" w:hAnsi="Times New Roman" w:cs="Times New Roman"/>
          <w:sz w:val="22"/>
          <w:szCs w:val="22"/>
          <w:lang w:val="sr-Latn-ME"/>
        </w:rPr>
        <w:t>a</w:t>
      </w:r>
      <w:r w:rsidRPr="14EE76C9">
        <w:rPr>
          <w:rFonts w:ascii="Times New Roman" w:eastAsia="Times New Roman" w:hAnsi="Times New Roman" w:cs="Times New Roman"/>
          <w:sz w:val="22"/>
          <w:szCs w:val="22"/>
          <w:lang w:val="sr-Latn-ME"/>
        </w:rPr>
        <w:t>.</w:t>
      </w:r>
    </w:p>
    <w:p w14:paraId="2CB437C1" w14:textId="4C06FD4A" w:rsidR="00655746" w:rsidRPr="0088415F" w:rsidRDefault="2860F38D" w:rsidP="00B90253">
      <w:pPr>
        <w:widowControl w:val="0"/>
        <w:spacing w:before="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lang w:val="sr-Latn-ME"/>
        </w:rPr>
        <w:t xml:space="preserve">Valja se </w:t>
      </w:r>
      <w:r w:rsidR="00A9422C" w:rsidRPr="14EE76C9">
        <w:rPr>
          <w:rFonts w:ascii="Times New Roman" w:eastAsia="Times New Roman" w:hAnsi="Times New Roman" w:cs="Times New Roman"/>
          <w:sz w:val="22"/>
          <w:szCs w:val="22"/>
          <w:lang w:val="sr-Latn-ME"/>
        </w:rPr>
        <w:t>i</w:t>
      </w:r>
      <w:r w:rsidRPr="14EE76C9">
        <w:rPr>
          <w:rFonts w:ascii="Times New Roman" w:eastAsia="Times New Roman" w:hAnsi="Times New Roman" w:cs="Times New Roman"/>
          <w:sz w:val="22"/>
          <w:szCs w:val="22"/>
          <w:lang w:val="sr-Latn-ME"/>
        </w:rPr>
        <w:t xml:space="preserve"> osvrnuti na česti argument kritičara ovakvog predloga u zemlji i uporednoj praksi na “zaštitu djeteta od stigme” kao argument protiv (tvrdnjom da bi dijete trpjelo zbog roditelja). U sredinama gdje su </w:t>
      </w:r>
      <w:r w:rsidRPr="14EE76C9">
        <w:rPr>
          <w:rFonts w:ascii="Times New Roman" w:eastAsia="Times New Roman" w:hAnsi="Times New Roman" w:cs="Times New Roman"/>
          <w:sz w:val="22"/>
          <w:szCs w:val="22"/>
          <w:lang w:val="sr-Latn-ME"/>
        </w:rPr>
        <w:lastRenderedPageBreak/>
        <w:t xml:space="preserve">homofobični stavovi izraženi, dijete usvojeno od strane životnih partnera moglo bi se suočiti sa stigmatizacijom od strane vršnjaka ili okoline. </w:t>
      </w:r>
      <w:r w:rsidR="00873DBC" w:rsidRPr="14EE76C9">
        <w:rPr>
          <w:rFonts w:ascii="Times New Roman" w:eastAsia="Times New Roman" w:hAnsi="Times New Roman" w:cs="Times New Roman"/>
          <w:sz w:val="22"/>
          <w:szCs w:val="22"/>
          <w:lang w:val="sr-Latn-ME"/>
        </w:rPr>
        <w:t>U tom kontekstu,</w:t>
      </w:r>
      <w:r w:rsidRPr="14EE76C9">
        <w:rPr>
          <w:rFonts w:ascii="Times New Roman" w:eastAsia="Times New Roman" w:hAnsi="Times New Roman" w:cs="Times New Roman"/>
          <w:sz w:val="22"/>
          <w:szCs w:val="22"/>
          <w:lang w:val="sr-Latn-ME"/>
        </w:rPr>
        <w:t xml:space="preserve"> odgovornost</w:t>
      </w:r>
      <w:r w:rsidR="00873DBC" w:rsidRPr="14EE76C9">
        <w:rPr>
          <w:rFonts w:ascii="Times New Roman" w:eastAsia="Times New Roman" w:hAnsi="Times New Roman" w:cs="Times New Roman"/>
          <w:sz w:val="22"/>
          <w:szCs w:val="22"/>
          <w:lang w:val="sr-Latn-ME"/>
        </w:rPr>
        <w:t xml:space="preserve"> je</w:t>
      </w:r>
      <w:r w:rsidRPr="14EE76C9">
        <w:rPr>
          <w:rFonts w:ascii="Times New Roman" w:eastAsia="Times New Roman" w:hAnsi="Times New Roman" w:cs="Times New Roman"/>
          <w:sz w:val="22"/>
          <w:szCs w:val="22"/>
          <w:lang w:val="sr-Latn-ME"/>
        </w:rPr>
        <w:t xml:space="preserve"> dr</w:t>
      </w:r>
      <w:r w:rsidR="00873DBC" w:rsidRPr="14EE76C9">
        <w:rPr>
          <w:rFonts w:ascii="Times New Roman" w:eastAsia="Times New Roman" w:hAnsi="Times New Roman" w:cs="Times New Roman"/>
          <w:sz w:val="22"/>
          <w:szCs w:val="22"/>
          <w:lang w:val="sr-Latn-ME"/>
        </w:rPr>
        <w:t>žave</w:t>
      </w:r>
      <w:r w:rsidRPr="14EE76C9">
        <w:rPr>
          <w:rFonts w:ascii="Times New Roman" w:eastAsia="Times New Roman" w:hAnsi="Times New Roman" w:cs="Times New Roman"/>
          <w:sz w:val="22"/>
          <w:szCs w:val="22"/>
          <w:lang w:val="sr-Latn-ME"/>
        </w:rPr>
        <w:t xml:space="preserve"> da edukuje i štiti svako dijete od vršnjačkog i drugog nasilja, </w:t>
      </w:r>
      <w:r w:rsidR="001038BC" w:rsidRPr="14EE76C9">
        <w:rPr>
          <w:rFonts w:ascii="Times New Roman" w:eastAsia="Times New Roman" w:hAnsi="Times New Roman" w:cs="Times New Roman"/>
          <w:sz w:val="22"/>
          <w:szCs w:val="22"/>
          <w:lang w:val="sr-Latn-ME"/>
        </w:rPr>
        <w:t>a ne da uskrati pravo na roditeljstvo čitavoj grupi ljudi i pravo na porodicu i brigu djeci zbog potencijalne netrpeljivosti drugih.</w:t>
      </w:r>
      <w:r w:rsidR="00356F71" w:rsidRPr="14EE76C9">
        <w:rPr>
          <w:rFonts w:ascii="Times New Roman" w:eastAsia="Times New Roman" w:hAnsi="Times New Roman" w:cs="Times New Roman"/>
          <w:sz w:val="22"/>
          <w:szCs w:val="22"/>
          <w:lang w:val="sr-Latn-ME"/>
        </w:rPr>
        <w:t xml:space="preserve"> </w:t>
      </w:r>
      <w:r w:rsidR="00356F71" w:rsidRPr="14EE76C9">
        <w:rPr>
          <w:rFonts w:ascii="Times New Roman" w:eastAsia="Times New Roman" w:hAnsi="Times New Roman" w:cs="Times New Roman"/>
          <w:sz w:val="22"/>
          <w:szCs w:val="22"/>
        </w:rPr>
        <w:t>Ovakva mogućnost ne predstavlja pravnu prepreku, već društveni izazov koji se rješava kroz obrazovanje i promjenu društvene svijesti.</w:t>
      </w:r>
    </w:p>
    <w:p w14:paraId="2C15671A" w14:textId="4C211FB8" w:rsidR="00D233E9" w:rsidRPr="0088415F" w:rsidRDefault="00D233E9" w:rsidP="00B90253">
      <w:pPr>
        <w:widowControl w:val="0"/>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Brojna međunarodna istraživanja u protekle dvije decenije (posebno u zemljama gdje već duže postoje istopolne porodice – SAD, Kanada, Holandija, Španija, skandinavske zemlje) utvrdila su da </w:t>
      </w:r>
      <w:r w:rsidRPr="14EE76C9">
        <w:rPr>
          <w:rFonts w:ascii="Times New Roman" w:eastAsia="Times New Roman" w:hAnsi="Times New Roman" w:cs="Times New Roman"/>
          <w:i/>
          <w:iCs/>
          <w:sz w:val="22"/>
          <w:szCs w:val="22"/>
          <w:lang w:val="sr-Latn-ME"/>
        </w:rPr>
        <w:t>nema bitnih razlika</w:t>
      </w:r>
      <w:r w:rsidRPr="14EE76C9">
        <w:rPr>
          <w:rFonts w:ascii="Times New Roman" w:eastAsia="Times New Roman" w:hAnsi="Times New Roman" w:cs="Times New Roman"/>
          <w:sz w:val="22"/>
          <w:szCs w:val="22"/>
          <w:lang w:val="sr-Latn-ME"/>
        </w:rPr>
        <w:t xml:space="preserve"> u dobrobiti djece koju odgajaju istopolni naspram heteroseksualnih roditelja. Američko udruženje psihologa (APA) i Pedijatrijska akademija zauzeli su zvaničan stav da seksualna orijentacija roditelja ne utiče negativno na razvoj djeteta - bitna je ljubav, stabilnost i posvećenost roditelja. Djeca iz “duginih porodica” (kako ih često zovu) jednako su uspješna u školi, jednako su socijalizovana i emocionalno prilagođena. Štaviše, neka istraživanja sugerišu da su djeca koju odgajaju LGBTIQ roditelji često tolerantnija i otvorenija prema različitostima, upravo zato što potiču iz netipičnih porodica. Ključna poruka ovih nalaza jest da su ljubav i briga ono što stvara dobru porodicu, ne pol ili seksualna orijentacija roditelja. Heteroseksualni roditelji nisu automatska garancija sreće - postoje i disfunkcionalne hetero porodice; isto tako, LGBTIQ roditelji nisu automatski loši. U suštini, svaki par treba sagledati individualno. Ukinimo li generalnu zabranu, otvara se put procjenama “od slučaja do slučaja”, što je najpravednije. Ako konkretan istopolni par ispunjava sve uslove i pokaže se kompetentnim i brižnim u procesu procjene, nema razloga uskraćivati djetetu priliku da baš oni budu njegovi roditelji</w:t>
      </w:r>
    </w:p>
    <w:p w14:paraId="58D76775" w14:textId="49E607F1" w:rsidR="00655746" w:rsidRPr="0088415F" w:rsidRDefault="6BC64384" w:rsidP="00B90253">
      <w:pPr>
        <w:widowControl w:val="0"/>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Uvođenje prava na usvajanje i hraniteljstvo za istopolne parove donijelo bi višestruke koristi i za djecu i za društvo u cjelini. Ključni argumenti koji idu u prilog ovoj reformi su sljedeći:</w:t>
      </w:r>
    </w:p>
    <w:p w14:paraId="4F14E9F9" w14:textId="7659BE89" w:rsidR="00655746" w:rsidRPr="0088415F" w:rsidRDefault="6BC64384" w:rsidP="00B90253">
      <w:pPr>
        <w:widowControl w:val="0"/>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1. Najbolji interes djece i pravo na porodicu:</w:t>
      </w:r>
      <w:r w:rsidRPr="14EE76C9">
        <w:rPr>
          <w:rFonts w:ascii="Times New Roman" w:eastAsia="Times New Roman" w:hAnsi="Times New Roman" w:cs="Times New Roman"/>
          <w:sz w:val="22"/>
          <w:szCs w:val="22"/>
          <w:lang w:val="sr-Latn-ME"/>
        </w:rPr>
        <w:t xml:space="preserve"> Suštinsko pitanje u raspravi o usvajanju uvijek treba da bude </w:t>
      </w:r>
      <w:r w:rsidR="002455C6" w:rsidRPr="14EE76C9">
        <w:rPr>
          <w:rFonts w:ascii="Times New Roman" w:eastAsia="Times New Roman" w:hAnsi="Times New Roman" w:cs="Times New Roman"/>
          <w:sz w:val="22"/>
          <w:szCs w:val="22"/>
          <w:lang w:val="sr-Latn-ME"/>
        </w:rPr>
        <w:t>-</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i/>
          <w:iCs/>
          <w:sz w:val="22"/>
          <w:szCs w:val="22"/>
          <w:lang w:val="sr-Latn-ME"/>
        </w:rPr>
        <w:t>šta je najbolje za dijete</w:t>
      </w:r>
      <w:r w:rsidRPr="14EE76C9">
        <w:rPr>
          <w:rFonts w:ascii="Times New Roman" w:eastAsia="Times New Roman" w:hAnsi="Times New Roman" w:cs="Times New Roman"/>
          <w:sz w:val="22"/>
          <w:szCs w:val="22"/>
          <w:lang w:val="sr-Latn-ME"/>
        </w:rPr>
        <w:t>. Trenutno, u Crnoj Gori postoje djeca koja odrastaju u institucijama ili prolaze kroz niz privremenih hraniteljstava, jer nema dovoljno raspoloživih usvojitelja. Otvaranjem mogućnosti da se i istopolni parovi prijave za</w:t>
      </w:r>
      <w:r w:rsidR="00873DBC" w:rsidRPr="14EE76C9">
        <w:rPr>
          <w:rFonts w:ascii="Times New Roman" w:eastAsia="Times New Roman" w:hAnsi="Times New Roman" w:cs="Times New Roman"/>
          <w:sz w:val="22"/>
          <w:szCs w:val="22"/>
          <w:lang w:val="sr-Latn-ME"/>
        </w:rPr>
        <w:t xml:space="preserve"> hraniteljstvo ili</w:t>
      </w:r>
      <w:r w:rsidRPr="14EE76C9">
        <w:rPr>
          <w:rFonts w:ascii="Times New Roman" w:eastAsia="Times New Roman" w:hAnsi="Times New Roman" w:cs="Times New Roman"/>
          <w:sz w:val="22"/>
          <w:szCs w:val="22"/>
          <w:lang w:val="sr-Latn-ME"/>
        </w:rPr>
        <w:t xml:space="preserve"> usvojenje, povećava se ukupan broj potencijalnih porodica za nezbrinutu djecu. Svako dijete koje bi našlo stalnu porodicu (bez obzira na pol ili orijentaciju roditelja) dobilo bi priliku za stabilnije djetinjstvo nego u ustanovi. Dakle, </w:t>
      </w:r>
      <w:r w:rsidR="00873DBC" w:rsidRPr="14EE76C9">
        <w:rPr>
          <w:rFonts w:ascii="Times New Roman" w:eastAsia="Times New Roman" w:hAnsi="Times New Roman" w:cs="Times New Roman"/>
          <w:sz w:val="22"/>
          <w:szCs w:val="22"/>
          <w:lang w:val="sr-Latn-ME"/>
        </w:rPr>
        <w:t>omogućavanjem</w:t>
      </w:r>
      <w:r w:rsidRPr="14EE76C9">
        <w:rPr>
          <w:rFonts w:ascii="Times New Roman" w:eastAsia="Times New Roman" w:hAnsi="Times New Roman" w:cs="Times New Roman"/>
          <w:sz w:val="22"/>
          <w:szCs w:val="22"/>
          <w:lang w:val="sr-Latn-ME"/>
        </w:rPr>
        <w:t xml:space="preserve"> životnim partnerima da </w:t>
      </w:r>
      <w:r w:rsidR="00873DBC" w:rsidRPr="14EE76C9">
        <w:rPr>
          <w:rFonts w:ascii="Times New Roman" w:eastAsia="Times New Roman" w:hAnsi="Times New Roman" w:cs="Times New Roman"/>
          <w:sz w:val="22"/>
          <w:szCs w:val="22"/>
          <w:lang w:val="sr-Latn-ME"/>
        </w:rPr>
        <w:t xml:space="preserve">ostvaruju pravo na </w:t>
      </w:r>
      <w:r w:rsidRPr="14EE76C9">
        <w:rPr>
          <w:rFonts w:ascii="Times New Roman" w:eastAsia="Times New Roman" w:hAnsi="Times New Roman" w:cs="Times New Roman"/>
          <w:sz w:val="22"/>
          <w:szCs w:val="22"/>
          <w:lang w:val="sr-Latn-ME"/>
        </w:rPr>
        <w:t>usvaja</w:t>
      </w:r>
      <w:r w:rsidR="00873DBC" w:rsidRPr="14EE76C9">
        <w:rPr>
          <w:rFonts w:ascii="Times New Roman" w:eastAsia="Times New Roman" w:hAnsi="Times New Roman" w:cs="Times New Roman"/>
          <w:sz w:val="22"/>
          <w:szCs w:val="22"/>
          <w:lang w:val="sr-Latn-ME"/>
        </w:rPr>
        <w:t>nje ili hraniteljstvo</w:t>
      </w:r>
      <w:r w:rsidRPr="14EE76C9">
        <w:rPr>
          <w:rFonts w:ascii="Times New Roman" w:eastAsia="Times New Roman" w:hAnsi="Times New Roman" w:cs="Times New Roman"/>
          <w:sz w:val="22"/>
          <w:szCs w:val="22"/>
          <w:lang w:val="sr-Latn-ME"/>
        </w:rPr>
        <w:t xml:space="preserve"> </w:t>
      </w:r>
      <w:r w:rsidR="00873DBC" w:rsidRPr="14EE76C9">
        <w:rPr>
          <w:rFonts w:ascii="Times New Roman" w:eastAsia="Times New Roman" w:hAnsi="Times New Roman" w:cs="Times New Roman"/>
          <w:sz w:val="22"/>
          <w:szCs w:val="22"/>
          <w:lang w:val="sr-Latn-ME"/>
        </w:rPr>
        <w:t xml:space="preserve">djece bez roditeljskog staranja </w:t>
      </w:r>
      <w:r w:rsidRPr="14EE76C9">
        <w:rPr>
          <w:rFonts w:ascii="Times New Roman" w:eastAsia="Times New Roman" w:hAnsi="Times New Roman" w:cs="Times New Roman"/>
          <w:sz w:val="22"/>
          <w:szCs w:val="22"/>
          <w:lang w:val="sr-Latn-ME"/>
        </w:rPr>
        <w:t>direktno doprinosi ostvarenju prava na porodični život. Treba naglasiti: reforma ne garantuje da će svaki istopolni par usvojiti dijete, već im daje šansu da budu procijenjeni zajedno sa ostalim kandidatima – a dijete će usvojiti oni za koje stručnjaci procijene da su najpodobniji. Ni jedno dijete se neće dodijeliti paru koji ne ispunjava sve stroge uslove (psihološke, materijalne, zdravstvene, itd.), tako da najbolji interes djeteta ostaje zaštićen. Ono što se mijenja jeste da kriterijum pola partnera više ne bi apriori isključivao inače kandidate.</w:t>
      </w:r>
    </w:p>
    <w:p w14:paraId="580D09A0" w14:textId="2E816498" w:rsidR="00655746" w:rsidRPr="0088415F" w:rsidRDefault="00D233E9" w:rsidP="00B90253">
      <w:pPr>
        <w:widowControl w:val="0"/>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2</w:t>
      </w:r>
      <w:r w:rsidR="6BC64384" w:rsidRPr="14EE76C9">
        <w:rPr>
          <w:rFonts w:ascii="Times New Roman" w:eastAsia="Times New Roman" w:hAnsi="Times New Roman" w:cs="Times New Roman"/>
          <w:b/>
          <w:bCs/>
          <w:sz w:val="22"/>
          <w:szCs w:val="22"/>
          <w:lang w:val="sr-Latn-ME"/>
        </w:rPr>
        <w:t>. Eliminacija diskriminacije i ustavna ravnopravnost:</w:t>
      </w:r>
      <w:r w:rsidR="6BC64384"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 xml:space="preserve">Ograničenje prava istopolnim zajednicama na usvajanje i hraniteljstvo predstavlja njihovu </w:t>
      </w:r>
      <w:r w:rsidR="6BC64384" w:rsidRPr="14EE76C9">
        <w:rPr>
          <w:rFonts w:ascii="Times New Roman" w:eastAsia="Times New Roman" w:hAnsi="Times New Roman" w:cs="Times New Roman"/>
          <w:sz w:val="22"/>
          <w:szCs w:val="22"/>
          <w:lang w:val="sr-Latn-ME"/>
        </w:rPr>
        <w:t>očigledn</w:t>
      </w:r>
      <w:r w:rsidRPr="14EE76C9">
        <w:rPr>
          <w:rFonts w:ascii="Times New Roman" w:eastAsia="Times New Roman" w:hAnsi="Times New Roman" w:cs="Times New Roman"/>
          <w:sz w:val="22"/>
          <w:szCs w:val="22"/>
          <w:lang w:val="sr-Latn-ME"/>
        </w:rPr>
        <w:t>u</w:t>
      </w:r>
      <w:r w:rsidR="6BC64384" w:rsidRPr="14EE76C9">
        <w:rPr>
          <w:rFonts w:ascii="Times New Roman" w:eastAsia="Times New Roman" w:hAnsi="Times New Roman" w:cs="Times New Roman"/>
          <w:sz w:val="22"/>
          <w:szCs w:val="22"/>
          <w:lang w:val="sr-Latn-ME"/>
        </w:rPr>
        <w:t xml:space="preserve"> diskriminacija u odnosu na heteroseksualne. Uklanjanje zabrane usvajanja značilo bi da Crna Gora konačno implementira </w:t>
      </w:r>
      <w:r w:rsidR="007D5DA5" w:rsidRPr="14EE76C9">
        <w:rPr>
          <w:rFonts w:ascii="Times New Roman" w:eastAsia="Times New Roman" w:hAnsi="Times New Roman" w:cs="Times New Roman"/>
          <w:sz w:val="22"/>
          <w:szCs w:val="22"/>
          <w:lang w:val="sr-Latn-ME"/>
        </w:rPr>
        <w:t>prava g</w:t>
      </w:r>
      <w:r w:rsidR="002D749B" w:rsidRPr="14EE76C9">
        <w:rPr>
          <w:rFonts w:ascii="Times New Roman" w:eastAsia="Times New Roman" w:hAnsi="Times New Roman" w:cs="Times New Roman"/>
          <w:sz w:val="22"/>
          <w:szCs w:val="22"/>
          <w:lang w:val="sr-Latn-ME"/>
        </w:rPr>
        <w:t>arantovan</w:t>
      </w:r>
      <w:r w:rsidR="007D5DA5" w:rsidRPr="14EE76C9">
        <w:rPr>
          <w:rFonts w:ascii="Times New Roman" w:eastAsia="Times New Roman" w:hAnsi="Times New Roman" w:cs="Times New Roman"/>
          <w:sz w:val="22"/>
          <w:szCs w:val="22"/>
          <w:lang w:val="sr-Latn-ME"/>
        </w:rPr>
        <w:t>a</w:t>
      </w:r>
      <w:r w:rsidR="6BC64384" w:rsidRPr="14EE76C9">
        <w:rPr>
          <w:rFonts w:ascii="Times New Roman" w:eastAsia="Times New Roman" w:hAnsi="Times New Roman" w:cs="Times New Roman"/>
          <w:sz w:val="22"/>
          <w:szCs w:val="22"/>
          <w:lang w:val="sr-Latn-ME"/>
        </w:rPr>
        <w:t xml:space="preserve"> Ustav</w:t>
      </w:r>
      <w:r w:rsidR="007D5DA5" w:rsidRPr="14EE76C9">
        <w:rPr>
          <w:rFonts w:ascii="Times New Roman" w:eastAsia="Times New Roman" w:hAnsi="Times New Roman" w:cs="Times New Roman"/>
          <w:sz w:val="22"/>
          <w:szCs w:val="22"/>
          <w:lang w:val="sr-Latn-ME"/>
        </w:rPr>
        <w:t xml:space="preserve">om </w:t>
      </w:r>
      <w:r w:rsidR="6BC64384" w:rsidRPr="14EE76C9">
        <w:rPr>
          <w:rFonts w:ascii="Times New Roman" w:eastAsia="Times New Roman" w:hAnsi="Times New Roman" w:cs="Times New Roman"/>
          <w:sz w:val="22"/>
          <w:szCs w:val="22"/>
          <w:lang w:val="sr-Latn-ME"/>
        </w:rPr>
        <w:t>u</w:t>
      </w:r>
      <w:r w:rsidR="007D5DA5" w:rsidRPr="14EE76C9">
        <w:rPr>
          <w:rFonts w:ascii="Times New Roman" w:eastAsia="Times New Roman" w:hAnsi="Times New Roman" w:cs="Times New Roman"/>
          <w:sz w:val="22"/>
          <w:szCs w:val="22"/>
          <w:lang w:val="sr-Latn-ME"/>
        </w:rPr>
        <w:t xml:space="preserve"> ovom pogledu</w:t>
      </w:r>
      <w:r w:rsidR="6BC64384" w:rsidRPr="14EE76C9">
        <w:rPr>
          <w:rFonts w:ascii="Times New Roman" w:eastAsia="Times New Roman" w:hAnsi="Times New Roman" w:cs="Times New Roman"/>
          <w:sz w:val="22"/>
          <w:szCs w:val="22"/>
          <w:lang w:val="sr-Latn-ME"/>
        </w:rPr>
        <w:t xml:space="preserve"> </w:t>
      </w:r>
      <w:r w:rsidR="002D749B" w:rsidRPr="14EE76C9">
        <w:rPr>
          <w:rFonts w:ascii="Times New Roman" w:eastAsia="Times New Roman" w:hAnsi="Times New Roman" w:cs="Times New Roman"/>
          <w:sz w:val="22"/>
          <w:szCs w:val="22"/>
          <w:lang w:val="sr-Latn-ME"/>
        </w:rPr>
        <w:t>-</w:t>
      </w:r>
      <w:r w:rsidR="6BC64384" w:rsidRPr="14EE76C9">
        <w:rPr>
          <w:rFonts w:ascii="Times New Roman" w:eastAsia="Times New Roman" w:hAnsi="Times New Roman" w:cs="Times New Roman"/>
          <w:sz w:val="22"/>
          <w:szCs w:val="22"/>
          <w:lang w:val="sr-Latn-ME"/>
        </w:rPr>
        <w:t xml:space="preserve"> da su svi građani jednaki i da nema diskriminacije po bilo kom osnovu. Time bi se ispunila i obaveza iz Zakona o zabrani diskriminacije koji zabranjuje diskriminaciju u pružanju javnih usluga i prava. Pravo na roditeljstvo (kroz usvojenje ili staranje) jedno je od osnovnih životnih prava za mnoge ljude, dio prava na porodični život. Ne postoji racionalan razlog da se jednoj društvenoj grupi to </w:t>
      </w:r>
      <w:r w:rsidR="6BC64384" w:rsidRPr="14EE76C9">
        <w:rPr>
          <w:rFonts w:ascii="Times New Roman" w:eastAsia="Times New Roman" w:hAnsi="Times New Roman" w:cs="Times New Roman"/>
          <w:sz w:val="22"/>
          <w:szCs w:val="22"/>
          <w:lang w:val="sr-Latn-ME"/>
        </w:rPr>
        <w:lastRenderedPageBreak/>
        <w:t>pravo trajno oduzme zbog njihove seksualne orijentacije. Posebno jer pojedinačno LGBT osobe već mogu biti roditelji (primjer: ako neko ima dijete iz prethodnog braka</w:t>
      </w:r>
      <w:r w:rsidR="00F86400" w:rsidRPr="14EE76C9">
        <w:rPr>
          <w:rFonts w:ascii="Times New Roman" w:eastAsia="Times New Roman" w:hAnsi="Times New Roman" w:cs="Times New Roman"/>
          <w:sz w:val="22"/>
          <w:szCs w:val="22"/>
          <w:lang w:val="sr-Latn-ME"/>
        </w:rPr>
        <w:t>/veze</w:t>
      </w:r>
      <w:r w:rsidR="6BC64384" w:rsidRPr="14EE76C9">
        <w:rPr>
          <w:rFonts w:ascii="Times New Roman" w:eastAsia="Times New Roman" w:hAnsi="Times New Roman" w:cs="Times New Roman"/>
          <w:sz w:val="22"/>
          <w:szCs w:val="22"/>
          <w:lang w:val="sr-Latn-ME"/>
        </w:rPr>
        <w:t xml:space="preserve"> ili kao samac usvoji) – apsurdno je da dva takva pojedinca </w:t>
      </w:r>
      <w:r w:rsidRPr="14EE76C9">
        <w:rPr>
          <w:rFonts w:ascii="Times New Roman" w:eastAsia="Times New Roman" w:hAnsi="Times New Roman" w:cs="Times New Roman"/>
          <w:sz w:val="22"/>
          <w:szCs w:val="22"/>
          <w:lang w:val="sr-Latn-ME"/>
        </w:rPr>
        <w:t>koja zasnuju istopolnu zajednicu</w:t>
      </w:r>
      <w:r w:rsidR="6BC64384" w:rsidRPr="14EE76C9">
        <w:rPr>
          <w:rFonts w:ascii="Times New Roman" w:eastAsia="Times New Roman" w:hAnsi="Times New Roman" w:cs="Times New Roman"/>
          <w:sz w:val="22"/>
          <w:szCs w:val="22"/>
          <w:lang w:val="sr-Latn-ME"/>
        </w:rPr>
        <w:t xml:space="preserve"> odjednom postaju “nepodobni”. Uklanjanjem ove barijere, Crna Gora bi poslala poruku da poštuje dostojanstvo i porodični život svih svojih građana, uključujući LGBT</w:t>
      </w:r>
      <w:r w:rsidR="00F86400" w:rsidRPr="14EE76C9">
        <w:rPr>
          <w:rFonts w:ascii="Times New Roman" w:eastAsia="Times New Roman" w:hAnsi="Times New Roman" w:cs="Times New Roman"/>
          <w:sz w:val="22"/>
          <w:szCs w:val="22"/>
          <w:lang w:val="sr-Latn-ME"/>
        </w:rPr>
        <w:t>IQ</w:t>
      </w:r>
      <w:r w:rsidR="6BC64384" w:rsidRPr="14EE76C9">
        <w:rPr>
          <w:rFonts w:ascii="Times New Roman" w:eastAsia="Times New Roman" w:hAnsi="Times New Roman" w:cs="Times New Roman"/>
          <w:sz w:val="22"/>
          <w:szCs w:val="22"/>
          <w:lang w:val="sr-Latn-ME"/>
        </w:rPr>
        <w:t xml:space="preserve"> zajednicu, čime bi se povećao i osjećaj pripadnosti. Takođe, time bi država izbjegla rizik tužbi za diskriminaciju koje bi u budućnosti </w:t>
      </w:r>
      <w:r w:rsidRPr="14EE76C9">
        <w:rPr>
          <w:rFonts w:ascii="Times New Roman" w:eastAsia="Times New Roman" w:hAnsi="Times New Roman" w:cs="Times New Roman"/>
          <w:sz w:val="22"/>
          <w:szCs w:val="22"/>
          <w:lang w:val="sr-Latn-ME"/>
        </w:rPr>
        <w:t>mogle</w:t>
      </w:r>
      <w:r w:rsidR="6BC64384" w:rsidRPr="14EE76C9">
        <w:rPr>
          <w:rFonts w:ascii="Times New Roman" w:eastAsia="Times New Roman" w:hAnsi="Times New Roman" w:cs="Times New Roman"/>
          <w:sz w:val="22"/>
          <w:szCs w:val="22"/>
          <w:lang w:val="sr-Latn-ME"/>
        </w:rPr>
        <w:t xml:space="preserve"> bile pokrenute (a koje bi, sudeći po presudama</w:t>
      </w:r>
      <w:r w:rsidRPr="14EE76C9">
        <w:rPr>
          <w:rFonts w:ascii="Times New Roman" w:eastAsia="Times New Roman" w:hAnsi="Times New Roman" w:cs="Times New Roman"/>
          <w:sz w:val="22"/>
          <w:szCs w:val="22"/>
          <w:lang w:val="sr-Latn-ME"/>
        </w:rPr>
        <w:t xml:space="preserve"> ESLJP</w:t>
      </w:r>
      <w:r w:rsidR="6BC64384" w:rsidRPr="14EE76C9">
        <w:rPr>
          <w:rFonts w:ascii="Times New Roman" w:eastAsia="Times New Roman" w:hAnsi="Times New Roman" w:cs="Times New Roman"/>
          <w:sz w:val="22"/>
          <w:szCs w:val="22"/>
          <w:lang w:val="sr-Latn-ME"/>
        </w:rPr>
        <w:t>, država vjerovatno gubila).</w:t>
      </w:r>
    </w:p>
    <w:p w14:paraId="1067F14A" w14:textId="66524C04" w:rsidR="00655746" w:rsidRPr="0088415F" w:rsidRDefault="00D233E9" w:rsidP="00B90253">
      <w:pPr>
        <w:widowControl w:val="0"/>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3</w:t>
      </w:r>
      <w:r w:rsidR="6BC64384" w:rsidRPr="14EE76C9">
        <w:rPr>
          <w:rFonts w:ascii="Times New Roman" w:eastAsia="Times New Roman" w:hAnsi="Times New Roman" w:cs="Times New Roman"/>
          <w:b/>
          <w:bCs/>
          <w:sz w:val="22"/>
          <w:szCs w:val="22"/>
          <w:lang w:val="sr-Latn-ME"/>
        </w:rPr>
        <w:t>. Doprinos deinstitucionalizaciji i reforma socijalne zaštite:</w:t>
      </w:r>
      <w:r w:rsidR="6BC64384" w:rsidRPr="14EE76C9">
        <w:rPr>
          <w:rFonts w:ascii="Times New Roman" w:eastAsia="Times New Roman" w:hAnsi="Times New Roman" w:cs="Times New Roman"/>
          <w:sz w:val="22"/>
          <w:szCs w:val="22"/>
          <w:lang w:val="sr-Latn-ME"/>
        </w:rPr>
        <w:t xml:space="preserve"> Kao što je istaknuto, Crna Gora se obavezala na napore u ovom pogledu. Međutim, poznato je da je broj dostupnih hraniteljskih </w:t>
      </w:r>
      <w:r w:rsidR="00B64409" w:rsidRPr="14EE76C9">
        <w:rPr>
          <w:rFonts w:ascii="Times New Roman" w:eastAsia="Times New Roman" w:hAnsi="Times New Roman" w:cs="Times New Roman"/>
          <w:sz w:val="22"/>
          <w:szCs w:val="22"/>
          <w:lang w:val="sr-Latn-ME"/>
        </w:rPr>
        <w:t xml:space="preserve">i usvojiteljskih </w:t>
      </w:r>
      <w:r w:rsidR="6BC64384" w:rsidRPr="14EE76C9">
        <w:rPr>
          <w:rFonts w:ascii="Times New Roman" w:eastAsia="Times New Roman" w:hAnsi="Times New Roman" w:cs="Times New Roman"/>
          <w:sz w:val="22"/>
          <w:szCs w:val="22"/>
          <w:lang w:val="sr-Latn-ME"/>
        </w:rPr>
        <w:t xml:space="preserve">porodica ograničen. Ako bi se sistem otvorio, uz odgovarajuću medijsku kampanju, moglo bi se javiti više novih </w:t>
      </w:r>
      <w:r w:rsidR="00330868" w:rsidRPr="14EE76C9">
        <w:rPr>
          <w:rFonts w:ascii="Times New Roman" w:eastAsia="Times New Roman" w:hAnsi="Times New Roman" w:cs="Times New Roman"/>
          <w:sz w:val="22"/>
          <w:szCs w:val="22"/>
          <w:lang w:val="sr-Latn-ME"/>
        </w:rPr>
        <w:t>dostupni</w:t>
      </w:r>
      <w:r w:rsidR="6BC64384" w:rsidRPr="14EE76C9">
        <w:rPr>
          <w:rFonts w:ascii="Times New Roman" w:eastAsia="Times New Roman" w:hAnsi="Times New Roman" w:cs="Times New Roman"/>
          <w:sz w:val="22"/>
          <w:szCs w:val="22"/>
          <w:lang w:val="sr-Latn-ME"/>
        </w:rPr>
        <w:t xml:space="preserve">h porodica. Svako dijete </w:t>
      </w:r>
      <w:r w:rsidR="00330868" w:rsidRPr="14EE76C9">
        <w:rPr>
          <w:rFonts w:ascii="Times New Roman" w:eastAsia="Times New Roman" w:hAnsi="Times New Roman" w:cs="Times New Roman"/>
          <w:sz w:val="22"/>
          <w:szCs w:val="22"/>
          <w:lang w:val="sr-Latn-ME"/>
        </w:rPr>
        <w:t>u</w:t>
      </w:r>
      <w:r w:rsidR="6BC64384" w:rsidRPr="14EE76C9">
        <w:rPr>
          <w:rFonts w:ascii="Times New Roman" w:eastAsia="Times New Roman" w:hAnsi="Times New Roman" w:cs="Times New Roman"/>
          <w:sz w:val="22"/>
          <w:szCs w:val="22"/>
          <w:lang w:val="sr-Latn-ME"/>
        </w:rPr>
        <w:t xml:space="preserve"> porodici </w:t>
      </w:r>
      <w:r w:rsidR="00330868" w:rsidRPr="14EE76C9">
        <w:rPr>
          <w:rFonts w:ascii="Times New Roman" w:eastAsia="Times New Roman" w:hAnsi="Times New Roman" w:cs="Times New Roman"/>
          <w:sz w:val="22"/>
          <w:szCs w:val="22"/>
          <w:lang w:val="sr-Latn-ME"/>
        </w:rPr>
        <w:t xml:space="preserve">je jedno dijete </w:t>
      </w:r>
      <w:r w:rsidR="6BC64384" w:rsidRPr="14EE76C9">
        <w:rPr>
          <w:rFonts w:ascii="Times New Roman" w:eastAsia="Times New Roman" w:hAnsi="Times New Roman" w:cs="Times New Roman"/>
          <w:sz w:val="22"/>
          <w:szCs w:val="22"/>
          <w:lang w:val="sr-Latn-ME"/>
        </w:rPr>
        <w:t xml:space="preserve">manje u ustanovi, što je cilj reforme. Dakle, veća uključivost sistema znači i bolje izglede za </w:t>
      </w:r>
      <w:r w:rsidR="6BC64384" w:rsidRPr="14EE76C9">
        <w:rPr>
          <w:rFonts w:ascii="Times New Roman" w:eastAsia="Times New Roman" w:hAnsi="Times New Roman" w:cs="Times New Roman"/>
          <w:i/>
          <w:iCs/>
          <w:sz w:val="22"/>
          <w:szCs w:val="22"/>
          <w:lang w:val="sr-Latn-ME"/>
        </w:rPr>
        <w:t>svu</w:t>
      </w:r>
      <w:r w:rsidR="6BC64384" w:rsidRPr="14EE76C9">
        <w:rPr>
          <w:rFonts w:ascii="Times New Roman" w:eastAsia="Times New Roman" w:hAnsi="Times New Roman" w:cs="Times New Roman"/>
          <w:sz w:val="22"/>
          <w:szCs w:val="22"/>
          <w:lang w:val="sr-Latn-ME"/>
        </w:rPr>
        <w:t xml:space="preserve"> djecu, uključujući onu najranjiviju, da nađu porodicu.</w:t>
      </w:r>
    </w:p>
    <w:p w14:paraId="527D1B75" w14:textId="3D3645DB" w:rsidR="00655746" w:rsidRPr="0088415F" w:rsidRDefault="00D233E9" w:rsidP="00B90253">
      <w:pPr>
        <w:widowControl w:val="0"/>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4</w:t>
      </w:r>
      <w:r w:rsidR="6BC64384" w:rsidRPr="14EE76C9">
        <w:rPr>
          <w:rFonts w:ascii="Times New Roman" w:eastAsia="Times New Roman" w:hAnsi="Times New Roman" w:cs="Times New Roman"/>
          <w:b/>
          <w:bCs/>
          <w:sz w:val="22"/>
          <w:szCs w:val="22"/>
          <w:lang w:val="sr-Latn-ME"/>
        </w:rPr>
        <w:t>. Pozitivni efekti na društvo i međunarodni ugled:</w:t>
      </w:r>
      <w:r w:rsidR="6BC64384" w:rsidRPr="14EE76C9">
        <w:rPr>
          <w:rFonts w:ascii="Times New Roman" w:eastAsia="Times New Roman" w:hAnsi="Times New Roman" w:cs="Times New Roman"/>
          <w:sz w:val="22"/>
          <w:szCs w:val="22"/>
          <w:lang w:val="sr-Latn-ME"/>
        </w:rPr>
        <w:t xml:space="preserve"> Legalizacija usvajanja od strane istopolnih parova poslala bi signal da je crnogorsko društvo zrelo, tolerantno i okrenuto budućnosti. Time bi se smanjila stigmatizacija LGBTIQ populacije , što bi vremenom uticalo i na promjenu stavova građana. LGBTIQ osobe imale bi perspektivu da mogu zasnovati porodicu u svojoj domovini, što utiče i na smanjenje njihove društvene marginalizacije i potencijalnog iseljavanja. Za međunarodni imidž Crne Gore, ovakva reforma bi bila značajan plus: postali bismo prva zemlja na Zapadnom Balkanu (poslije članice EU) koja je omogućila punu jednakost u porodičnim pravima. To bi se vjerovatno pozitivno odrazilo u izvještajima EU o napretku (poglavlje 23 – pravosuđe i osnovna prava, oblast ljudskih prava</w:t>
      </w:r>
      <w:r w:rsidR="00330868" w:rsidRPr="14EE76C9">
        <w:rPr>
          <w:rFonts w:ascii="Times New Roman" w:eastAsia="Times New Roman" w:hAnsi="Times New Roman" w:cs="Times New Roman"/>
          <w:sz w:val="22"/>
          <w:szCs w:val="22"/>
          <w:lang w:val="sr-Latn-ME"/>
        </w:rPr>
        <w:t>)</w:t>
      </w:r>
      <w:r w:rsidR="6BC64384" w:rsidRPr="14EE76C9">
        <w:rPr>
          <w:rFonts w:ascii="Times New Roman" w:eastAsia="Times New Roman" w:hAnsi="Times New Roman" w:cs="Times New Roman"/>
          <w:sz w:val="22"/>
          <w:szCs w:val="22"/>
          <w:lang w:val="sr-Latn-ME"/>
        </w:rPr>
        <w:t>. Naravno, međunarodni ugled ne može biti jedini motiv, ali jeste važan sporedni efekat koji ne treba zanemariti.</w:t>
      </w:r>
    </w:p>
    <w:p w14:paraId="03BC06E8" w14:textId="76531C5A" w:rsidR="00655746" w:rsidRPr="0088415F" w:rsidRDefault="00D233E9" w:rsidP="00B90253">
      <w:pPr>
        <w:widowControl w:val="0"/>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5</w:t>
      </w:r>
      <w:r w:rsidR="000E1359" w:rsidRPr="14EE76C9">
        <w:rPr>
          <w:rFonts w:ascii="Times New Roman" w:eastAsia="Times New Roman" w:hAnsi="Times New Roman" w:cs="Times New Roman"/>
          <w:b/>
          <w:bCs/>
          <w:sz w:val="22"/>
          <w:szCs w:val="22"/>
          <w:lang w:val="sr-Latn-ME"/>
        </w:rPr>
        <w:t>. Usklađivanje sa postojećom demografskom praksom:</w:t>
      </w:r>
      <w:r w:rsidR="000E1359" w:rsidRPr="14EE76C9">
        <w:rPr>
          <w:rFonts w:ascii="Times New Roman" w:eastAsia="Times New Roman" w:hAnsi="Times New Roman" w:cs="Times New Roman"/>
          <w:sz w:val="22"/>
          <w:szCs w:val="22"/>
          <w:lang w:val="sr-Latn-ME"/>
        </w:rPr>
        <w:t xml:space="preserve"> Važno je napomenuti i da se određeni broj LGBTIQ već sada nalaze u ulogama roditelja u Crnoj Gori, samo na različite načine. Te porodice postoje faktički, ali nisu pravno prepoznate. Njihova djeca možda imaju jednog pravnog roditelja umjesto dva, što je situacija koja nije u interesu djeteta. Formalizovanjem roditeljstva istopolnih parova štit</w:t>
      </w:r>
      <w:r w:rsidR="006F30C1" w:rsidRPr="14EE76C9">
        <w:rPr>
          <w:rFonts w:ascii="Times New Roman" w:eastAsia="Times New Roman" w:hAnsi="Times New Roman" w:cs="Times New Roman"/>
          <w:sz w:val="22"/>
          <w:szCs w:val="22"/>
          <w:lang w:val="sr-Latn-ME"/>
        </w:rPr>
        <w:t>e</w:t>
      </w:r>
      <w:r w:rsidR="000E1359" w:rsidRPr="14EE76C9">
        <w:rPr>
          <w:rFonts w:ascii="Times New Roman" w:eastAsia="Times New Roman" w:hAnsi="Times New Roman" w:cs="Times New Roman"/>
          <w:sz w:val="22"/>
          <w:szCs w:val="22"/>
          <w:lang w:val="sr-Latn-ME"/>
        </w:rPr>
        <w:t xml:space="preserve"> se i ta djeca </w:t>
      </w:r>
      <w:r w:rsidR="006F30C1" w:rsidRPr="14EE76C9">
        <w:rPr>
          <w:rFonts w:ascii="Times New Roman" w:eastAsia="Times New Roman" w:hAnsi="Times New Roman" w:cs="Times New Roman"/>
          <w:sz w:val="22"/>
          <w:szCs w:val="22"/>
          <w:lang w:val="sr-Latn-ME"/>
        </w:rPr>
        <w:t>-</w:t>
      </w:r>
      <w:r w:rsidR="000E1359" w:rsidRPr="14EE76C9">
        <w:rPr>
          <w:rFonts w:ascii="Times New Roman" w:eastAsia="Times New Roman" w:hAnsi="Times New Roman" w:cs="Times New Roman"/>
          <w:sz w:val="22"/>
          <w:szCs w:val="22"/>
          <w:lang w:val="sr-Latn-ME"/>
        </w:rPr>
        <w:t>omogućava se drugom partneru da usvoji dijete svog životnog saputnika, čime dijete dobija dvostruku roditeljsku zaštitu i sigurnost. Dakle, reforma ne uvodi neku “nepoznanicu” u društvo, već samo pravno uređuje ono što već postoji i što će postojati. U interesu djece koja odrastaju u takvim porodicama jeste da oba odrasla staratelja imaju zakonski status roditelja.</w:t>
      </w:r>
    </w:p>
    <w:p w14:paraId="4A0681C8" w14:textId="370616BF" w:rsidR="00655746" w:rsidRPr="0088415F" w:rsidRDefault="11DF9264" w:rsidP="00B90253">
      <w:pPr>
        <w:widowControl w:val="0"/>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Zbog svega navedenog, neophodno je uskladiti postojeće zakonodavstvo sa ustavnim načelima i međunarodnim obavezama Crne Gore, kako bi se osigurao ravnopravan pristup roditeljstvu za sve parove, bez obzira na njihov pol ili seksualnu orijentaciju, a djeci bez roditeljskog staranja omogućile šire mogućnosti za život u porodičnom okruženju.</w:t>
      </w:r>
    </w:p>
    <w:p w14:paraId="4A5F6064" w14:textId="4DEE1551" w:rsidR="00655746" w:rsidRPr="0088415F" w:rsidRDefault="2A309D31" w:rsidP="00B90253">
      <w:pPr>
        <w:widowControl w:val="0"/>
        <w:spacing w:before="0" w:line="269" w:lineRule="auto"/>
        <w:jc w:val="both"/>
        <w:rPr>
          <w:rFonts w:ascii="Times New Roman" w:eastAsia="Times New Roman" w:hAnsi="Times New Roman" w:cs="Times New Roman"/>
          <w:b/>
          <w:bCs/>
          <w:sz w:val="22"/>
          <w:szCs w:val="22"/>
          <w:lang w:val="sr-Latn-ME"/>
        </w:rPr>
      </w:pPr>
      <w:r w:rsidRPr="14EE76C9">
        <w:rPr>
          <w:rFonts w:ascii="Times New Roman" w:eastAsia="Times New Roman" w:hAnsi="Times New Roman" w:cs="Times New Roman"/>
          <w:b/>
          <w:bCs/>
          <w:sz w:val="22"/>
          <w:szCs w:val="22"/>
          <w:lang w:val="sr-Latn-ME"/>
        </w:rPr>
        <w:t>Predlaže se izmjena Zakona o životnom partnerstvu</w:t>
      </w:r>
      <w:r w:rsidR="2DE52394" w:rsidRPr="14EE76C9">
        <w:rPr>
          <w:rFonts w:ascii="Times New Roman" w:eastAsia="Times New Roman" w:hAnsi="Times New Roman" w:cs="Times New Roman"/>
          <w:b/>
          <w:bCs/>
          <w:sz w:val="22"/>
          <w:szCs w:val="22"/>
          <w:lang w:val="sr-Latn-ME"/>
        </w:rPr>
        <w:t xml:space="preserve"> i </w:t>
      </w:r>
      <w:r w:rsidRPr="14EE76C9">
        <w:rPr>
          <w:rFonts w:ascii="Times New Roman" w:eastAsia="Times New Roman" w:hAnsi="Times New Roman" w:cs="Times New Roman"/>
          <w:b/>
          <w:bCs/>
          <w:sz w:val="22"/>
          <w:szCs w:val="22"/>
          <w:lang w:val="sr-Latn-ME"/>
        </w:rPr>
        <w:t>Porodičnog zakona, kako bi se istopolnim partnerima eksplicitno omogućilo: i) zajedničko usvajanje djece; ii) osigura</w:t>
      </w:r>
      <w:r w:rsidR="140F5228" w:rsidRPr="14EE76C9">
        <w:rPr>
          <w:rFonts w:ascii="Times New Roman" w:eastAsia="Times New Roman" w:hAnsi="Times New Roman" w:cs="Times New Roman"/>
          <w:b/>
          <w:bCs/>
          <w:sz w:val="22"/>
          <w:szCs w:val="22"/>
          <w:lang w:val="sr-Latn-ME"/>
        </w:rPr>
        <w:t>o</w:t>
      </w:r>
      <w:r w:rsidRPr="14EE76C9">
        <w:rPr>
          <w:rFonts w:ascii="Times New Roman" w:eastAsia="Times New Roman" w:hAnsi="Times New Roman" w:cs="Times New Roman"/>
          <w:b/>
          <w:bCs/>
          <w:sz w:val="22"/>
          <w:szCs w:val="22"/>
          <w:lang w:val="sr-Latn-ME"/>
        </w:rPr>
        <w:t xml:space="preserve"> ravnopravan pristup hraniteljstvu. </w:t>
      </w:r>
    </w:p>
    <w:p w14:paraId="35337460" w14:textId="14DD671F" w:rsidR="00655746" w:rsidRPr="0088415F" w:rsidRDefault="0F198474" w:rsidP="00B90253">
      <w:pPr>
        <w:widowControl w:val="0"/>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I</w:t>
      </w:r>
      <w:r w:rsidR="70BB5254" w:rsidRPr="14EE76C9">
        <w:rPr>
          <w:rFonts w:ascii="Times New Roman" w:eastAsia="Times New Roman" w:hAnsi="Times New Roman" w:cs="Times New Roman"/>
          <w:sz w:val="22"/>
          <w:szCs w:val="22"/>
          <w:lang w:val="sr-Latn-ME"/>
        </w:rPr>
        <w:t>zmjene</w:t>
      </w:r>
      <w:r w:rsidR="08A8755B" w:rsidRPr="14EE76C9">
        <w:rPr>
          <w:rFonts w:ascii="Times New Roman" w:eastAsia="Times New Roman" w:hAnsi="Times New Roman" w:cs="Times New Roman"/>
          <w:sz w:val="22"/>
          <w:szCs w:val="22"/>
          <w:lang w:val="sr-Latn-ME"/>
        </w:rPr>
        <w:t xml:space="preserve"> Porodičnog zakona</w:t>
      </w:r>
      <w:r w:rsidR="70BB5254" w:rsidRPr="14EE76C9">
        <w:rPr>
          <w:rFonts w:ascii="Times New Roman" w:eastAsia="Times New Roman" w:hAnsi="Times New Roman" w:cs="Times New Roman"/>
          <w:sz w:val="22"/>
          <w:szCs w:val="22"/>
          <w:lang w:val="sr-Latn-ME"/>
        </w:rPr>
        <w:t>:</w:t>
      </w:r>
    </w:p>
    <w:p w14:paraId="59E0B75C" w14:textId="45DBA091" w:rsidR="00655746" w:rsidRPr="0088415F" w:rsidRDefault="70BB5254" w:rsidP="00B90253">
      <w:pPr>
        <w:pStyle w:val="ListParagraph"/>
        <w:widowControl w:val="0"/>
        <w:numPr>
          <w:ilvl w:val="0"/>
          <w:numId w:val="30"/>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U članu 60 izmijeniti stav 1 tako da glasi: </w:t>
      </w:r>
      <w:r w:rsidRPr="14EE76C9">
        <w:rPr>
          <w:rFonts w:ascii="Times New Roman" w:eastAsia="Times New Roman" w:hAnsi="Times New Roman" w:cs="Times New Roman"/>
          <w:b/>
          <w:bCs/>
          <w:i/>
          <w:iCs/>
          <w:sz w:val="22"/>
          <w:szCs w:val="22"/>
          <w:lang w:val="sr-Latn-ME"/>
        </w:rPr>
        <w:t>Roditeljsko pravo pripada roditeljima zajedno</w:t>
      </w:r>
      <w:r w:rsidRPr="14EE76C9">
        <w:rPr>
          <w:rFonts w:ascii="Times New Roman" w:eastAsia="Times New Roman" w:hAnsi="Times New Roman" w:cs="Times New Roman"/>
          <w:sz w:val="22"/>
          <w:szCs w:val="22"/>
          <w:lang w:val="sr-Latn-ME"/>
        </w:rPr>
        <w:t>.</w:t>
      </w:r>
      <w:r>
        <w:br/>
      </w:r>
      <w:r w:rsidRPr="14EE76C9">
        <w:rPr>
          <w:rFonts w:ascii="Times New Roman" w:eastAsia="Times New Roman" w:hAnsi="Times New Roman" w:cs="Times New Roman"/>
          <w:sz w:val="22"/>
          <w:szCs w:val="22"/>
          <w:lang w:val="sr-Latn-ME"/>
        </w:rPr>
        <w:lastRenderedPageBreak/>
        <w:t>Ova izmjena ima za cilj da osigura rodno neutralan pristup u ostvarivanju roditeljskih prava, kako bi zakon bio inkluzivan za sve oblike porodica, uključujući istopolne partnere koji zajednički brinu o djetetu, u skladu sa Ustavom Crne Gore i međunarodnim standardima zaštite prava djeteta i zabrane diskriminacije</w:t>
      </w:r>
    </w:p>
    <w:p w14:paraId="6EA55837" w14:textId="1ABF975D" w:rsidR="00655746" w:rsidRPr="0088415F" w:rsidRDefault="70BB5254" w:rsidP="14EE76C9">
      <w:pPr>
        <w:pStyle w:val="ListParagraph"/>
        <w:widowControl w:val="0"/>
        <w:numPr>
          <w:ilvl w:val="0"/>
          <w:numId w:val="30"/>
        </w:numPr>
        <w:spacing w:before="0"/>
        <w:jc w:val="both"/>
        <w:rPr>
          <w:rFonts w:ascii="Times New Roman" w:eastAsia="Times New Roman" w:hAnsi="Times New Roman" w:cs="Times New Roman"/>
          <w:i/>
          <w:iCs/>
          <w:sz w:val="22"/>
          <w:szCs w:val="22"/>
          <w:lang w:val="sr-Latn-ME"/>
        </w:rPr>
      </w:pPr>
      <w:r w:rsidRPr="14EE76C9">
        <w:rPr>
          <w:rFonts w:ascii="Times New Roman" w:eastAsia="Times New Roman" w:hAnsi="Times New Roman" w:cs="Times New Roman"/>
          <w:sz w:val="22"/>
          <w:szCs w:val="22"/>
          <w:lang w:val="sr-Latn-ME"/>
        </w:rPr>
        <w:t xml:space="preserve">U članu 132 dodati i </w:t>
      </w:r>
      <w:r w:rsidRPr="14EE76C9">
        <w:rPr>
          <w:rFonts w:ascii="Times New Roman" w:eastAsia="Times New Roman" w:hAnsi="Times New Roman" w:cs="Times New Roman"/>
          <w:b/>
          <w:bCs/>
          <w:sz w:val="22"/>
          <w:szCs w:val="22"/>
          <w:lang w:val="sr-Latn-ME"/>
        </w:rPr>
        <w:t>životne partnere</w:t>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i/>
          <w:iCs/>
          <w:sz w:val="22"/>
          <w:szCs w:val="22"/>
          <w:lang w:val="sr-Latn-ME"/>
        </w:rPr>
        <w:t xml:space="preserve">“Dijete mogu usvojiti i </w:t>
      </w:r>
      <w:r w:rsidR="004A2B17" w:rsidRPr="14EE76C9">
        <w:rPr>
          <w:rFonts w:ascii="Times New Roman" w:eastAsia="Times New Roman" w:hAnsi="Times New Roman" w:cs="Times New Roman"/>
          <w:i/>
          <w:iCs/>
          <w:sz w:val="22"/>
          <w:szCs w:val="22"/>
          <w:lang w:val="sr-Latn-ME"/>
        </w:rPr>
        <w:t xml:space="preserve">životni </w:t>
      </w:r>
      <w:r w:rsidRPr="14EE76C9">
        <w:rPr>
          <w:rFonts w:ascii="Times New Roman" w:eastAsia="Times New Roman" w:hAnsi="Times New Roman" w:cs="Times New Roman"/>
          <w:i/>
          <w:iCs/>
          <w:sz w:val="22"/>
          <w:szCs w:val="22"/>
          <w:lang w:val="sr-Latn-ME"/>
        </w:rPr>
        <w:t xml:space="preserve">partneri koji žive u </w:t>
      </w:r>
      <w:r w:rsidR="004A2B17" w:rsidRPr="14EE76C9">
        <w:rPr>
          <w:rFonts w:ascii="Times New Roman" w:eastAsia="Times New Roman" w:hAnsi="Times New Roman" w:cs="Times New Roman"/>
          <w:i/>
          <w:iCs/>
          <w:sz w:val="22"/>
          <w:szCs w:val="22"/>
          <w:lang w:val="sr-Latn-ME"/>
        </w:rPr>
        <w:t>zajednici života</w:t>
      </w:r>
      <w:r w:rsidRPr="14EE76C9">
        <w:rPr>
          <w:rFonts w:ascii="Times New Roman" w:eastAsia="Times New Roman" w:hAnsi="Times New Roman" w:cs="Times New Roman"/>
          <w:i/>
          <w:iCs/>
          <w:sz w:val="22"/>
          <w:szCs w:val="22"/>
          <w:lang w:val="sr-Latn-ME"/>
        </w:rPr>
        <w:t>, u skladu sa zakonom kojim se uređuje životno partnerstvo lica istog pola, kao i i životni partner roditelja djeteta koje se usvaja, ako sa roditeljem djeteta.“</w:t>
      </w:r>
    </w:p>
    <w:p w14:paraId="7AF4BF23" w14:textId="2F46BF1B" w:rsidR="00655746" w:rsidRPr="0088415F" w:rsidRDefault="70BB5254" w:rsidP="00B90253">
      <w:pPr>
        <w:pStyle w:val="ListParagraph"/>
        <w:widowControl w:val="0"/>
        <w:numPr>
          <w:ilvl w:val="0"/>
          <w:numId w:val="30"/>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Dodaje se novi član kojim se potvrđuje načelo nediskriminacije: </w:t>
      </w:r>
      <w:r w:rsidRPr="14EE76C9">
        <w:rPr>
          <w:rFonts w:ascii="Times New Roman" w:eastAsia="Times New Roman" w:hAnsi="Times New Roman" w:cs="Times New Roman"/>
          <w:i/>
          <w:iCs/>
          <w:sz w:val="22"/>
          <w:szCs w:val="22"/>
          <w:lang w:val="sr-Latn-ME"/>
        </w:rPr>
        <w:t>“</w:t>
      </w:r>
      <w:r w:rsidRPr="14EE76C9">
        <w:rPr>
          <w:rFonts w:ascii="Times New Roman" w:eastAsia="Times New Roman" w:hAnsi="Times New Roman" w:cs="Times New Roman"/>
          <w:b/>
          <w:bCs/>
          <w:i/>
          <w:iCs/>
          <w:sz w:val="22"/>
          <w:szCs w:val="22"/>
          <w:lang w:val="sr-Latn-ME"/>
        </w:rPr>
        <w:t>U postupku usvojenja zabranjena je diskriminacija kandidata za usvojitelje po osnovu rase, vjere, nacionalnosti, pola, seksualne orijentacije, rodnog identiteta, bračnog ili porodičnog statusa, ili bilo kog drugog ličnog svojstva – odluka se donosi isključivo na osnovu najboljeg interesa djeteta i podobnosti kandidata</w:t>
      </w:r>
      <w:r w:rsidRPr="14EE76C9">
        <w:rPr>
          <w:rFonts w:ascii="Times New Roman" w:eastAsia="Times New Roman" w:hAnsi="Times New Roman" w:cs="Times New Roman"/>
          <w:i/>
          <w:iCs/>
          <w:sz w:val="22"/>
          <w:szCs w:val="22"/>
          <w:lang w:val="sr-Latn-ME"/>
        </w:rPr>
        <w:t>.”</w:t>
      </w:r>
      <w:r w:rsidRPr="14EE76C9">
        <w:rPr>
          <w:rFonts w:ascii="Times New Roman" w:eastAsia="Times New Roman" w:hAnsi="Times New Roman" w:cs="Times New Roman"/>
          <w:sz w:val="22"/>
          <w:szCs w:val="22"/>
          <w:lang w:val="sr-Latn-ME"/>
        </w:rPr>
        <w:t xml:space="preserve"> Iako opšti antidiskriminacioni propis to već obuhvata, ova odredba bi imala preventivno-edukativni karakter za donosioce odluke.</w:t>
      </w:r>
    </w:p>
    <w:p w14:paraId="67F44868" w14:textId="5C84DFE0" w:rsidR="00655746" w:rsidRPr="0088415F" w:rsidRDefault="70BB5254" w:rsidP="14EE76C9">
      <w:pPr>
        <w:pStyle w:val="ListParagraph"/>
        <w:widowControl w:val="0"/>
        <w:numPr>
          <w:ilvl w:val="0"/>
          <w:numId w:val="30"/>
        </w:numPr>
        <w:spacing w:before="0"/>
        <w:jc w:val="both"/>
        <w:rPr>
          <w:rFonts w:ascii="Times New Roman" w:eastAsia="Times New Roman" w:hAnsi="Times New Roman" w:cs="Times New Roman"/>
          <w:i/>
          <w:iCs/>
          <w:sz w:val="22"/>
          <w:szCs w:val="22"/>
          <w:lang w:val="sr-Latn-ME"/>
        </w:rPr>
      </w:pPr>
      <w:r w:rsidRPr="14EE76C9">
        <w:rPr>
          <w:rFonts w:ascii="Times New Roman" w:eastAsia="Times New Roman" w:hAnsi="Times New Roman" w:cs="Times New Roman"/>
          <w:sz w:val="22"/>
          <w:szCs w:val="22"/>
          <w:lang w:val="sr-Latn-ME"/>
        </w:rPr>
        <w:t xml:space="preserve">Mijenja se član 162 stav 1 tako da glasi: </w:t>
      </w:r>
      <w:r w:rsidRPr="14EE76C9">
        <w:rPr>
          <w:rFonts w:ascii="Times New Roman" w:eastAsia="Times New Roman" w:hAnsi="Times New Roman" w:cs="Times New Roman"/>
          <w:i/>
          <w:iCs/>
          <w:sz w:val="22"/>
          <w:szCs w:val="22"/>
          <w:lang w:val="sr-Latn-ME"/>
        </w:rPr>
        <w:t>“</w:t>
      </w:r>
      <w:r w:rsidR="004A2B17" w:rsidRPr="14EE76C9">
        <w:rPr>
          <w:rFonts w:ascii="Times New Roman" w:eastAsia="Times New Roman" w:hAnsi="Times New Roman" w:cs="Times New Roman"/>
          <w:b/>
          <w:bCs/>
          <w:i/>
          <w:iCs/>
          <w:sz w:val="22"/>
          <w:szCs w:val="22"/>
          <w:lang w:val="sr-Latn-ME"/>
        </w:rPr>
        <w:t>Hranitelj</w:t>
      </w:r>
      <w:r w:rsidR="00E83982" w:rsidRPr="14EE76C9">
        <w:rPr>
          <w:rFonts w:ascii="Times New Roman" w:eastAsia="Times New Roman" w:hAnsi="Times New Roman" w:cs="Times New Roman"/>
          <w:b/>
          <w:bCs/>
          <w:i/>
          <w:iCs/>
          <w:sz w:val="22"/>
          <w:szCs w:val="22"/>
          <w:lang w:val="sr-Latn-ME"/>
        </w:rPr>
        <w:t>i mogu</w:t>
      </w:r>
      <w:r w:rsidR="004A2B17" w:rsidRPr="14EE76C9">
        <w:rPr>
          <w:rFonts w:ascii="Times New Roman" w:eastAsia="Times New Roman" w:hAnsi="Times New Roman" w:cs="Times New Roman"/>
          <w:b/>
          <w:bCs/>
          <w:i/>
          <w:iCs/>
          <w:sz w:val="22"/>
          <w:szCs w:val="22"/>
          <w:lang w:val="sr-Latn-ME"/>
        </w:rPr>
        <w:t xml:space="preserve"> biti bračni ili vanbračni partneri, životni partneri istog pola ili pojedinci (u daljem tekstu: hranitelji)</w:t>
      </w:r>
      <w:r w:rsidR="00E83982" w:rsidRPr="14EE76C9">
        <w:rPr>
          <w:rFonts w:ascii="Times New Roman" w:eastAsia="Times New Roman" w:hAnsi="Times New Roman" w:cs="Times New Roman"/>
          <w:b/>
          <w:bCs/>
          <w:i/>
          <w:iCs/>
          <w:sz w:val="22"/>
          <w:szCs w:val="22"/>
          <w:lang w:val="sr-Latn-ME"/>
        </w:rPr>
        <w:t xml:space="preserve">, koji su punoljetni i poslovno sposobni i koji su, s obzirom na osobine ličnosti i skladnost odnosa u porodici, u mogućnosti da djetetu obezbijede uravnotežen razvoj i pomoć da se vrati u sopstvenu porodicu </w:t>
      </w:r>
      <w:r w:rsidRPr="14EE76C9">
        <w:rPr>
          <w:rFonts w:ascii="Times New Roman" w:eastAsia="Times New Roman" w:hAnsi="Times New Roman" w:cs="Times New Roman"/>
          <w:i/>
          <w:iCs/>
          <w:sz w:val="22"/>
          <w:szCs w:val="22"/>
          <w:lang w:val="sr-Latn-ME"/>
        </w:rPr>
        <w:t>“</w:t>
      </w:r>
    </w:p>
    <w:p w14:paraId="2424191D" w14:textId="68878510" w:rsidR="00655746" w:rsidRPr="0088415F" w:rsidRDefault="4D5D2D8F" w:rsidP="00B90253">
      <w:pPr>
        <w:widowControl w:val="0"/>
        <w:spacing w:before="0" w:line="269" w:lineRule="auto"/>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sz w:val="22"/>
          <w:szCs w:val="22"/>
          <w:lang w:val="de-DE"/>
        </w:rPr>
        <w:t>Izmjena Zakona o životnom partnerstvu lica istog pola:</w:t>
      </w:r>
    </w:p>
    <w:p w14:paraId="7B8F7773" w14:textId="7F5AE03D" w:rsidR="00655746" w:rsidRPr="0088415F" w:rsidRDefault="4D5D2D8F" w:rsidP="00B90253">
      <w:pPr>
        <w:pStyle w:val="ListParagraph"/>
        <w:widowControl w:val="0"/>
        <w:numPr>
          <w:ilvl w:val="0"/>
          <w:numId w:val="29"/>
        </w:numPr>
        <w:spacing w:before="0" w:line="269" w:lineRule="auto"/>
        <w:jc w:val="both"/>
        <w:rPr>
          <w:rFonts w:ascii="Times New Roman" w:eastAsia="Times New Roman" w:hAnsi="Times New Roman" w:cs="Times New Roman"/>
          <w:sz w:val="22"/>
          <w:szCs w:val="22"/>
          <w:lang w:val="de-DE"/>
        </w:rPr>
      </w:pPr>
      <w:r w:rsidRPr="14EE76C9">
        <w:rPr>
          <w:rFonts w:ascii="Times New Roman" w:eastAsia="Times New Roman" w:hAnsi="Times New Roman" w:cs="Times New Roman"/>
          <w:sz w:val="22"/>
          <w:szCs w:val="22"/>
          <w:lang w:val="de-DE"/>
        </w:rPr>
        <w:t>Dodaje se novi član koji glasi: '</w:t>
      </w:r>
      <w:r w:rsidRPr="14EE76C9">
        <w:rPr>
          <w:rFonts w:ascii="Times New Roman" w:eastAsia="Times New Roman" w:hAnsi="Times New Roman" w:cs="Times New Roman"/>
          <w:i/>
          <w:iCs/>
          <w:sz w:val="22"/>
          <w:szCs w:val="22"/>
          <w:lang w:val="de-DE"/>
        </w:rPr>
        <w:t>'Lica koja su u životnom partnerstvu ostvaruju pravo na usvojenje djece i pravo na porodični smještaj (hraniteljstvo) pod istim uslovima kao i druga lica u skladu sa propisima kojima se uređuju porodični odnosi’’</w:t>
      </w:r>
      <w:r w:rsidRPr="14EE76C9">
        <w:rPr>
          <w:rFonts w:ascii="Times New Roman" w:eastAsia="Times New Roman" w:hAnsi="Times New Roman" w:cs="Times New Roman"/>
          <w:sz w:val="22"/>
          <w:szCs w:val="22"/>
          <w:lang w:val="de-DE"/>
        </w:rPr>
        <w:t>.</w:t>
      </w:r>
    </w:p>
    <w:p w14:paraId="736A5875" w14:textId="00287FDE" w:rsidR="14C5253E" w:rsidRPr="0088415F" w:rsidRDefault="14C5253E" w:rsidP="00B90253">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Izmjene podzakonskih akata i protokola:</w:t>
      </w:r>
    </w:p>
    <w:p w14:paraId="7B9564D6" w14:textId="092966A8" w:rsidR="14C5253E" w:rsidRPr="0088415F" w:rsidRDefault="14C5253E" w:rsidP="00B90253">
      <w:pPr>
        <w:pStyle w:val="ListParagraph"/>
        <w:numPr>
          <w:ilvl w:val="0"/>
          <w:numId w:val="28"/>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Nakon izmjena zakona, neophodno je revidirati sve pravilnike, uputstva i standarde koji uređuju postupke usvajanja i hraniteljstva kako bi se uskladili sa izmjenama zakona.</w:t>
      </w:r>
      <w:r w:rsidRPr="14EE76C9">
        <w:rPr>
          <w:rFonts w:ascii="Times New Roman" w:eastAsia="Times New Roman" w:hAnsi="Times New Roman" w:cs="Times New Roman"/>
          <w:b/>
          <w:bCs/>
          <w:sz w:val="22"/>
          <w:szCs w:val="22"/>
          <w:lang w:val="sr-Latn-ME"/>
        </w:rPr>
        <w:t xml:space="preserve"> </w:t>
      </w:r>
      <w:r w:rsidR="1A3DE89B" w:rsidRPr="14EE76C9">
        <w:rPr>
          <w:rFonts w:ascii="Times New Roman" w:eastAsia="Times New Roman" w:hAnsi="Times New Roman" w:cs="Times New Roman"/>
          <w:sz w:val="22"/>
          <w:szCs w:val="22"/>
          <w:lang w:val="sr-Latn-ME"/>
        </w:rPr>
        <w:t xml:space="preserve">Podzakonski akti su često zapostavljeni u reformama, ali od njihove preciznosti zavisi uspjeh primjene zakona na terenu. Cilj je izbjeći situaciju da zakon formalno dozvoljava usvajanje, a da praksa “škripi” jer pravilnici ili interne </w:t>
      </w:r>
      <w:r w:rsidR="00E83982" w:rsidRPr="14EE76C9">
        <w:rPr>
          <w:rFonts w:ascii="Times New Roman" w:eastAsia="Times New Roman" w:hAnsi="Times New Roman" w:cs="Times New Roman"/>
          <w:sz w:val="22"/>
          <w:szCs w:val="22"/>
          <w:lang w:val="sr-Latn-ME"/>
        </w:rPr>
        <w:t>procedure</w:t>
      </w:r>
      <w:r w:rsidR="1A3DE89B" w:rsidRPr="14EE76C9">
        <w:rPr>
          <w:rFonts w:ascii="Times New Roman" w:eastAsia="Times New Roman" w:hAnsi="Times New Roman" w:cs="Times New Roman"/>
          <w:sz w:val="22"/>
          <w:szCs w:val="22"/>
          <w:lang w:val="sr-Latn-ME"/>
        </w:rPr>
        <w:t xml:space="preserve"> nisu usklađeni.</w:t>
      </w:r>
    </w:p>
    <w:p w14:paraId="10B99BF1" w14:textId="1026EE01" w:rsidR="00E83982" w:rsidRPr="0088415F" w:rsidRDefault="00E83982" w:rsidP="00E83982">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Finansiranje:</w:t>
      </w:r>
      <w:r w:rsidRPr="14EE76C9">
        <w:rPr>
          <w:rFonts w:ascii="Times New Roman" w:eastAsia="Times New Roman" w:hAnsi="Times New Roman" w:cs="Times New Roman"/>
          <w:sz w:val="22"/>
          <w:szCs w:val="22"/>
          <w:lang w:val="sr-Latn-ME"/>
        </w:rPr>
        <w:t xml:space="preserve"> Izmjena Zakona i podzakonskih akata ne nosi posebne troškove. </w:t>
      </w:r>
    </w:p>
    <w:p w14:paraId="40A15760" w14:textId="28298E16" w:rsidR="00CB4D07" w:rsidRPr="0088415F" w:rsidRDefault="0041194E" w:rsidP="00CB4D07">
      <w:pPr>
        <w:pStyle w:val="Heading2"/>
        <w:widowControl w:val="0"/>
        <w:spacing w:before="0" w:after="200" w:line="269" w:lineRule="auto"/>
        <w:rPr>
          <w:rFonts w:ascii="Times New Roman" w:eastAsia="Times New Roman" w:hAnsi="Times New Roman" w:cs="Times New Roman"/>
          <w:b/>
          <w:bCs/>
          <w:sz w:val="22"/>
          <w:szCs w:val="22"/>
          <w:lang w:val="sr"/>
        </w:rPr>
      </w:pPr>
      <w:bookmarkStart w:id="21" w:name="_Toc201064596"/>
      <w:r w:rsidRPr="14EE76C9">
        <w:rPr>
          <w:rFonts w:ascii="Times New Roman" w:eastAsia="Times New Roman" w:hAnsi="Times New Roman" w:cs="Times New Roman"/>
          <w:b/>
          <w:bCs/>
          <w:caps w:val="0"/>
          <w:sz w:val="22"/>
          <w:szCs w:val="22"/>
          <w:lang w:val="sr"/>
        </w:rPr>
        <w:t>Usvajanje Nacionalne garancije za djecu Crne Gore</w:t>
      </w:r>
      <w:bookmarkEnd w:id="21"/>
    </w:p>
    <w:p w14:paraId="08A1D818" w14:textId="60ACBD11"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 skladu sa strateškim opredjeljenjem Crne Gore ka punopravnom članstvu u Evropskoj uniji i obavezama koje proizilaze iz Konvencije Ujedinjenih nacija o pravima djeteta, predlaže se donošenje Nacionalne garancije za djecu kao integrisane, sveobuhvatne mjere usmjerene na prevenciju dječjeg siromaštva i socijalne isključenosti, kao sveobuhvatnog dokumenta javne politike koji osigurava da nijedno dijete u Crnoj Gori ne bude isključeno iz prava na obrazovanje, zdravlje, dom i sigurnost - u skladu s najboljim interesom djeteta. Ova inicijativa bi bila u potpunosti usklađena sa Evropskom garancijom za djecu, koju je Savjet EU usvojio 2021. godine.</w:t>
      </w:r>
    </w:p>
    <w:p w14:paraId="3D838D2D" w14:textId="2AAF5D7D" w:rsidR="00CB4D07" w:rsidRPr="0088415F" w:rsidRDefault="00CB4D07" w:rsidP="14EE76C9">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Evropska garancija za djecu preporučuje da zemlje kandidati preduzmu konkretne mjere kako bi implementacija Evropske garancije za djecu bila suštinska, a ne formalna. Potrebno je razviti integrisane </w:t>
      </w:r>
      <w:r w:rsidRPr="14EE76C9">
        <w:rPr>
          <w:rFonts w:ascii="Times New Roman" w:eastAsia="Times New Roman" w:hAnsi="Times New Roman" w:cs="Times New Roman"/>
          <w:sz w:val="22"/>
          <w:szCs w:val="22"/>
        </w:rPr>
        <w:lastRenderedPageBreak/>
        <w:t>servise podrške u zajednici, posebno u oblastima obrazovanja, zdravstva i stanovanja, kao i uvesti obavezu izrade individualnih tranzicionih planova za djecu koja izlaze iz sistema brige. Ključno je osigurati sistematsko prikupljanje i analizu podataka o djeci u svim oblicima ranjivosti, uključujući tip brige, invaliditet, socio-ekonomski status i geografsku lokaciju. Jednako važno je uključiti organizacije koje okupljaju djecu i mlade sa iskustvom brige i invaliditeta u procese izrade i evaluacije javnih politika. Na kraju, neophodno je ulagati u inkluzivnu i pristupačnu infrastrukturu, kao i u digitalne alate koji omogućavaju ravnopravan pristup obrazovanju i drugim uslugama.</w:t>
      </w:r>
      <w:r w:rsidR="329E4CF2" w:rsidRPr="14EE76C9">
        <w:rPr>
          <w:rFonts w:ascii="Times New Roman" w:eastAsia="Times New Roman" w:hAnsi="Times New Roman" w:cs="Times New Roman"/>
          <w:sz w:val="22"/>
          <w:szCs w:val="22"/>
        </w:rPr>
        <w:t xml:space="preserve"> </w:t>
      </w:r>
    </w:p>
    <w:p w14:paraId="45121803" w14:textId="630C6C0B" w:rsidR="00CB4D07" w:rsidRPr="0088415F" w:rsidRDefault="1D4D123B" w:rsidP="14EE76C9">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rPr>
        <w:t>U tom pravcu, Crna Gora je otpočela proces usklađivanja sa Evropskom garancijom za djecu preduzimanjem određenih koraka ka izradi nacionalnog akcionog plana. Ipak, zaključno sa danom ove analize, nacrt pomenutog dokumenta nije javno dostupan, već se njegovo postojanje može potvrditi isključivo kroz medijske izvještaje. Imajući u vidu značaj sveobuhvatne i održive zaštite djece, bilo bi opravdano i strateški korisno da Crna Gora prethodno usvoji nacionalnu garanciju za djecu kao krovni dokument. Nacionalna garancija bi izrazila dugoročnu opredijeljenost države i utemeljila pravo svakog djeteta na jednak pristup uslugama, čime bi se stvorila jasna osnova za dalju operacionalizaciju putem akcionog plana i budžetskog planiranja.</w:t>
      </w:r>
      <w:r w:rsidR="00CB4D07" w:rsidRPr="14EE76C9">
        <w:rPr>
          <w:rFonts w:ascii="Times New Roman" w:eastAsia="Times New Roman" w:hAnsi="Times New Roman" w:cs="Times New Roman"/>
          <w:sz w:val="22"/>
          <w:szCs w:val="22"/>
          <w:lang w:val="sr-Latn-ME"/>
        </w:rPr>
        <w:t xml:space="preserve">Usvajanjem Garancije, Crna Gora ne bi samo ispunila međunarodne obaveze, već bi i postavila temelje za održive i sveobuhvatne javne politike koje djecu u središtu tretiraju ne kao pasivne korisnike zaštite, već kao aktivne nosioce prava. Usvajanjem Nacionalne garancije za djecu, Crna Gora bi učinila značajan iskorak u ispunjavanju preporuka brojnih međunarodnih i nacionalnih tijela koja prate ostvarivanje prava djeteta. </w:t>
      </w:r>
    </w:p>
    <w:p w14:paraId="622FFB30"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Cilj Nacionalne garancije za djecu je, između ostalog, da se obezbijedi da svako dijete koje živi u siromaštvu ili je izloženo socijalnoj isključenosti ima efektivan i neometan pristup ključnim uslugama koje su od suštinskog značaja za njegov cjelokupan razvoj, dobrobit i ravnopravno učešće u društvu. Garancija obuhvata pet ključnih dimenzija zaštite: besplatno i kvalitetno rano i predškolsko obrazovanje i vaspitanje, kvalitetno osnovno i srednje obrazovanje koje uključuje inkluzivno okruženje i podršku učenju, besplatne i kvalitetne zdravstvene usluge sa posebnim akcentom na preventivne i psihosocijalne servise, zdravu i nutritivno adekvatnu ishranu, naročito u školskom kontekstu, te sigurno i adekvatno stanovanje, uključujući stanovanje uz podršku za djecu bez roditeljskog staranja i mlade koji napuštaju alternativne oblike brige.</w:t>
      </w:r>
    </w:p>
    <w:p w14:paraId="65C440F1" w14:textId="5339F60C"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Poseban fokus Nacionalne garancije bio bi usmjeren na djecu bez roditeljskog staranja, mlade koji izlaze iz sistema institucionalne ili alternativne brige, kao i djecu iz višestruko marginalizovanih grupa – poput romske i egipćanske djece, djece sa invaliditetom i djece koja žive u ekstremnom siromaštvu. U tom cilju, Garancija treba predvidjeti specifične mehanizme podrške koji obuhvataju programe tranzicije ka samostalnosti, uključujući stanovanje uz podršku, pristup obrazovanju i tržištu rada, savjetodavne i mentalno</w:t>
      </w:r>
      <w:r w:rsidR="7305C960"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sz w:val="22"/>
          <w:szCs w:val="22"/>
          <w:lang w:val="sr-Latn-ME"/>
        </w:rPr>
        <w:t>zdravstvene usluge, kao i individualizovane planove tranzicije i praćenja. Ovakvim pristupom, Nacionalna garancija za djecu će obezbijediti da nijedno dijete ne bude izostavljeno iz sistema podrške, i da se jednak pristup uslugama ostvari bez obzira na socijalni, porodični ili etnički status djeteta. Uspostavljanje ovakvog integrisanog i preventivno orijentisanog okvira doprinosi ostvarenju principa najboljeg interesa djeteta i ravnopravnosti.</w:t>
      </w:r>
    </w:p>
    <w:p w14:paraId="34FC5BF5"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Implementacija Nacionalne garancije za djecu zahtijeva sveobuhvatan i koordinisan pristup koji uključuje aktivno i međusobno usklađeno djelovanje više sektora i nivoa vlasti. Kako bi se obezbijedila efikasna realizacija predviđenih ciljeva i obuhvatili svi aspekti zaštite i podrške djeci, Garancija bi se sprovodila kroz institucionalnu i operativnu saradnju između ključnih resornih ministarstava, lokalnih samouprava i stručnih službi na terenu, uz tehničku i stratešku podršku međunarodnih partnera.</w:t>
      </w:r>
    </w:p>
    <w:p w14:paraId="506089E3" w14:textId="2E690086"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lastRenderedPageBreak/>
        <w:t xml:space="preserve"> </w:t>
      </w:r>
    </w:p>
    <w:p w14:paraId="2296B909" w14:textId="71C819A9" w:rsidR="00CB4D07" w:rsidRPr="0088415F" w:rsidRDefault="16C9AF9E"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I</w:t>
      </w:r>
      <w:r w:rsidR="00CB4D07" w:rsidRPr="14EE76C9">
        <w:rPr>
          <w:rFonts w:ascii="Times New Roman" w:eastAsia="Times New Roman" w:hAnsi="Times New Roman" w:cs="Times New Roman"/>
          <w:sz w:val="22"/>
          <w:szCs w:val="22"/>
          <w:lang w:val="sr-Latn-ME"/>
        </w:rPr>
        <w:t>mplementacij</w:t>
      </w:r>
      <w:r w:rsidR="77D1F459" w:rsidRPr="14EE76C9">
        <w:rPr>
          <w:rFonts w:ascii="Times New Roman" w:eastAsia="Times New Roman" w:hAnsi="Times New Roman" w:cs="Times New Roman"/>
          <w:sz w:val="22"/>
          <w:szCs w:val="22"/>
          <w:lang w:val="sr-Latn-ME"/>
        </w:rPr>
        <w:t>a</w:t>
      </w:r>
      <w:r w:rsidR="6A612934" w:rsidRPr="14EE76C9">
        <w:rPr>
          <w:rFonts w:ascii="Times New Roman" w:eastAsia="Times New Roman" w:hAnsi="Times New Roman" w:cs="Times New Roman"/>
          <w:sz w:val="22"/>
          <w:szCs w:val="22"/>
          <w:lang w:val="sr-Latn-ME"/>
        </w:rPr>
        <w:t xml:space="preserve"> bi se</w:t>
      </w:r>
      <w:r w:rsidR="00CB4D07" w:rsidRPr="14EE76C9">
        <w:rPr>
          <w:rFonts w:ascii="Times New Roman" w:eastAsia="Times New Roman" w:hAnsi="Times New Roman" w:cs="Times New Roman"/>
          <w:sz w:val="22"/>
          <w:szCs w:val="22"/>
          <w:lang w:val="sr-Latn-ME"/>
        </w:rPr>
        <w:t>bazira</w:t>
      </w:r>
      <w:r w:rsidR="3A07F0E3" w:rsidRPr="14EE76C9">
        <w:rPr>
          <w:rFonts w:ascii="Times New Roman" w:eastAsia="Times New Roman" w:hAnsi="Times New Roman" w:cs="Times New Roman"/>
          <w:sz w:val="22"/>
          <w:szCs w:val="22"/>
          <w:lang w:val="sr-Latn-ME"/>
        </w:rPr>
        <w:t>la</w:t>
      </w:r>
      <w:r w:rsidR="00CB4D07" w:rsidRPr="14EE76C9">
        <w:rPr>
          <w:rFonts w:ascii="Times New Roman" w:eastAsia="Times New Roman" w:hAnsi="Times New Roman" w:cs="Times New Roman"/>
          <w:sz w:val="22"/>
          <w:szCs w:val="22"/>
          <w:lang w:val="sr-Latn-ME"/>
        </w:rPr>
        <w:t xml:space="preserve"> na principima međusektorske saradnje, transparentnosti, održivosti i inkluzivnosti, čime se obezbjeđuje da Garancija ne ostane deklarativni dokument, već postane funkcionalni mehanizam za zaštitu prava svakog djeteta u Crnoj Gori.</w:t>
      </w:r>
    </w:p>
    <w:p w14:paraId="7DA14F68" w14:textId="3117FF74" w:rsidR="00CB4D07" w:rsidRPr="0088415F" w:rsidRDefault="00CB4D07" w:rsidP="14EE76C9">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Prvi korak obuhvata izradu Nacrta Nacionalne garancije za djecu, koji bi trebalo da bude rezultat participativnog procesa u kojem će aktivno učestvovati sva relevantna ministarstva, institucije sistema socijalne, zdravstvene i obrazovne zaštite, kao i lokalne samouprave. Poseban akcenat treba staviti na konsultacije s djecom i mladima koji su u sistemu ili su ga napustili, kao i s predstavnicima civilnog društva, stručne javnosti i međunarodnih partnera. Ovaj pristup osigurava da Garancija bude usklađena s realnim potrebama korisnika i da reflektuje dobre prakse i preporuke međunarodnih standarda.</w:t>
      </w:r>
    </w:p>
    <w:p w14:paraId="307036ED"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Drugi korak podrazumijeva uspostavljanje međuresornog tijela koje će biti odgovorno za koordinaciju i praćenje sprovođenja mjere. Ovo tijelo bi činili predstavnici svih relevantnih resora (socijalna i dječja zaštita, obrazovanje, zdravlje, finansije, lokalne vlasti), kao i predstavnici ključnih međunarodnih partnera poput UNICEF-a i Delegacije EU. Njegov zadatak bi bio da obezbijedi horizontalnu i vertikalnu koordinaciju, prati napredak po utvrđenim ciljevima i prepoznaje prepreke u implementaciji kako bi se na njih blagovremeno reagovalo.</w:t>
      </w:r>
    </w:p>
    <w:p w14:paraId="5BF7FC89"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Treći korak odnosi se na izradu jasnih pokazatelja uspjeha i mehanizama za praćenje i izvještavanje. To uključuje razvoj kvantitativnih i kvalitativnih indikatora koji će omogućiti evaluaciju rezultata Garancije, kako u pogledu pokrivenosti djece, tako i u pogledu uticaja mjera na kvalitet života djece i mladih. Podaci prikupljeni kroz ovaj sistem koristiće se za kontinuirano prilagođavanje i unapređenje politika, a izvještaji će biti javno dostupni, u cilju osiguravanja transparentnosti i odgovornosti.</w:t>
      </w:r>
    </w:p>
    <w:p w14:paraId="539FF6D3"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Četvrti i veoma važan korak odnosi se na mobilizaciju finansijskih sredstava, uključujući sredstva iz EU fondova, posebno iz Instrumenta za pretpristupnu pomoć (IPA). U tom cilju, potrebno je razviti projekte koji su direktno vezani za ciljeve Nacionalne garancije i koji mogu konkurisati za finansiranje kroz postojeće i buduće IPA programe, kao i druge dostupne izvore – bilateralne i multilateralne donatore. Ova sredstva mogu se koristiti za uspostavljanje i razvoj novih usluga, obuku stručnjaka, digitalizaciju sistema i druge ključne elemente implementacije Garancije.</w:t>
      </w:r>
    </w:p>
    <w:p w14:paraId="3ACCDB70"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Sve ove aktivnosti treba sprovoditi u skladu s principima najboljeg interesa djeteta, jednakosti, nediskriminacije i participacije, kako bi Nacionalna garancija za djecu postala efikasno sredstvo za smanjenje siromaštva i socijalne isključenosti među najugroženijom djecom u Crnoj Gori.</w:t>
      </w:r>
    </w:p>
    <w:p w14:paraId="5DBE0D5C" w14:textId="3169BDA0" w:rsidR="00CB4D07" w:rsidRPr="0088415F" w:rsidRDefault="00CB4D07" w:rsidP="00100C9E">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U kontekstu evropskih integracija, usvajanje formalne Nacionalne garancije za djecu, usklađene sa Evropskom garancijom za djecu, predstavljalo bi logičan i strateški korak za Crnu Goru. </w:t>
      </w:r>
    </w:p>
    <w:p w14:paraId="01CE1AB9" w14:textId="4AB93C53" w:rsidR="00100C9E" w:rsidRPr="00100C9E" w:rsidRDefault="00100C9E" w:rsidP="00100C9E">
      <w:pPr>
        <w:pStyle w:val="Heading2"/>
        <w:widowControl w:val="0"/>
        <w:spacing w:before="0" w:after="200" w:line="269" w:lineRule="auto"/>
        <w:rPr>
          <w:rFonts w:ascii="Times New Roman" w:eastAsia="Times New Roman" w:hAnsi="Times New Roman" w:cs="Times New Roman"/>
          <w:b/>
          <w:bCs/>
          <w:sz w:val="22"/>
          <w:szCs w:val="22"/>
          <w:lang w:val="sr-Latn-ME"/>
        </w:rPr>
      </w:pPr>
      <w:bookmarkStart w:id="22" w:name="_Toc201064597"/>
      <w:r w:rsidRPr="14EE76C9">
        <w:rPr>
          <w:rFonts w:ascii="Times New Roman" w:eastAsia="Times New Roman" w:hAnsi="Times New Roman" w:cs="Times New Roman"/>
          <w:b/>
          <w:bCs/>
          <w:caps w:val="0"/>
          <w:sz w:val="22"/>
          <w:szCs w:val="22"/>
          <w:lang w:val="sr-Latn-ME"/>
        </w:rPr>
        <w:t xml:space="preserve">Mjere za ekonomsko </w:t>
      </w:r>
      <w:r w:rsidR="0041194E" w:rsidRPr="14EE76C9">
        <w:rPr>
          <w:rFonts w:ascii="Times New Roman" w:eastAsia="Times New Roman" w:hAnsi="Times New Roman" w:cs="Times New Roman"/>
          <w:b/>
          <w:bCs/>
          <w:caps w:val="0"/>
          <w:sz w:val="22"/>
          <w:szCs w:val="22"/>
          <w:lang w:val="sr-Latn-ME"/>
        </w:rPr>
        <w:t>i društveno osnaživanj</w:t>
      </w:r>
      <w:r w:rsidRPr="14EE76C9">
        <w:rPr>
          <w:rFonts w:ascii="Times New Roman" w:eastAsia="Times New Roman" w:hAnsi="Times New Roman" w:cs="Times New Roman"/>
          <w:b/>
          <w:bCs/>
          <w:caps w:val="0"/>
          <w:sz w:val="22"/>
          <w:szCs w:val="22"/>
          <w:lang w:val="sr-Latn-ME"/>
        </w:rPr>
        <w:t>e mladih bez roditeljskog staranja</w:t>
      </w:r>
      <w:bookmarkEnd w:id="22"/>
    </w:p>
    <w:p w14:paraId="5D342696" w14:textId="60188531" w:rsidR="00CB4D07" w:rsidRPr="0088415F" w:rsidRDefault="00D82B19" w:rsidP="00D82B19">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Mjere</w:t>
      </w:r>
      <w:r w:rsidR="00CB4D07" w:rsidRPr="14EE76C9">
        <w:rPr>
          <w:rFonts w:ascii="Times New Roman" w:eastAsia="Times New Roman" w:hAnsi="Times New Roman" w:cs="Times New Roman"/>
          <w:sz w:val="22"/>
          <w:szCs w:val="22"/>
          <w:lang w:val="sr-Latn-ME"/>
        </w:rPr>
        <w:t xml:space="preserve"> ekonomskog i socijalnog osnaživanja mladih koji napuštaju sistem socijalne zaštite </w:t>
      </w:r>
      <w:r w:rsidRPr="14EE76C9">
        <w:rPr>
          <w:rFonts w:ascii="Times New Roman" w:eastAsia="Times New Roman" w:hAnsi="Times New Roman" w:cs="Times New Roman"/>
          <w:sz w:val="22"/>
          <w:szCs w:val="22"/>
          <w:lang w:val="sr-Latn-ME"/>
        </w:rPr>
        <w:t>odgovaraju stvarnim potrebama korisnika i zahtjevima savremenog tržišta rada, a  uključuju obrazovanje, zapošljavanje, preduzetništvo, psihosocijalne i pravno-administrativne mjera. Njima se stvara</w:t>
      </w:r>
      <w:r w:rsidR="00CB4D07" w:rsidRPr="14EE76C9">
        <w:rPr>
          <w:rFonts w:ascii="Times New Roman" w:eastAsia="Times New Roman" w:hAnsi="Times New Roman" w:cs="Times New Roman"/>
          <w:sz w:val="22"/>
          <w:szCs w:val="22"/>
          <w:lang w:val="sr-Latn-ME"/>
        </w:rPr>
        <w:t xml:space="preserve"> integrisani okvir podrške koji omogućava mladima ne samo da prežive, već i da uspiju u zajednici </w:t>
      </w:r>
      <w:r w:rsidR="005C5B1E">
        <w:rPr>
          <w:rFonts w:ascii="Times New Roman" w:eastAsia="Times New Roman" w:hAnsi="Times New Roman" w:cs="Times New Roman"/>
          <w:sz w:val="22"/>
          <w:szCs w:val="22"/>
          <w:lang w:val="sr-Latn-ME"/>
        </w:rPr>
        <w:t>-</w:t>
      </w:r>
      <w:r w:rsidR="00CB4D07" w:rsidRPr="14EE76C9">
        <w:rPr>
          <w:rFonts w:ascii="Times New Roman" w:eastAsia="Times New Roman" w:hAnsi="Times New Roman" w:cs="Times New Roman"/>
          <w:sz w:val="22"/>
          <w:szCs w:val="22"/>
          <w:lang w:val="sr-Latn-ME"/>
        </w:rPr>
        <w:t xml:space="preserve"> kao ekonomski aktivni, emocionalno stabilni i pravno osnaženi pojedinci. </w:t>
      </w:r>
    </w:p>
    <w:p w14:paraId="34B924BB" w14:textId="21A14A01"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lastRenderedPageBreak/>
        <w:t xml:space="preserve">Implementacijom ovakvog modela, Crna Gora ne samo da bi ojačala nacionalni sistem zaštite djece i mladih, već bi i pokazala aktivnu posvećenost ispunjavanju međunarodnih obaveza, harmonizaciji sa EU politikama i standardima, kao i obezbjeđivanju jednakih šansi za sve mlade </w:t>
      </w:r>
      <w:r w:rsidR="005C5B1E">
        <w:rPr>
          <w:rFonts w:ascii="Times New Roman" w:eastAsia="Times New Roman" w:hAnsi="Times New Roman" w:cs="Times New Roman"/>
          <w:sz w:val="22"/>
          <w:szCs w:val="22"/>
          <w:lang w:val="sr-Latn-ME"/>
        </w:rPr>
        <w:t>-</w:t>
      </w:r>
      <w:r w:rsidRPr="14EE76C9">
        <w:rPr>
          <w:rFonts w:ascii="Times New Roman" w:eastAsia="Times New Roman" w:hAnsi="Times New Roman" w:cs="Times New Roman"/>
          <w:sz w:val="22"/>
          <w:szCs w:val="22"/>
          <w:lang w:val="sr-Latn-ME"/>
        </w:rPr>
        <w:t xml:space="preserve"> bez obzira na njihovo porijeklo ili status. Program</w:t>
      </w:r>
      <w:r w:rsidR="00D82B19" w:rsidRPr="14EE76C9">
        <w:rPr>
          <w:rFonts w:ascii="Times New Roman" w:eastAsia="Times New Roman" w:hAnsi="Times New Roman" w:cs="Times New Roman"/>
          <w:sz w:val="22"/>
          <w:szCs w:val="22"/>
          <w:lang w:val="sr-Latn-ME"/>
        </w:rPr>
        <w:t xml:space="preserve"> mjera</w:t>
      </w:r>
      <w:r w:rsidRPr="14EE76C9">
        <w:rPr>
          <w:rFonts w:ascii="Times New Roman" w:eastAsia="Times New Roman" w:hAnsi="Times New Roman" w:cs="Times New Roman"/>
          <w:sz w:val="22"/>
          <w:szCs w:val="22"/>
          <w:lang w:val="sr-Latn-ME"/>
        </w:rPr>
        <w:t xml:space="preserve"> direktno doprinosi prevenciji siromaštva, socijalne isključenosti i institucionalne zavisnosti, dok istovremeno podstiče zapošljivost, inovativnost, građanski aktivizam i dugoročni doprinos korisnika društvu.</w:t>
      </w:r>
      <w:r w:rsidR="005C5B1E">
        <w:rPr>
          <w:rFonts w:ascii="Times New Roman" w:eastAsia="Times New Roman" w:hAnsi="Times New Roman" w:cs="Times New Roman"/>
          <w:sz w:val="22"/>
          <w:szCs w:val="22"/>
          <w:lang w:val="sr-Latn-ME"/>
        </w:rPr>
        <w:t xml:space="preserve"> Jedinice lokalne samouprave i Zajednica opština se kroz projekte mogu uključiti u sprovođenje ovih mjera.</w:t>
      </w:r>
    </w:p>
    <w:p w14:paraId="3DC2E46A" w14:textId="77777777" w:rsidR="00CB4D07" w:rsidRPr="0088415F" w:rsidRDefault="00CB4D07" w:rsidP="00CB4D07">
      <w:pPr>
        <w:pStyle w:val="ListParagraph"/>
        <w:numPr>
          <w:ilvl w:val="0"/>
          <w:numId w:val="14"/>
        </w:numPr>
        <w:spacing w:before="0"/>
        <w:jc w:val="both"/>
        <w:rPr>
          <w:rFonts w:ascii="Times New Roman" w:eastAsia="Times New Roman" w:hAnsi="Times New Roman" w:cs="Times New Roman"/>
          <w:b/>
          <w:bCs/>
          <w:sz w:val="22"/>
          <w:szCs w:val="22"/>
          <w:lang w:val="sr-Latn-ME"/>
        </w:rPr>
      </w:pPr>
      <w:r w:rsidRPr="14EE76C9">
        <w:rPr>
          <w:rFonts w:ascii="Times New Roman" w:eastAsia="Times New Roman" w:hAnsi="Times New Roman" w:cs="Times New Roman"/>
          <w:b/>
          <w:bCs/>
          <w:sz w:val="22"/>
          <w:szCs w:val="22"/>
          <w:lang w:val="sr-Latn-ME"/>
        </w:rPr>
        <w:t>Podrška obrazovanju i stručnom osposobljavanju</w:t>
      </w:r>
    </w:p>
    <w:p w14:paraId="78C17F1C" w14:textId="77C97EB2"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Ova</w:t>
      </w:r>
      <w:r w:rsidR="00D82B19" w:rsidRPr="14EE76C9">
        <w:rPr>
          <w:rFonts w:ascii="Times New Roman" w:eastAsia="Times New Roman" w:hAnsi="Times New Roman" w:cs="Times New Roman"/>
          <w:sz w:val="22"/>
          <w:szCs w:val="22"/>
          <w:lang w:val="sr-Latn-ME"/>
        </w:rPr>
        <w:t xml:space="preserve"> mjera </w:t>
      </w:r>
      <w:r w:rsidRPr="14EE76C9">
        <w:rPr>
          <w:rFonts w:ascii="Times New Roman" w:eastAsia="Times New Roman" w:hAnsi="Times New Roman" w:cs="Times New Roman"/>
          <w:sz w:val="22"/>
          <w:szCs w:val="22"/>
          <w:lang w:val="sr-Latn-ME"/>
        </w:rPr>
        <w:t>obuhvata dodjelu dopunske finansijske podrške za formalno obrazovanje i specijalizovane stručne obuke, namijenjene mladima bez roditeljskog staranja i onima koji napuštaju sistem socijalne i dječje zaštite. Cilj je omogućiti pristup širokom spektru obrazovnih i praktičnih puteva koji vode ka ekonomskom osnaživanju i zapošljivosti, u skladu sa interesovanjima i potencijalima svakog pojedinca.</w:t>
      </w:r>
    </w:p>
    <w:p w14:paraId="323655C0"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Podrška se odnosi na:</w:t>
      </w:r>
    </w:p>
    <w:p w14:paraId="698474E6" w14:textId="10B256E1" w:rsidR="00CB4D07" w:rsidRPr="0088415F" w:rsidRDefault="00D82B19" w:rsidP="00CB4D07">
      <w:pPr>
        <w:pStyle w:val="ListParagraph"/>
        <w:numPr>
          <w:ilvl w:val="0"/>
          <w:numId w:val="13"/>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Finansiranje o</w:t>
      </w:r>
      <w:r w:rsidR="00CB4D07" w:rsidRPr="14EE76C9">
        <w:rPr>
          <w:rFonts w:ascii="Times New Roman" w:eastAsia="Times New Roman" w:hAnsi="Times New Roman" w:cs="Times New Roman"/>
          <w:sz w:val="22"/>
          <w:szCs w:val="22"/>
          <w:lang w:val="sr-Latn-ME"/>
        </w:rPr>
        <w:t>brazovanj</w:t>
      </w:r>
      <w:r w:rsidRPr="14EE76C9">
        <w:rPr>
          <w:rFonts w:ascii="Times New Roman" w:eastAsia="Times New Roman" w:hAnsi="Times New Roman" w:cs="Times New Roman"/>
          <w:sz w:val="22"/>
          <w:szCs w:val="22"/>
          <w:lang w:val="sr-Latn-ME"/>
        </w:rPr>
        <w:t>a</w:t>
      </w:r>
      <w:r w:rsidR="00CB4D07" w:rsidRPr="14EE76C9">
        <w:rPr>
          <w:rFonts w:ascii="Times New Roman" w:eastAsia="Times New Roman" w:hAnsi="Times New Roman" w:cs="Times New Roman"/>
          <w:sz w:val="22"/>
          <w:szCs w:val="22"/>
          <w:lang w:val="sr-Latn-ME"/>
        </w:rPr>
        <w:t xml:space="preserve">, uključujući troškove </w:t>
      </w:r>
      <w:r w:rsidRPr="14EE76C9">
        <w:rPr>
          <w:rFonts w:ascii="Times New Roman" w:eastAsia="Times New Roman" w:hAnsi="Times New Roman" w:cs="Times New Roman"/>
          <w:sz w:val="22"/>
          <w:szCs w:val="22"/>
          <w:lang w:val="sr-Latn-ME"/>
        </w:rPr>
        <w:t xml:space="preserve">naknada, stipendija, školarina, </w:t>
      </w:r>
      <w:r w:rsidR="00CB4D07" w:rsidRPr="14EE76C9">
        <w:rPr>
          <w:rFonts w:ascii="Times New Roman" w:eastAsia="Times New Roman" w:hAnsi="Times New Roman" w:cs="Times New Roman"/>
          <w:sz w:val="22"/>
          <w:szCs w:val="22"/>
          <w:lang w:val="sr-Latn-ME"/>
        </w:rPr>
        <w:t>udžbenika, prevoza, smještaja, ishrane, interneta i praktične nastave;</w:t>
      </w:r>
    </w:p>
    <w:p w14:paraId="198586B4" w14:textId="77777777" w:rsidR="00CB4D07" w:rsidRPr="0088415F" w:rsidRDefault="00CB4D07" w:rsidP="00CB4D07">
      <w:pPr>
        <w:pStyle w:val="ListParagraph"/>
        <w:numPr>
          <w:ilvl w:val="0"/>
          <w:numId w:val="13"/>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Neformalne i vaninstitucionalne programe osposobljavanja za zanimanja sa visokim stepenom tražnje na tržištu rada (npr. stolari, moleri, bravari, električari, vodoinstalateri, kozmetičarke, krojačice, frizerke, dizajneri i drugi zanati i servisi);</w:t>
      </w:r>
    </w:p>
    <w:p w14:paraId="328D777D" w14:textId="036D4C29" w:rsidR="00CB4D07" w:rsidRPr="0088415F" w:rsidRDefault="00CB4D07" w:rsidP="00CB4D07">
      <w:pPr>
        <w:pStyle w:val="ListParagraph"/>
        <w:numPr>
          <w:ilvl w:val="0"/>
          <w:numId w:val="13"/>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Kurseve</w:t>
      </w:r>
      <w:r w:rsidR="006B117D" w:rsidRPr="14EE76C9">
        <w:rPr>
          <w:rFonts w:ascii="Times New Roman" w:eastAsia="Times New Roman" w:hAnsi="Times New Roman" w:cs="Times New Roman"/>
          <w:sz w:val="22"/>
          <w:szCs w:val="22"/>
          <w:lang w:val="sr-Latn-ME"/>
        </w:rPr>
        <w:t>, praktične obuke</w:t>
      </w:r>
      <w:r w:rsidRPr="14EE76C9">
        <w:rPr>
          <w:rFonts w:ascii="Times New Roman" w:eastAsia="Times New Roman" w:hAnsi="Times New Roman" w:cs="Times New Roman"/>
          <w:sz w:val="22"/>
          <w:szCs w:val="22"/>
          <w:lang w:val="sr-Latn-ME"/>
        </w:rPr>
        <w:t xml:space="preserve"> i programe koje sprovode licencirane institucije, udruženja ili poslovni subjekti u saradnji sa privrednim komorama ili lokalnim centrima za stručno obrazovanje.</w:t>
      </w:r>
    </w:p>
    <w:p w14:paraId="52BB9977" w14:textId="77777777" w:rsidR="006B117D" w:rsidRPr="0088415F" w:rsidRDefault="006B117D" w:rsidP="006B117D">
      <w:pPr>
        <w:pStyle w:val="ListParagraph"/>
        <w:numPr>
          <w:ilvl w:val="0"/>
          <w:numId w:val="12"/>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Grupne radionice koje podstiču razvoj mekih vještina (komunikacija, samopouzdanje, upravljanje vremenom), timski rad, kao i razmjenu iskustava među vršnjacima;</w:t>
      </w:r>
    </w:p>
    <w:p w14:paraId="01FB4F2A" w14:textId="77777777" w:rsidR="006B117D" w:rsidRPr="0088415F" w:rsidRDefault="006B117D" w:rsidP="006B117D">
      <w:pPr>
        <w:pStyle w:val="ListParagraph"/>
        <w:numPr>
          <w:ilvl w:val="0"/>
          <w:numId w:val="12"/>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Praktične posjete i umrežavanje sa poslodavcima, organizacijama i sektorima relevantnim za profesionalne aspiracije mladih;</w:t>
      </w:r>
    </w:p>
    <w:p w14:paraId="2118A513" w14:textId="77777777" w:rsidR="006B117D" w:rsidRPr="0088415F" w:rsidRDefault="006B117D" w:rsidP="006B117D">
      <w:pPr>
        <w:pStyle w:val="ListParagraph"/>
        <w:numPr>
          <w:ilvl w:val="0"/>
          <w:numId w:val="12"/>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Uspostavljanje odnosa povjerenja, posebno važnog za korisnike koji su tokom odrastanja imali ograničene ili negativne modele odraslih.</w:t>
      </w:r>
    </w:p>
    <w:p w14:paraId="782DD6EA" w14:textId="2B8B4C51"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Podrška će se dodjeljivati na osnovu izraženog interesovanja, sklonosti i potencijala svakog kandidata, uz obavezno mentorstvo i godišnje praćenje napretka. Prioritet će imati programi koji su usklađeni sa deficitarnim zanimanjima u Crnoj Gori i koji omogućavaju brzi ulazak na tržište rada ili samozapošljavanje.</w:t>
      </w:r>
    </w:p>
    <w:p w14:paraId="119ACD6A" w14:textId="60B59F98"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Uporedni primjer:</w:t>
      </w:r>
      <w:r w:rsidRPr="14EE76C9">
        <w:rPr>
          <w:rFonts w:ascii="Times New Roman" w:eastAsia="Times New Roman" w:hAnsi="Times New Roman" w:cs="Times New Roman"/>
          <w:sz w:val="22"/>
          <w:szCs w:val="22"/>
          <w:lang w:val="sr-Latn-ME"/>
        </w:rPr>
        <w:t xml:space="preserve"> U Hrvatskoj, program „Zapošljavanje mladih izvan institucijskog smještaja“ pokazao je da ciljane stipendije za deficitarne struke, poput medicinskih sestara i IT tehničara, doprinose rastu stope završetka obrazovanja – sa 55% na 85% za dvije godine. U Srbiji, kroz praktične obuke za zanatske poslove (npr. </w:t>
      </w:r>
      <w:r w:rsidR="006B117D" w:rsidRPr="14EE76C9">
        <w:rPr>
          <w:rFonts w:ascii="Times New Roman" w:eastAsia="Times New Roman" w:hAnsi="Times New Roman" w:cs="Times New Roman"/>
          <w:sz w:val="22"/>
          <w:szCs w:val="22"/>
          <w:lang w:val="sr-Latn-ME"/>
        </w:rPr>
        <w:t>v</w:t>
      </w:r>
      <w:r w:rsidRPr="14EE76C9">
        <w:rPr>
          <w:rFonts w:ascii="Times New Roman" w:eastAsia="Times New Roman" w:hAnsi="Times New Roman" w:cs="Times New Roman"/>
          <w:sz w:val="22"/>
          <w:szCs w:val="22"/>
          <w:lang w:val="sr-Latn-ME"/>
        </w:rPr>
        <w:t>odoinstalateri, instalater klima), 70% polaznika je pronašlo zaposlenje u roku od šest mjeseci.</w:t>
      </w:r>
      <w:r w:rsidR="006B117D" w:rsidRPr="14EE76C9">
        <w:rPr>
          <w:rFonts w:ascii="Times New Roman" w:eastAsia="Times New Roman" w:hAnsi="Times New Roman" w:cs="Times New Roman"/>
          <w:sz w:val="22"/>
          <w:szCs w:val="22"/>
          <w:lang w:val="sr-Latn-ME"/>
        </w:rPr>
        <w:t xml:space="preserve"> Program „Career Launch“ u Bosni i Hercegovini pokazao je da redovne mentorske sesije značajno doprinose stabilizaciji radnog odnosa kod mladih koji prvi put ulaze na tržište rada – stopa zadržavanja na prvom poslu povećana je za 60 % u odnosu na kontrolnu grupu. Mladi su, zahvaljujući podršci mentora, bolje razumjeli radna očekivanja, izgradili realna očekivanja i imali kome da se obrate u kriznim situacijama.</w:t>
      </w:r>
    </w:p>
    <w:p w14:paraId="7AC71F77"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lastRenderedPageBreak/>
        <w:t>Implementacijom ove mjere u Crnoj Gori, mladima se pruža mogućnost da razviju vještine koje su u skladu sa njihovim interesovanjima i stvarnim potrebama tržišta rada, čime se povećava njihova dugoročna ekonomska samostalnost i smanjuje rizik od socijalne isključenosti.</w:t>
      </w:r>
    </w:p>
    <w:p w14:paraId="7566F371" w14:textId="5346853D" w:rsidR="00CB4D07" w:rsidRPr="0088415F" w:rsidRDefault="006B117D" w:rsidP="00CB4D07">
      <w:pPr>
        <w:spacing w:before="0"/>
        <w:jc w:val="both"/>
        <w:rPr>
          <w:rFonts w:ascii="Times New Roman" w:eastAsia="Times New Roman" w:hAnsi="Times New Roman" w:cs="Times New Roman"/>
          <w:b/>
          <w:bCs/>
          <w:sz w:val="22"/>
          <w:szCs w:val="22"/>
          <w:lang w:val="sr-Latn-ME"/>
        </w:rPr>
      </w:pPr>
      <w:r w:rsidRPr="14EE76C9">
        <w:rPr>
          <w:rFonts w:ascii="Times New Roman" w:eastAsia="Times New Roman" w:hAnsi="Times New Roman" w:cs="Times New Roman"/>
          <w:b/>
          <w:bCs/>
          <w:sz w:val="22"/>
          <w:szCs w:val="22"/>
          <w:lang w:val="sr-Latn-ME"/>
        </w:rPr>
        <w:t>2</w:t>
      </w:r>
      <w:r w:rsidR="00CB4D07" w:rsidRPr="14EE76C9">
        <w:rPr>
          <w:rFonts w:ascii="Times New Roman" w:eastAsia="Times New Roman" w:hAnsi="Times New Roman" w:cs="Times New Roman"/>
          <w:b/>
          <w:bCs/>
          <w:sz w:val="22"/>
          <w:szCs w:val="22"/>
          <w:lang w:val="sr-Latn-ME"/>
        </w:rPr>
        <w:t xml:space="preserve">. </w:t>
      </w:r>
      <w:r w:rsidRPr="14EE76C9">
        <w:rPr>
          <w:rFonts w:ascii="Times New Roman" w:eastAsia="Times New Roman" w:hAnsi="Times New Roman" w:cs="Times New Roman"/>
          <w:b/>
          <w:bCs/>
          <w:sz w:val="22"/>
          <w:szCs w:val="22"/>
          <w:lang w:val="sr-Latn-ME"/>
        </w:rPr>
        <w:t>Bespovratni s</w:t>
      </w:r>
      <w:r w:rsidR="00CB4D07" w:rsidRPr="14EE76C9">
        <w:rPr>
          <w:rFonts w:ascii="Times New Roman" w:eastAsia="Times New Roman" w:hAnsi="Times New Roman" w:cs="Times New Roman"/>
          <w:b/>
          <w:bCs/>
          <w:sz w:val="22"/>
          <w:szCs w:val="22"/>
          <w:lang w:val="sr-Latn-ME"/>
        </w:rPr>
        <w:t xml:space="preserve">tart-up grantovi </w:t>
      </w:r>
    </w:p>
    <w:p w14:paraId="617E5B03"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Program predviđa dodjelu bespovratnih finansijskih sredstava (grantova) u iznosu do 10-20.000 EUR po korisniku za pokretanje mikro-biznisa u različitim sektorima – uključujući uslužne djelatnosti (frizerski i kozmetički saloni, auto-servisi, radionice), poljoprivredu, digitalne usluge, zanatstvo, turizam, kreativne industrije i sl.</w:t>
      </w:r>
    </w:p>
    <w:p w14:paraId="1ACAC8D2" w14:textId="77777777" w:rsidR="006B117D" w:rsidRPr="0088415F" w:rsidRDefault="006B117D" w:rsidP="006B117D">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Ova mjera ima za cilj da omogući mladima koji napuštaju sistem socijalne zaštite da razviju i realizuju vlastitu preduzetničku ideju, kao alternativu formalnom zapošljavanju, a u skladu sa njihovim afinitetima, vještinama i lokalnim tržištem.</w:t>
      </w:r>
    </w:p>
    <w:p w14:paraId="47767421"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Dodjela sredstava uslovljena je prethodnim učešćem u obaveznoj obuci koja obuhvata:</w:t>
      </w:r>
    </w:p>
    <w:p w14:paraId="2652015D" w14:textId="77777777" w:rsidR="00CB4D07" w:rsidRPr="0088415F" w:rsidRDefault="00CB4D07" w:rsidP="00CB4D07">
      <w:pPr>
        <w:pStyle w:val="ListParagraph"/>
        <w:numPr>
          <w:ilvl w:val="0"/>
          <w:numId w:val="11"/>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osnove poslovnog planiranja i razvoja ideje,</w:t>
      </w:r>
    </w:p>
    <w:p w14:paraId="330B0B6D" w14:textId="77777777" w:rsidR="00CB4D07" w:rsidRPr="0088415F" w:rsidRDefault="00CB4D07" w:rsidP="00CB4D07">
      <w:pPr>
        <w:pStyle w:val="ListParagraph"/>
        <w:numPr>
          <w:ilvl w:val="0"/>
          <w:numId w:val="11"/>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upravljanje finansijama i budžetiranjem,</w:t>
      </w:r>
    </w:p>
    <w:p w14:paraId="49C228BE" w14:textId="77777777" w:rsidR="00CB4D07" w:rsidRPr="0088415F" w:rsidRDefault="00CB4D07" w:rsidP="00CB4D07">
      <w:pPr>
        <w:pStyle w:val="ListParagraph"/>
        <w:numPr>
          <w:ilvl w:val="0"/>
          <w:numId w:val="11"/>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digitalni marketing i prodaju,</w:t>
      </w:r>
    </w:p>
    <w:p w14:paraId="38A1DA30" w14:textId="77777777" w:rsidR="00CB4D07" w:rsidRPr="0088415F" w:rsidRDefault="00CB4D07" w:rsidP="00CB4D07">
      <w:pPr>
        <w:pStyle w:val="ListParagraph"/>
        <w:numPr>
          <w:ilvl w:val="0"/>
          <w:numId w:val="11"/>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pravne i poreske aspekte pokretanja preduzeća,</w:t>
      </w:r>
    </w:p>
    <w:p w14:paraId="343C431F" w14:textId="77777777" w:rsidR="00CB4D07" w:rsidRPr="0088415F" w:rsidRDefault="00CB4D07" w:rsidP="00CB4D07">
      <w:pPr>
        <w:pStyle w:val="ListParagraph"/>
        <w:numPr>
          <w:ilvl w:val="0"/>
          <w:numId w:val="11"/>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upravljanje rizicima i klijentima.</w:t>
      </w:r>
    </w:p>
    <w:p w14:paraId="06E7D462"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Korisnicima se dodatno pruža besplatan pristup poslovnim inkubatorima, co-working prostorima, kao i mentorska podrška tokom prve godine poslovanja - kako bi se smanjili rizici od zatvaranja i osigurala stabilnost poslovanja u kritičnom periodu.</w:t>
      </w:r>
    </w:p>
    <w:p w14:paraId="06CB5818"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Ova mjera takođe promoviše lokalnu ekonomiju i samozapošljavanje, posebno u sredinama sa manje radnih prilika, omogućavajući mladima da ostanu u svojim zajednicama i postanu aktivni učesnici ekonomskog života.</w:t>
      </w:r>
    </w:p>
    <w:p w14:paraId="41FF55CE"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Uporedni primjer: Program „Youth Entrepreneurship“ sproveden u Hrvatskoj i Srbiji omogućio je osnivanje preko 120 mikro-preduzeća samo u 2023. godini. Prosječna stopa opstanka preduzeća nakon prve godine iznosila je 75 %, a korisnici su istakli da im je mentorska podrška i obuka iz upravljanja biznisom bila presudna za uspješan početak.</w:t>
      </w:r>
    </w:p>
    <w:p w14:paraId="472FB56D" w14:textId="7E41F93E" w:rsidR="00CB4D07" w:rsidRPr="0088415F" w:rsidRDefault="006B117D" w:rsidP="00CB4D07">
      <w:pPr>
        <w:spacing w:before="0"/>
        <w:jc w:val="both"/>
        <w:rPr>
          <w:rFonts w:ascii="Times New Roman" w:eastAsia="Times New Roman" w:hAnsi="Times New Roman" w:cs="Times New Roman"/>
          <w:b/>
          <w:bCs/>
          <w:sz w:val="22"/>
          <w:szCs w:val="22"/>
          <w:lang w:val="sr-Latn-ME"/>
        </w:rPr>
      </w:pPr>
      <w:r w:rsidRPr="14EE76C9">
        <w:rPr>
          <w:rFonts w:ascii="Times New Roman" w:eastAsia="Times New Roman" w:hAnsi="Times New Roman" w:cs="Times New Roman"/>
          <w:sz w:val="22"/>
          <w:szCs w:val="22"/>
          <w:lang w:val="sr-Latn-ME"/>
        </w:rPr>
        <w:t>3</w:t>
      </w:r>
      <w:r w:rsidR="00CB4D07" w:rsidRPr="14EE76C9">
        <w:rPr>
          <w:rFonts w:ascii="Times New Roman" w:eastAsia="Times New Roman" w:hAnsi="Times New Roman" w:cs="Times New Roman"/>
          <w:b/>
          <w:bCs/>
          <w:sz w:val="22"/>
          <w:szCs w:val="22"/>
          <w:lang w:val="sr-Latn-ME"/>
        </w:rPr>
        <w:t>. P</w:t>
      </w:r>
      <w:r w:rsidRPr="14EE76C9">
        <w:rPr>
          <w:rFonts w:ascii="Times New Roman" w:eastAsia="Times New Roman" w:hAnsi="Times New Roman" w:cs="Times New Roman"/>
          <w:b/>
          <w:bCs/>
          <w:sz w:val="22"/>
          <w:szCs w:val="22"/>
          <w:lang w:val="sr-Latn-ME"/>
        </w:rPr>
        <w:t>riorite</w:t>
      </w:r>
      <w:r w:rsidR="00CB4D07" w:rsidRPr="14EE76C9">
        <w:rPr>
          <w:rFonts w:ascii="Times New Roman" w:eastAsia="Times New Roman" w:hAnsi="Times New Roman" w:cs="Times New Roman"/>
          <w:b/>
          <w:bCs/>
          <w:sz w:val="22"/>
          <w:szCs w:val="22"/>
          <w:lang w:val="sr-Latn-ME"/>
        </w:rPr>
        <w:t xml:space="preserve"> sa tržištem rada</w:t>
      </w:r>
    </w:p>
    <w:p w14:paraId="0C4FF071"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Ovaj modul ima za cilj da obezbijedi efikasno posredovanje u zapošljavanju mladih koji napuštaju sistem socijalne zaštite, kroz sistemske mehanizme povezivanja sa poslodavcima, kao i kroz finansijske i operativne podsticaje za obje strane.</w:t>
      </w:r>
    </w:p>
    <w:p w14:paraId="71C7CA5B"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Ključna komponenta mjere je izgradnja digitalne platforme – interaktivnog alata za:</w:t>
      </w:r>
    </w:p>
    <w:p w14:paraId="18AB04D0" w14:textId="77777777" w:rsidR="00CB4D07" w:rsidRPr="0088415F" w:rsidRDefault="00CB4D07" w:rsidP="00CB4D07">
      <w:pPr>
        <w:pStyle w:val="ListParagraph"/>
        <w:numPr>
          <w:ilvl w:val="0"/>
          <w:numId w:val="9"/>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unos i ažuriranje profesionalnih profila kandidata (CV, sertifikati, vještine),</w:t>
      </w:r>
    </w:p>
    <w:p w14:paraId="73E46DDC" w14:textId="77777777" w:rsidR="00CB4D07" w:rsidRPr="0088415F" w:rsidRDefault="00CB4D07" w:rsidP="00CB4D07">
      <w:pPr>
        <w:pStyle w:val="ListParagraph"/>
        <w:numPr>
          <w:ilvl w:val="0"/>
          <w:numId w:val="9"/>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evidentiranje slobodnih radnih mjesta od strane poslodavaca,</w:t>
      </w:r>
    </w:p>
    <w:p w14:paraId="1D578A02" w14:textId="77777777" w:rsidR="00CB4D07" w:rsidRPr="0088415F" w:rsidRDefault="00CB4D07" w:rsidP="00CB4D07">
      <w:pPr>
        <w:pStyle w:val="ListParagraph"/>
        <w:numPr>
          <w:ilvl w:val="0"/>
          <w:numId w:val="9"/>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automatsko „uparivanje“ ponuda i potražnje na osnovu vještina, lokacije i preferencija,</w:t>
      </w:r>
    </w:p>
    <w:p w14:paraId="42563695" w14:textId="77777777" w:rsidR="00CB4D07" w:rsidRPr="0088415F" w:rsidRDefault="00CB4D07" w:rsidP="00CB4D07">
      <w:pPr>
        <w:pStyle w:val="ListParagraph"/>
        <w:numPr>
          <w:ilvl w:val="0"/>
          <w:numId w:val="9"/>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lastRenderedPageBreak/>
        <w:t>zakazivanje intervjua i praćenje zapošljavanja.</w:t>
      </w:r>
    </w:p>
    <w:p w14:paraId="0078D364"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Ova baza bi bila integrisana sa ostalim komponentama Programa, kao što su moduli za obuku i mentorstvo, omogućavajući transparentno praćenje napretka svakog učesnika i direktnu komunikaciju sa poslodavcima.</w:t>
      </w:r>
    </w:p>
    <w:p w14:paraId="36524DF7"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Dodatne podsticajne mjere:</w:t>
      </w:r>
    </w:p>
    <w:p w14:paraId="0E85BDC6"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a) </w:t>
      </w:r>
      <w:r w:rsidRPr="14EE76C9">
        <w:rPr>
          <w:rFonts w:ascii="Times New Roman" w:eastAsia="Times New Roman" w:hAnsi="Times New Roman" w:cs="Times New Roman"/>
          <w:b/>
          <w:bCs/>
          <w:sz w:val="22"/>
          <w:szCs w:val="22"/>
          <w:lang w:val="sr-Latn-ME"/>
        </w:rPr>
        <w:t xml:space="preserve">Garantovani intervjui: </w:t>
      </w:r>
      <w:r w:rsidRPr="14EE76C9">
        <w:rPr>
          <w:rFonts w:ascii="Times New Roman" w:eastAsia="Times New Roman" w:hAnsi="Times New Roman" w:cs="Times New Roman"/>
          <w:sz w:val="22"/>
          <w:szCs w:val="22"/>
          <w:lang w:val="sr-Latn-ME"/>
        </w:rPr>
        <w:t>U cilju povećanja šansi za zaposlenje, poslodavci uključeni u program imaju obavezu da intervjuiraju najmanje 30 % kandidata iz ciljne grupe koji se prijave na konkurs. Ova mjera doprinosi smanjenju diskriminacije i povećava samopouzdanje i vidljivost mladih korisnika.</w:t>
      </w:r>
      <w:r>
        <w:br/>
      </w:r>
      <w:r w:rsidRPr="14EE76C9">
        <w:rPr>
          <w:rFonts w:ascii="Times New Roman" w:eastAsia="Times New Roman" w:hAnsi="Times New Roman" w:cs="Times New Roman"/>
          <w:sz w:val="22"/>
          <w:szCs w:val="22"/>
          <w:lang w:val="sr-Latn-ME"/>
        </w:rPr>
        <w:t xml:space="preserve"> </w:t>
      </w:r>
      <w:r w:rsidRPr="14EE76C9">
        <w:rPr>
          <w:rFonts w:ascii="Times New Roman" w:eastAsia="Times New Roman" w:hAnsi="Times New Roman" w:cs="Times New Roman"/>
          <w:b/>
          <w:bCs/>
          <w:sz w:val="22"/>
          <w:szCs w:val="22"/>
          <w:lang w:val="sr-Latn-ME"/>
        </w:rPr>
        <w:t>Uporedni primjer</w:t>
      </w:r>
      <w:r w:rsidRPr="14EE76C9">
        <w:rPr>
          <w:rFonts w:ascii="Times New Roman" w:eastAsia="Times New Roman" w:hAnsi="Times New Roman" w:cs="Times New Roman"/>
          <w:sz w:val="22"/>
          <w:szCs w:val="22"/>
          <w:lang w:val="sr-Latn-ME"/>
        </w:rPr>
        <w:t xml:space="preserve">: U Švedskoj, program </w:t>
      </w:r>
      <w:r w:rsidRPr="14EE76C9">
        <w:rPr>
          <w:rFonts w:ascii="Times New Roman" w:eastAsia="Times New Roman" w:hAnsi="Times New Roman" w:cs="Times New Roman"/>
          <w:i/>
          <w:iCs/>
          <w:sz w:val="22"/>
          <w:szCs w:val="22"/>
          <w:lang w:val="sr-Latn-ME"/>
        </w:rPr>
        <w:t>EntryWay</w:t>
      </w:r>
      <w:r w:rsidRPr="14EE76C9">
        <w:rPr>
          <w:rFonts w:ascii="Times New Roman" w:eastAsia="Times New Roman" w:hAnsi="Times New Roman" w:cs="Times New Roman"/>
          <w:sz w:val="22"/>
          <w:szCs w:val="22"/>
          <w:lang w:val="sr-Latn-ME"/>
        </w:rPr>
        <w:t xml:space="preserve"> je zahvaljujući ovoj obavezi povećao stopu zaposlenja mladih iz ranjivih grupa na 65 %.</w:t>
      </w:r>
    </w:p>
    <w:p w14:paraId="3BCE06FB"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b) </w:t>
      </w:r>
      <w:r w:rsidRPr="14EE76C9">
        <w:rPr>
          <w:rFonts w:ascii="Times New Roman" w:eastAsia="Times New Roman" w:hAnsi="Times New Roman" w:cs="Times New Roman"/>
          <w:b/>
          <w:bCs/>
          <w:sz w:val="22"/>
          <w:szCs w:val="22"/>
          <w:lang w:val="sr-Latn-ME"/>
        </w:rPr>
        <w:t>Subvencije za poslodavce:</w:t>
      </w:r>
      <w:r w:rsidRPr="14EE76C9">
        <w:rPr>
          <w:rFonts w:ascii="Times New Roman" w:eastAsia="Times New Roman" w:hAnsi="Times New Roman" w:cs="Times New Roman"/>
          <w:sz w:val="22"/>
          <w:szCs w:val="22"/>
          <w:lang w:val="sr-Latn-ME"/>
        </w:rPr>
        <w:t xml:space="preserve"> Poslodavcima koji zaposle mlade iz programa omogućava se refundacija dijela bruto zarade tokom prvih 6 do 12 mjeseci, čime se smanjuje finansijski rizik zapošljavanja, posebno u mikro i malim preduzećima.</w:t>
      </w:r>
    </w:p>
    <w:p w14:paraId="69EEB1E8"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Uporedni primjer:</w:t>
      </w:r>
      <w:r w:rsidRPr="14EE76C9">
        <w:rPr>
          <w:rFonts w:ascii="Times New Roman" w:eastAsia="Times New Roman" w:hAnsi="Times New Roman" w:cs="Times New Roman"/>
          <w:sz w:val="22"/>
          <w:szCs w:val="22"/>
          <w:lang w:val="sr-Latn-ME"/>
        </w:rPr>
        <w:t xml:space="preserve"> Projekat </w:t>
      </w:r>
      <w:r w:rsidRPr="14EE76C9">
        <w:rPr>
          <w:rFonts w:ascii="Times New Roman" w:eastAsia="Times New Roman" w:hAnsi="Times New Roman" w:cs="Times New Roman"/>
          <w:i/>
          <w:iCs/>
          <w:sz w:val="22"/>
          <w:szCs w:val="22"/>
          <w:lang w:val="sr-Latn-ME"/>
        </w:rPr>
        <w:t>Kick-Start</w:t>
      </w:r>
      <w:r w:rsidRPr="14EE76C9">
        <w:rPr>
          <w:rFonts w:ascii="Times New Roman" w:eastAsia="Times New Roman" w:hAnsi="Times New Roman" w:cs="Times New Roman"/>
          <w:sz w:val="22"/>
          <w:szCs w:val="22"/>
          <w:lang w:val="sr-Latn-ME"/>
        </w:rPr>
        <w:t xml:space="preserve"> u Litvaniji pokazao je da je 80 % mladih ostalo na radnom mjestu i nakon prestanka subvencije, što ukazuje na održivost zapošljavanja.</w:t>
      </w:r>
    </w:p>
    <w:p w14:paraId="052C129D"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c) </w:t>
      </w:r>
      <w:r w:rsidRPr="14EE76C9">
        <w:rPr>
          <w:rFonts w:ascii="Times New Roman" w:eastAsia="Times New Roman" w:hAnsi="Times New Roman" w:cs="Times New Roman"/>
          <w:b/>
          <w:bCs/>
          <w:sz w:val="22"/>
          <w:szCs w:val="22"/>
          <w:lang w:val="sr-Latn-ME"/>
        </w:rPr>
        <w:t>Umrežavanje sa lokalnim i nacionalnim partnerima</w:t>
      </w:r>
      <w:r w:rsidRPr="14EE76C9">
        <w:rPr>
          <w:rFonts w:ascii="Times New Roman" w:eastAsia="Times New Roman" w:hAnsi="Times New Roman" w:cs="Times New Roman"/>
          <w:sz w:val="22"/>
          <w:szCs w:val="22"/>
          <w:lang w:val="sr-Latn-ME"/>
        </w:rPr>
        <w:t>: Uspostaviće se mreža partnera iz realnog sektora (kompanije, zanatske zadruge, turistički poslodavci, IT firme), državnih institucija (zavodi za zapošljavanje, opštine) i nevladinog sektora, kako bi se kontinuirano ažurirale informacije o potrebama tržišta i unapređivale mogućnosti zapošljavanja.</w:t>
      </w:r>
    </w:p>
    <w:p w14:paraId="06D2B1C8"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d) </w:t>
      </w:r>
      <w:r w:rsidRPr="14EE76C9">
        <w:rPr>
          <w:rFonts w:ascii="Times New Roman" w:eastAsia="Times New Roman" w:hAnsi="Times New Roman" w:cs="Times New Roman"/>
          <w:b/>
          <w:bCs/>
          <w:sz w:val="22"/>
          <w:szCs w:val="22"/>
          <w:lang w:val="sr-Latn-ME"/>
        </w:rPr>
        <w:t>Praćenje ishoda zapošljavanja</w:t>
      </w:r>
      <w:r w:rsidRPr="14EE76C9">
        <w:rPr>
          <w:rFonts w:ascii="Times New Roman" w:eastAsia="Times New Roman" w:hAnsi="Times New Roman" w:cs="Times New Roman"/>
          <w:sz w:val="22"/>
          <w:szCs w:val="22"/>
          <w:lang w:val="sr-Latn-ME"/>
        </w:rPr>
        <w:t>: Platforma će uključivati funkcionalnost za praćenje ishoda zapošljavanja (trajanje zaposlenja, zadovoljstvo korisnika, profesionalni razvoj), što omogućava evaluaciju mjere i prilagođavanje podrške u hodu.</w:t>
      </w:r>
    </w:p>
    <w:p w14:paraId="5BFB0797"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Očekivani efekti ove mjere uključuju:</w:t>
      </w:r>
    </w:p>
    <w:p w14:paraId="485F2610" w14:textId="77777777" w:rsidR="00CB4D07" w:rsidRPr="0088415F" w:rsidRDefault="00CB4D07" w:rsidP="00CB4D07">
      <w:pPr>
        <w:pStyle w:val="ListParagraph"/>
        <w:numPr>
          <w:ilvl w:val="0"/>
          <w:numId w:val="8"/>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povećanu stopu zaposlenosti i duže zadržavanje mladih na radnim mjestima,</w:t>
      </w:r>
    </w:p>
    <w:p w14:paraId="05441779" w14:textId="77777777" w:rsidR="00CB4D07" w:rsidRPr="0088415F" w:rsidRDefault="00CB4D07" w:rsidP="00CB4D07">
      <w:pPr>
        <w:pStyle w:val="ListParagraph"/>
        <w:numPr>
          <w:ilvl w:val="0"/>
          <w:numId w:val="8"/>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smanjenje barijera prilikom prvog zapošljavanja,</w:t>
      </w:r>
    </w:p>
    <w:p w14:paraId="20452066" w14:textId="77777777" w:rsidR="00CB4D07" w:rsidRPr="0088415F" w:rsidRDefault="00CB4D07" w:rsidP="00CB4D07">
      <w:pPr>
        <w:pStyle w:val="ListParagraph"/>
        <w:numPr>
          <w:ilvl w:val="0"/>
          <w:numId w:val="8"/>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aktivno uključivanje poslodavaca u procese tranzicije iz brige,</w:t>
      </w:r>
    </w:p>
    <w:p w14:paraId="16F8BFAD" w14:textId="77777777" w:rsidR="00CB4D07" w:rsidRPr="0088415F" w:rsidRDefault="00CB4D07" w:rsidP="00CB4D07">
      <w:pPr>
        <w:pStyle w:val="ListParagraph"/>
        <w:numPr>
          <w:ilvl w:val="0"/>
          <w:numId w:val="8"/>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jačanje tržišno relevantnih kompetencija kod korisnika programa.</w:t>
      </w:r>
    </w:p>
    <w:p w14:paraId="5FDE026C"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Ova mjera doprinosi cjelovitom cilju programa - trajnijoj i stabilnijoj integraciji mladih iz sistema brige u društveni i ekonomski život zajednice.</w:t>
      </w:r>
    </w:p>
    <w:p w14:paraId="630FDA60" w14:textId="5E499B0A" w:rsidR="00CB4D07" w:rsidRPr="0088415F" w:rsidRDefault="006B117D" w:rsidP="00CB4D07">
      <w:pPr>
        <w:spacing w:before="0"/>
        <w:jc w:val="both"/>
        <w:rPr>
          <w:rFonts w:ascii="Times New Roman" w:eastAsia="Times New Roman" w:hAnsi="Times New Roman" w:cs="Times New Roman"/>
          <w:b/>
          <w:bCs/>
          <w:sz w:val="22"/>
          <w:szCs w:val="22"/>
          <w:lang w:val="sr-Latn-ME"/>
        </w:rPr>
      </w:pPr>
      <w:r w:rsidRPr="14EE76C9">
        <w:rPr>
          <w:rFonts w:ascii="Times New Roman" w:eastAsia="Times New Roman" w:hAnsi="Times New Roman" w:cs="Times New Roman"/>
          <w:b/>
          <w:bCs/>
          <w:sz w:val="22"/>
          <w:szCs w:val="22"/>
          <w:lang w:val="sr-Latn-ME"/>
        </w:rPr>
        <w:t>4</w:t>
      </w:r>
      <w:r w:rsidR="00CB4D07" w:rsidRPr="14EE76C9">
        <w:rPr>
          <w:rFonts w:ascii="Times New Roman" w:eastAsia="Times New Roman" w:hAnsi="Times New Roman" w:cs="Times New Roman"/>
          <w:b/>
          <w:bCs/>
          <w:sz w:val="22"/>
          <w:szCs w:val="22"/>
          <w:lang w:val="sr-Latn-ME"/>
        </w:rPr>
        <w:t>. Psihosocijalna podrška i osnaživanje</w:t>
      </w:r>
    </w:p>
    <w:p w14:paraId="7239795A" w14:textId="13F6B2C9"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Imajući u vidu da mnogi mladi koji izlaze iz sistema socijalne i dječje zaštite nose sa sobom traumatska iskustva, osjećaj nesigurnosti, nisko samopouzdanje i psihološke barijere, ovaj modul ima za cilj da omogući kontinuiranu emocionalnu i psihološku podršku u procesu osamostaljivanja. Psihosocijalna stabilnost je preduslov za uspješno uključivanje u obrazovanje, zapošljavanje i društveni život.</w:t>
      </w:r>
      <w:r w:rsidR="00CE1CE9" w:rsidRPr="14EE76C9">
        <w:rPr>
          <w:rFonts w:ascii="Times New Roman" w:eastAsia="Times New Roman" w:hAnsi="Times New Roman" w:cs="Times New Roman"/>
          <w:sz w:val="22"/>
          <w:szCs w:val="22"/>
          <w:lang w:val="sr-Latn-ME"/>
        </w:rPr>
        <w:t xml:space="preserve"> Namijenjena je za mlade u procesu osamostaljivanja koji su riješili stambeno pitanje na drugi način a ne uslugom stanovanja uz podršku.</w:t>
      </w:r>
    </w:p>
    <w:p w14:paraId="21F161CA" w14:textId="2DB090A8" w:rsidR="00CB4D07" w:rsidRPr="0088415F" w:rsidRDefault="00CE1CE9"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lastRenderedPageBreak/>
        <w:t>P</w:t>
      </w:r>
      <w:r w:rsidR="00CB4D07" w:rsidRPr="14EE76C9">
        <w:rPr>
          <w:rFonts w:ascii="Times New Roman" w:eastAsia="Times New Roman" w:hAnsi="Times New Roman" w:cs="Times New Roman"/>
          <w:sz w:val="22"/>
          <w:szCs w:val="22"/>
          <w:lang w:val="sr-Latn-ME"/>
        </w:rPr>
        <w:t>lanirane su sljedeće aktivnosti:</w:t>
      </w:r>
    </w:p>
    <w:p w14:paraId="44415208" w14:textId="77777777" w:rsidR="00CB4D07" w:rsidRPr="0088415F" w:rsidRDefault="00CB4D07" w:rsidP="00CB4D07">
      <w:pPr>
        <w:pStyle w:val="ListParagraph"/>
        <w:numPr>
          <w:ilvl w:val="0"/>
          <w:numId w:val="7"/>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Individualno savjetovanje sa psiholozima i socijalnim radnicima, dostupno uživo i putem digitalne platforme;</w:t>
      </w:r>
    </w:p>
    <w:p w14:paraId="18F4D9F8" w14:textId="77777777" w:rsidR="00CB4D07" w:rsidRPr="0088415F" w:rsidRDefault="00CB4D07" w:rsidP="00CB4D07">
      <w:pPr>
        <w:pStyle w:val="ListParagraph"/>
        <w:numPr>
          <w:ilvl w:val="0"/>
          <w:numId w:val="7"/>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Grupne psihosocijalne radionice koje se fokusiraju na upravljanje stresom, izgradnju samopouzdanja, razvoj otpornosti, nenasilnu komunikaciju i donošenje odluka;</w:t>
      </w:r>
    </w:p>
    <w:p w14:paraId="045AC980" w14:textId="77777777" w:rsidR="00CB4D07" w:rsidRPr="0088415F" w:rsidRDefault="00CB4D07" w:rsidP="00CB4D07">
      <w:pPr>
        <w:pStyle w:val="ListParagraph"/>
        <w:numPr>
          <w:ilvl w:val="0"/>
          <w:numId w:val="7"/>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Pružanje podrške za specifične potrebe: mladi sa iskustvom nasilja, zloupotrebe supstanci, mentalnih poteškoća ili suicidnih misli;</w:t>
      </w:r>
    </w:p>
    <w:p w14:paraId="29F0F524" w14:textId="77777777" w:rsidR="00CB4D07" w:rsidRPr="0088415F" w:rsidRDefault="00CB4D07" w:rsidP="00CB4D07">
      <w:pPr>
        <w:pStyle w:val="ListParagraph"/>
        <w:numPr>
          <w:ilvl w:val="0"/>
          <w:numId w:val="7"/>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Uspostavljanje mreže vršnjačkih edukatora i grupa podrške, koje nude siguran prostor za razmjenu iskustava, osjećaj pripadnosti i uzajamnu pomoć.</w:t>
      </w:r>
    </w:p>
    <w:p w14:paraId="3F02A680"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Ova mjera doprinosi prevenciji socijalne regresije, prekida obrazovanja ili zaposlenja, kao i razvoju emocionalne pismenosti koja je ključna za dugoročnu stabilnost.</w:t>
      </w:r>
    </w:p>
    <w:p w14:paraId="63BA44CE" w14:textId="191D6995" w:rsidR="00CB4D07" w:rsidRPr="0088415F" w:rsidRDefault="006B117D" w:rsidP="00CB4D07">
      <w:pPr>
        <w:spacing w:before="0"/>
        <w:jc w:val="both"/>
        <w:rPr>
          <w:rFonts w:ascii="Times New Roman" w:eastAsia="Times New Roman" w:hAnsi="Times New Roman" w:cs="Times New Roman"/>
          <w:b/>
          <w:bCs/>
          <w:sz w:val="22"/>
          <w:szCs w:val="22"/>
          <w:lang w:val="sr-Latn-ME"/>
        </w:rPr>
      </w:pPr>
      <w:r w:rsidRPr="14EE76C9">
        <w:rPr>
          <w:rFonts w:ascii="Times New Roman" w:eastAsia="Times New Roman" w:hAnsi="Times New Roman" w:cs="Times New Roman"/>
          <w:b/>
          <w:bCs/>
          <w:sz w:val="22"/>
          <w:szCs w:val="22"/>
          <w:lang w:val="sr-Latn-ME"/>
        </w:rPr>
        <w:t>5</w:t>
      </w:r>
      <w:r w:rsidR="00CB4D07" w:rsidRPr="14EE76C9">
        <w:rPr>
          <w:rFonts w:ascii="Times New Roman" w:eastAsia="Times New Roman" w:hAnsi="Times New Roman" w:cs="Times New Roman"/>
          <w:b/>
          <w:bCs/>
          <w:sz w:val="22"/>
          <w:szCs w:val="22"/>
          <w:lang w:val="sr-Latn-ME"/>
        </w:rPr>
        <w:t>. Pravno i administrativno osnaživanje</w:t>
      </w:r>
    </w:p>
    <w:p w14:paraId="7BEE7789" w14:textId="440AE038"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Mladi koji izlaze iz sistema socijalne zaštite često se suočavaju sa administrativnim barijerama i nedostatkom znanja o sopstvenim pravima. Bez osnovne pravne i institucionalne pismenosti, postoji veliki rizik </w:t>
      </w:r>
      <w:r w:rsidR="00CE1CE9" w:rsidRPr="14EE76C9">
        <w:rPr>
          <w:rFonts w:ascii="Times New Roman" w:eastAsia="Times New Roman" w:hAnsi="Times New Roman" w:cs="Times New Roman"/>
          <w:sz w:val="22"/>
          <w:szCs w:val="22"/>
          <w:lang w:val="sr-Latn-ME"/>
        </w:rPr>
        <w:t>od</w:t>
      </w:r>
      <w:r w:rsidRPr="14EE76C9">
        <w:rPr>
          <w:rFonts w:ascii="Times New Roman" w:eastAsia="Times New Roman" w:hAnsi="Times New Roman" w:cs="Times New Roman"/>
          <w:sz w:val="22"/>
          <w:szCs w:val="22"/>
          <w:lang w:val="sr-Latn-ME"/>
        </w:rPr>
        <w:t xml:space="preserve"> isključenosti, nemogućnosti ostvarivanja zakonskih prava, pa čak i zloupotrebe.</w:t>
      </w:r>
    </w:p>
    <w:p w14:paraId="066CC7C5" w14:textId="59D9322E"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Ova</w:t>
      </w:r>
      <w:r w:rsidR="00CE1CE9" w:rsidRPr="14EE76C9">
        <w:rPr>
          <w:rFonts w:ascii="Times New Roman" w:eastAsia="Times New Roman" w:hAnsi="Times New Roman" w:cs="Times New Roman"/>
          <w:sz w:val="22"/>
          <w:szCs w:val="22"/>
          <w:lang w:val="sr-Latn-ME"/>
        </w:rPr>
        <w:t xml:space="preserve"> mjera </w:t>
      </w:r>
      <w:r w:rsidRPr="14EE76C9">
        <w:rPr>
          <w:rFonts w:ascii="Times New Roman" w:eastAsia="Times New Roman" w:hAnsi="Times New Roman" w:cs="Times New Roman"/>
          <w:sz w:val="22"/>
          <w:szCs w:val="22"/>
          <w:lang w:val="sr-Latn-ME"/>
        </w:rPr>
        <w:t>ima za cilj da mladima obezbijedi:</w:t>
      </w:r>
    </w:p>
    <w:p w14:paraId="163893EE" w14:textId="7C66F895" w:rsidR="00CB4D07" w:rsidRPr="0088415F" w:rsidRDefault="00CB4D07" w:rsidP="00CB4D07">
      <w:pPr>
        <w:pStyle w:val="ListParagraph"/>
        <w:numPr>
          <w:ilvl w:val="0"/>
          <w:numId w:val="6"/>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Pomoć u pribavljanju ličnih dokumenata (lična karta, zdravstvena knjižica, prebivalište, poreski broj);</w:t>
      </w:r>
    </w:p>
    <w:p w14:paraId="138FD041" w14:textId="55EBA471" w:rsidR="00CB4D07" w:rsidRPr="0088415F" w:rsidRDefault="00CB4D07" w:rsidP="00CB4D07">
      <w:pPr>
        <w:pStyle w:val="ListParagraph"/>
        <w:numPr>
          <w:ilvl w:val="0"/>
          <w:numId w:val="6"/>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Podr</w:t>
      </w:r>
      <w:r w:rsidR="00CE1CE9" w:rsidRPr="14EE76C9">
        <w:rPr>
          <w:rFonts w:ascii="Times New Roman" w:eastAsia="Times New Roman" w:hAnsi="Times New Roman" w:cs="Times New Roman"/>
          <w:sz w:val="22"/>
          <w:szCs w:val="22"/>
          <w:lang w:val="sr-Latn-ME"/>
        </w:rPr>
        <w:t>šku</w:t>
      </w:r>
      <w:r w:rsidRPr="14EE76C9">
        <w:rPr>
          <w:rFonts w:ascii="Times New Roman" w:eastAsia="Times New Roman" w:hAnsi="Times New Roman" w:cs="Times New Roman"/>
          <w:sz w:val="22"/>
          <w:szCs w:val="22"/>
          <w:lang w:val="sr-Latn-ME"/>
        </w:rPr>
        <w:t xml:space="preserve"> u ostvarivanju socijalnih i ekonomskih prava (prava iz zdravstva, zapošljavanja, stanovanja, socijalnih davanja);</w:t>
      </w:r>
    </w:p>
    <w:p w14:paraId="0F350956" w14:textId="56BA329D" w:rsidR="00CB4D07" w:rsidRPr="0088415F" w:rsidRDefault="00CB4D07" w:rsidP="00CB4D07">
      <w:pPr>
        <w:pStyle w:val="ListParagraph"/>
        <w:numPr>
          <w:ilvl w:val="0"/>
          <w:numId w:val="6"/>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Edukacij</w:t>
      </w:r>
      <w:r w:rsidR="00CE1CE9" w:rsidRPr="14EE76C9">
        <w:rPr>
          <w:rFonts w:ascii="Times New Roman" w:eastAsia="Times New Roman" w:hAnsi="Times New Roman" w:cs="Times New Roman"/>
          <w:sz w:val="22"/>
          <w:szCs w:val="22"/>
          <w:lang w:val="sr-Latn-ME"/>
        </w:rPr>
        <w:t>u</w:t>
      </w:r>
      <w:r w:rsidRPr="14EE76C9">
        <w:rPr>
          <w:rFonts w:ascii="Times New Roman" w:eastAsia="Times New Roman" w:hAnsi="Times New Roman" w:cs="Times New Roman"/>
          <w:sz w:val="22"/>
          <w:szCs w:val="22"/>
          <w:lang w:val="sr-Latn-ME"/>
        </w:rPr>
        <w:t xml:space="preserve"> o osnovnim pravima iz radnog odnosa, ugovorima o radu, poreskim obavezama, zaštiti na radu i radnim pravima mladih;</w:t>
      </w:r>
    </w:p>
    <w:p w14:paraId="00B3D2CE" w14:textId="04B2CE7E" w:rsidR="00CB4D07" w:rsidRPr="0088415F" w:rsidRDefault="00CB4D07" w:rsidP="00CB4D07">
      <w:pPr>
        <w:pStyle w:val="ListParagraph"/>
        <w:numPr>
          <w:ilvl w:val="0"/>
          <w:numId w:val="6"/>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Praktičn</w:t>
      </w:r>
      <w:r w:rsidR="00CE1CE9" w:rsidRPr="14EE76C9">
        <w:rPr>
          <w:rFonts w:ascii="Times New Roman" w:eastAsia="Times New Roman" w:hAnsi="Times New Roman" w:cs="Times New Roman"/>
          <w:sz w:val="22"/>
          <w:szCs w:val="22"/>
          <w:lang w:val="sr-Latn-ME"/>
        </w:rPr>
        <w:t>e</w:t>
      </w:r>
      <w:r w:rsidRPr="14EE76C9">
        <w:rPr>
          <w:rFonts w:ascii="Times New Roman" w:eastAsia="Times New Roman" w:hAnsi="Times New Roman" w:cs="Times New Roman"/>
          <w:sz w:val="22"/>
          <w:szCs w:val="22"/>
          <w:lang w:val="sr-Latn-ME"/>
        </w:rPr>
        <w:t xml:space="preserve"> radionic</w:t>
      </w:r>
      <w:r w:rsidR="00CE1CE9" w:rsidRPr="14EE76C9">
        <w:rPr>
          <w:rFonts w:ascii="Times New Roman" w:eastAsia="Times New Roman" w:hAnsi="Times New Roman" w:cs="Times New Roman"/>
          <w:sz w:val="22"/>
          <w:szCs w:val="22"/>
          <w:lang w:val="sr-Latn-ME"/>
        </w:rPr>
        <w:t>e</w:t>
      </w:r>
      <w:r w:rsidRPr="14EE76C9">
        <w:rPr>
          <w:rFonts w:ascii="Times New Roman" w:eastAsia="Times New Roman" w:hAnsi="Times New Roman" w:cs="Times New Roman"/>
          <w:sz w:val="22"/>
          <w:szCs w:val="22"/>
          <w:lang w:val="sr-Latn-ME"/>
        </w:rPr>
        <w:t xml:space="preserve"> o tome kako otvoriti bankovni račun, prijaviti boravište, registrovati preduzetničku djelatnost ili koristiti elektronske servise javne uprave;</w:t>
      </w:r>
    </w:p>
    <w:p w14:paraId="0DAAE2E9" w14:textId="45353A07" w:rsidR="00CB4D07" w:rsidRPr="0088415F" w:rsidRDefault="00CB4D07" w:rsidP="00CB4D07">
      <w:pPr>
        <w:pStyle w:val="ListParagraph"/>
        <w:numPr>
          <w:ilvl w:val="0"/>
          <w:numId w:val="6"/>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Besplatn</w:t>
      </w:r>
      <w:r w:rsidR="00CE1CE9" w:rsidRPr="14EE76C9">
        <w:rPr>
          <w:rFonts w:ascii="Times New Roman" w:eastAsia="Times New Roman" w:hAnsi="Times New Roman" w:cs="Times New Roman"/>
          <w:sz w:val="22"/>
          <w:szCs w:val="22"/>
          <w:lang w:val="sr-Latn-ME"/>
        </w:rPr>
        <w:t>u</w:t>
      </w:r>
      <w:r w:rsidRPr="14EE76C9">
        <w:rPr>
          <w:rFonts w:ascii="Times New Roman" w:eastAsia="Times New Roman" w:hAnsi="Times New Roman" w:cs="Times New Roman"/>
          <w:sz w:val="22"/>
          <w:szCs w:val="22"/>
          <w:lang w:val="sr-Latn-ME"/>
        </w:rPr>
        <w:t xml:space="preserve"> pravn</w:t>
      </w:r>
      <w:r w:rsidR="00CE1CE9" w:rsidRPr="14EE76C9">
        <w:rPr>
          <w:rFonts w:ascii="Times New Roman" w:eastAsia="Times New Roman" w:hAnsi="Times New Roman" w:cs="Times New Roman"/>
          <w:sz w:val="22"/>
          <w:szCs w:val="22"/>
          <w:lang w:val="sr-Latn-ME"/>
        </w:rPr>
        <w:t>u</w:t>
      </w:r>
      <w:r w:rsidRPr="14EE76C9">
        <w:rPr>
          <w:rFonts w:ascii="Times New Roman" w:eastAsia="Times New Roman" w:hAnsi="Times New Roman" w:cs="Times New Roman"/>
          <w:sz w:val="22"/>
          <w:szCs w:val="22"/>
          <w:lang w:val="sr-Latn-ME"/>
        </w:rPr>
        <w:t xml:space="preserve"> pomoć i zastupanj</w:t>
      </w:r>
      <w:r w:rsidR="00CE1CE9" w:rsidRPr="14EE76C9">
        <w:rPr>
          <w:rFonts w:ascii="Times New Roman" w:eastAsia="Times New Roman" w:hAnsi="Times New Roman" w:cs="Times New Roman"/>
          <w:sz w:val="22"/>
          <w:szCs w:val="22"/>
          <w:lang w:val="sr-Latn-ME"/>
        </w:rPr>
        <w:t>e</w:t>
      </w:r>
      <w:r w:rsidRPr="14EE76C9">
        <w:rPr>
          <w:rFonts w:ascii="Times New Roman" w:eastAsia="Times New Roman" w:hAnsi="Times New Roman" w:cs="Times New Roman"/>
          <w:sz w:val="22"/>
          <w:szCs w:val="22"/>
          <w:lang w:val="sr-Latn-ME"/>
        </w:rPr>
        <w:t xml:space="preserve"> u saradnji sa nevladinim organizacijama i studentskim pravnim klinikama.</w:t>
      </w:r>
    </w:p>
    <w:p w14:paraId="323ECD25" w14:textId="49984066" w:rsidR="00CB4D07" w:rsidRDefault="00CB4D07" w:rsidP="00CE1CE9">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Ova komponenta omogućava mladima da iz pasivne uloge korisnika sistema pređu u aktivne građane koji znaju kako da štite i ostvaruju svoja prava, donose informisane odluke i samostalno upravljaju administrativnim obavezama.</w:t>
      </w:r>
    </w:p>
    <w:p w14:paraId="0F5AD298" w14:textId="77777777" w:rsidR="00CE1CE9" w:rsidRDefault="00CE1CE9" w:rsidP="00CE1CE9">
      <w:pPr>
        <w:spacing w:before="0"/>
        <w:jc w:val="both"/>
        <w:rPr>
          <w:rFonts w:ascii="Times New Roman" w:eastAsia="Times New Roman" w:hAnsi="Times New Roman" w:cs="Times New Roman"/>
          <w:sz w:val="22"/>
          <w:szCs w:val="22"/>
          <w:lang w:val="sr-Latn-ME"/>
        </w:rPr>
      </w:pPr>
    </w:p>
    <w:p w14:paraId="2E50E27A" w14:textId="548A1D04" w:rsidR="00CB4D07" w:rsidRPr="0088415F" w:rsidRDefault="0041194E" w:rsidP="00CB4D07">
      <w:pPr>
        <w:pStyle w:val="Heading2"/>
        <w:widowControl w:val="0"/>
        <w:spacing w:before="0" w:after="200" w:line="269" w:lineRule="auto"/>
        <w:jc w:val="both"/>
        <w:rPr>
          <w:rFonts w:ascii="Times New Roman" w:eastAsia="Times New Roman" w:hAnsi="Times New Roman" w:cs="Times New Roman"/>
          <w:b/>
          <w:bCs/>
          <w:sz w:val="22"/>
          <w:szCs w:val="22"/>
          <w:lang w:val="sr-Latn-ME"/>
        </w:rPr>
      </w:pPr>
      <w:bookmarkStart w:id="23" w:name="_Toc201064598"/>
      <w:r w:rsidRPr="14EE76C9">
        <w:rPr>
          <w:rFonts w:ascii="Times New Roman" w:eastAsia="Times New Roman" w:hAnsi="Times New Roman" w:cs="Times New Roman"/>
          <w:b/>
          <w:bCs/>
          <w:caps w:val="0"/>
          <w:sz w:val="22"/>
          <w:szCs w:val="22"/>
          <w:lang w:val="sr-Latn-ME"/>
        </w:rPr>
        <w:t>Uspostavljanje nacionalnog integrisanog informacionog sistema za djecu i mlade bez roditeljskog staranja</w:t>
      </w:r>
      <w:bookmarkEnd w:id="23"/>
      <w:r w:rsidRPr="14EE76C9">
        <w:rPr>
          <w:rFonts w:ascii="Times New Roman" w:eastAsia="Times New Roman" w:hAnsi="Times New Roman" w:cs="Times New Roman"/>
          <w:b/>
          <w:bCs/>
          <w:caps w:val="0"/>
          <w:sz w:val="22"/>
          <w:szCs w:val="22"/>
          <w:lang w:val="sr-Latn-ME"/>
        </w:rPr>
        <w:t xml:space="preserve">  </w:t>
      </w:r>
    </w:p>
    <w:p w14:paraId="700D3A95" w14:textId="77777777" w:rsidR="00CB4D07" w:rsidRPr="0088415F" w:rsidRDefault="00CB4D07" w:rsidP="00CB4D07">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U cilju obezbjeđivanja efikasnije, pravičnije i koordinisanije zaštite djece bez roditeljskog staranja, predlaže se uspostavljanje nacionalnog digitalnog informacionog sistema koji bi objedinio ključne podatke iz različitih sektora i omogućio sveobuhvatan, kontinuiran i strukturiran pristup u upravljanju slučajevima. Ovaj sistem bi se razvijao kao inter-operabilna platforma u oblaku (cloud-based), sa ažuriranjem u realnom </w:t>
      </w:r>
      <w:r w:rsidRPr="14EE76C9">
        <w:rPr>
          <w:rFonts w:ascii="Times New Roman" w:eastAsia="Times New Roman" w:hAnsi="Times New Roman" w:cs="Times New Roman"/>
          <w:sz w:val="22"/>
          <w:szCs w:val="22"/>
          <w:lang w:val="sr-Latn-ME"/>
        </w:rPr>
        <w:lastRenderedPageBreak/>
        <w:t>vremenu, uvezana sa bazama Ministarstva socijalnog staranja, Ministarstva zdravlja, Ministarstva prosvjete, Ministarstva finansija, Zavoda za zapošljavanje, Uprave policije, pravosuđa, MONSTAT-a itd.</w:t>
      </w:r>
    </w:p>
    <w:p w14:paraId="468D6548" w14:textId="77777777" w:rsidR="00CB4D07" w:rsidRPr="0088415F" w:rsidRDefault="00CB4D07" w:rsidP="00CB4D07">
      <w:p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Osnovni korisnički moduli sistema obuhvatili bi sljedeće kategorije:</w:t>
      </w:r>
    </w:p>
    <w:p w14:paraId="39735E70" w14:textId="77777777" w:rsidR="00CB4D07" w:rsidRPr="0088415F" w:rsidRDefault="00CB4D07" w:rsidP="00CB4D07">
      <w:pPr>
        <w:pStyle w:val="ListParagraph"/>
        <w:numPr>
          <w:ilvl w:val="0"/>
          <w:numId w:val="18"/>
        </w:num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Djeca bez roditeljskog staranja</w:t>
      </w:r>
      <w:r w:rsidRPr="14EE76C9">
        <w:rPr>
          <w:rFonts w:ascii="Times New Roman" w:eastAsia="Times New Roman" w:hAnsi="Times New Roman" w:cs="Times New Roman"/>
          <w:sz w:val="22"/>
          <w:szCs w:val="22"/>
          <w:lang w:val="sr-Latn-ME"/>
        </w:rPr>
        <w:t xml:space="preserve">: uključujući individualizovane podatke (osnovne informacije, istorijat smještaja, zdravstveni i obrazovni status, planovi zaštite i tranzicije, evidenciju korišćenih usluga, uključivanje u programe </w:t>
      </w:r>
      <w:r w:rsidRPr="14EE76C9">
        <w:rPr>
          <w:rFonts w:ascii="Times New Roman" w:eastAsia="Times New Roman" w:hAnsi="Times New Roman" w:cs="Times New Roman"/>
          <w:sz w:val="22"/>
          <w:szCs w:val="22"/>
          <w:lang w:val="de-DE"/>
        </w:rPr>
        <w:t>naknadne brige</w:t>
      </w:r>
      <w:r w:rsidRPr="14EE76C9">
        <w:rPr>
          <w:rFonts w:ascii="Times New Roman" w:eastAsia="Times New Roman" w:hAnsi="Times New Roman" w:cs="Times New Roman"/>
          <w:sz w:val="22"/>
          <w:szCs w:val="22"/>
          <w:lang w:val="sr-Latn-ME"/>
        </w:rPr>
        <w:t>, evaluaciju postignutih ishoda).</w:t>
      </w:r>
    </w:p>
    <w:p w14:paraId="19FABC04" w14:textId="77777777" w:rsidR="00CB4D07" w:rsidRPr="0088415F" w:rsidRDefault="00CB4D07" w:rsidP="00CB4D07">
      <w:pPr>
        <w:pStyle w:val="ListParagraph"/>
        <w:numPr>
          <w:ilvl w:val="0"/>
          <w:numId w:val="18"/>
        </w:num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Hraniteljske porodice</w:t>
      </w:r>
      <w:r w:rsidRPr="14EE76C9">
        <w:rPr>
          <w:rFonts w:ascii="Times New Roman" w:eastAsia="Times New Roman" w:hAnsi="Times New Roman" w:cs="Times New Roman"/>
          <w:sz w:val="22"/>
          <w:szCs w:val="22"/>
          <w:lang w:val="sr-Latn-ME"/>
        </w:rPr>
        <w:t>: detaljni podaci o hraniteljima, broju i profilu djece koje su zbrinjavali, evaluacije centara za socijalni rad, bilješke o obukama, supervizijama, eventualnim prijavama i pohvalama, dostupnosti za nove smještaje i prostorno-logističke podatke.</w:t>
      </w:r>
    </w:p>
    <w:p w14:paraId="430BAA50" w14:textId="77777777" w:rsidR="00CB4D07" w:rsidRPr="0088415F" w:rsidRDefault="00CB4D07" w:rsidP="00CB4D07">
      <w:pPr>
        <w:pStyle w:val="ListParagraph"/>
        <w:numPr>
          <w:ilvl w:val="0"/>
          <w:numId w:val="18"/>
        </w:num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Potencijalni hranitelji</w:t>
      </w:r>
      <w:r w:rsidRPr="14EE76C9">
        <w:rPr>
          <w:rFonts w:ascii="Times New Roman" w:eastAsia="Times New Roman" w:hAnsi="Times New Roman" w:cs="Times New Roman"/>
          <w:sz w:val="22"/>
          <w:szCs w:val="22"/>
          <w:lang w:val="sr-Latn-ME"/>
        </w:rPr>
        <w:t>: uključivanje kandidata koji su zainteresovani za hraniteljstvo, sa podacima o fazi u kojoj se nalaze (aplikacija, obuka, supervizija), stručnim procjenama i raspoloživosti. Ova funkcija bi omogućila brže reagovanje sistema u hitnim situacijama i bolji regionalni raspored raspoloživih hranitelja.</w:t>
      </w:r>
    </w:p>
    <w:p w14:paraId="31919621" w14:textId="77777777" w:rsidR="00CB4D07" w:rsidRPr="0088415F" w:rsidRDefault="00CB4D07" w:rsidP="00CB4D07">
      <w:pPr>
        <w:pStyle w:val="ListParagraph"/>
        <w:numPr>
          <w:ilvl w:val="0"/>
          <w:numId w:val="18"/>
        </w:numPr>
        <w:spacing w:before="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Potencijalni usvojitelji</w:t>
      </w:r>
      <w:r w:rsidRPr="14EE76C9">
        <w:rPr>
          <w:rFonts w:ascii="Times New Roman" w:eastAsia="Times New Roman" w:hAnsi="Times New Roman" w:cs="Times New Roman"/>
          <w:sz w:val="22"/>
          <w:szCs w:val="22"/>
          <w:lang w:val="sr-Latn-ME"/>
        </w:rPr>
        <w:t>: evidencija svih parova ili pojedinaca u nacionalnom registru potencijalnih usvojitelja, sa statusom njihove prijave, sprovedenim procjenama, preferencijama, kao i podacima o prethodnim kontaktima sa djecom i eventualnim usvajanjima. Ovaj modul je posebno važan za transparentno, brzo i etičko upravljanje usvojenjima.</w:t>
      </w:r>
    </w:p>
    <w:p w14:paraId="39394C60" w14:textId="77777777" w:rsidR="00CB4D07" w:rsidRPr="0088415F" w:rsidRDefault="00CB4D07" w:rsidP="00CB4D07">
      <w:pPr>
        <w:widowControl w:val="0"/>
        <w:spacing w:before="0" w:line="269" w:lineRule="auto"/>
        <w:jc w:val="both"/>
        <w:rPr>
          <w:rFonts w:ascii="Times New Roman" w:eastAsia="Times New Roman" w:hAnsi="Times New Roman" w:cs="Times New Roman"/>
          <w:b/>
          <w:bCs/>
          <w:sz w:val="22"/>
          <w:szCs w:val="22"/>
          <w:lang w:val="sr-Latn-ME"/>
        </w:rPr>
      </w:pPr>
      <w:r w:rsidRPr="14EE76C9">
        <w:rPr>
          <w:rFonts w:ascii="Times New Roman" w:eastAsia="Times New Roman" w:hAnsi="Times New Roman" w:cs="Times New Roman"/>
          <w:b/>
          <w:bCs/>
          <w:sz w:val="22"/>
          <w:szCs w:val="22"/>
          <w:lang w:val="sr-Latn-ME"/>
        </w:rPr>
        <w:t>Očekivane koristi i ciljevi implementacije:</w:t>
      </w:r>
    </w:p>
    <w:p w14:paraId="6633D74A" w14:textId="77777777" w:rsidR="00CB4D07" w:rsidRPr="0088415F" w:rsidRDefault="00CB4D07" w:rsidP="00CB4D07">
      <w:pPr>
        <w:pStyle w:val="ListParagraph"/>
        <w:widowControl w:val="0"/>
        <w:numPr>
          <w:ilvl w:val="0"/>
          <w:numId w:val="77"/>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 xml:space="preserve">Operativna efikasnost sistema: </w:t>
      </w:r>
      <w:r w:rsidRPr="14EE76C9">
        <w:rPr>
          <w:rFonts w:ascii="Times New Roman" w:eastAsia="Times New Roman" w:hAnsi="Times New Roman" w:cs="Times New Roman"/>
          <w:sz w:val="22"/>
          <w:szCs w:val="22"/>
          <w:lang w:val="sr-Latn-ME"/>
        </w:rPr>
        <w:t>Digitalna baza omogućava automatizaciju unosa, ažuriranja i izvještavanja, čime se značajno smanjuje administrativno opterećenje centara za socijalni rad. Stručni radnici dobijaju više vremena za direktan rad sa korisnicima.</w:t>
      </w:r>
    </w:p>
    <w:p w14:paraId="6DD7189B" w14:textId="77777777" w:rsidR="00CB4D07" w:rsidRPr="0088415F" w:rsidRDefault="00CB4D07" w:rsidP="00CB4D07">
      <w:pPr>
        <w:pStyle w:val="ListParagraph"/>
        <w:widowControl w:val="0"/>
        <w:numPr>
          <w:ilvl w:val="0"/>
          <w:numId w:val="77"/>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 xml:space="preserve">Brža i preciznija koordinacija među sektorima: </w:t>
      </w:r>
      <w:r w:rsidRPr="14EE76C9">
        <w:rPr>
          <w:rFonts w:ascii="Times New Roman" w:eastAsia="Times New Roman" w:hAnsi="Times New Roman" w:cs="Times New Roman"/>
          <w:sz w:val="22"/>
          <w:szCs w:val="22"/>
          <w:lang w:val="sr-Latn-ME"/>
        </w:rPr>
        <w:t>Integracijom baze s obrazovnim, zdravstvenim, poreskim i pravnim sistemima omogućava se razmjena informacija u realnom vremenu. Time se eliminišu kašnjenja i omogućava efikasnija reakcija na potrebe korisnika.</w:t>
      </w:r>
    </w:p>
    <w:p w14:paraId="6FD7F3A2" w14:textId="77777777" w:rsidR="00CB4D07" w:rsidRPr="0088415F" w:rsidRDefault="00CB4D07" w:rsidP="00CB4D07">
      <w:pPr>
        <w:pStyle w:val="ListParagraph"/>
        <w:widowControl w:val="0"/>
        <w:numPr>
          <w:ilvl w:val="0"/>
          <w:numId w:val="77"/>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 xml:space="preserve">Praćenje ishoda i evaluacija politika: </w:t>
      </w:r>
      <w:r w:rsidRPr="14EE76C9">
        <w:rPr>
          <w:rFonts w:ascii="Times New Roman" w:eastAsia="Times New Roman" w:hAnsi="Times New Roman" w:cs="Times New Roman"/>
          <w:sz w:val="22"/>
          <w:szCs w:val="22"/>
          <w:lang w:val="sr-Latn-ME"/>
        </w:rPr>
        <w:t>Sistem omogućava dugoročno praćenje napretka djece – obrazovni rezultati, zapošljavanje, stambena stabilnost – i doprinosi izradi kvalitetnijih politika i programa zasnovanih na dokazima.</w:t>
      </w:r>
    </w:p>
    <w:p w14:paraId="4AAA7B79" w14:textId="77777777" w:rsidR="00CB4D07" w:rsidRPr="0088415F" w:rsidRDefault="00CB4D07" w:rsidP="00CB4D07">
      <w:pPr>
        <w:pStyle w:val="ListParagraph"/>
        <w:widowControl w:val="0"/>
        <w:numPr>
          <w:ilvl w:val="0"/>
          <w:numId w:val="77"/>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 xml:space="preserve">Rano otkrivanje rizika i prevencija: </w:t>
      </w:r>
      <w:r w:rsidRPr="14EE76C9">
        <w:rPr>
          <w:rFonts w:ascii="Times New Roman" w:eastAsia="Times New Roman" w:hAnsi="Times New Roman" w:cs="Times New Roman"/>
          <w:sz w:val="22"/>
          <w:szCs w:val="22"/>
          <w:lang w:val="sr-Latn-ME"/>
        </w:rPr>
        <w:t>Korišćenjem prediktivne analitike, sistem će moći identifikovati djecu u riziku i omogućiti ranije i ciljano djelovanje relevantnih institucija.</w:t>
      </w:r>
    </w:p>
    <w:p w14:paraId="094FA0E9" w14:textId="77777777" w:rsidR="00CB4D07" w:rsidRPr="0088415F" w:rsidRDefault="00CB4D07" w:rsidP="00CB4D07">
      <w:pPr>
        <w:pStyle w:val="ListParagraph"/>
        <w:widowControl w:val="0"/>
        <w:numPr>
          <w:ilvl w:val="0"/>
          <w:numId w:val="77"/>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 xml:space="preserve">Transparentnost i odgovornost: </w:t>
      </w:r>
      <w:r w:rsidRPr="14EE76C9">
        <w:rPr>
          <w:rFonts w:ascii="Times New Roman" w:eastAsia="Times New Roman" w:hAnsi="Times New Roman" w:cs="Times New Roman"/>
          <w:sz w:val="22"/>
          <w:szCs w:val="22"/>
          <w:lang w:val="sr-Latn-ME"/>
        </w:rPr>
        <w:t>Uvođenje baze omogućava izradu javnih, anonimizovanih statističkih izvještaja, što povećava transparentnost sistema socijalne zaštite i omogućava nadzor od strane institucija, donatora i civilnog društva.</w:t>
      </w:r>
    </w:p>
    <w:p w14:paraId="4EDCB6DA" w14:textId="77777777" w:rsidR="00CB4D07" w:rsidRPr="0088415F" w:rsidRDefault="00CB4D07" w:rsidP="00CB4D07">
      <w:pPr>
        <w:pStyle w:val="ListParagraph"/>
        <w:widowControl w:val="0"/>
        <w:numPr>
          <w:ilvl w:val="0"/>
          <w:numId w:val="77"/>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 xml:space="preserve">Mobilnost i kontinuitet zaštite: </w:t>
      </w:r>
      <w:r w:rsidRPr="14EE76C9">
        <w:rPr>
          <w:rFonts w:ascii="Times New Roman" w:eastAsia="Times New Roman" w:hAnsi="Times New Roman" w:cs="Times New Roman"/>
          <w:sz w:val="22"/>
          <w:szCs w:val="22"/>
          <w:lang w:val="sr-Latn-ME"/>
        </w:rPr>
        <w:t>U slučaju promjene smještaja (hraniteljske porodice, institucije, promjena prebivališta), svi novi pružaoci usluga imaju pristup kompletnoj dokumentaciji, čime se osigurava kontinuitet i kvalitet zaštite.</w:t>
      </w:r>
    </w:p>
    <w:p w14:paraId="045FA97B" w14:textId="77777777" w:rsidR="00CB4D07" w:rsidRPr="0088415F" w:rsidRDefault="00CB4D07" w:rsidP="00CB4D07">
      <w:pPr>
        <w:pStyle w:val="ListParagraph"/>
        <w:widowControl w:val="0"/>
        <w:numPr>
          <w:ilvl w:val="0"/>
          <w:numId w:val="77"/>
        </w:numPr>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Poboljšanje radnih uslova i efikasnost socijalnih radnika</w:t>
      </w:r>
      <w:r w:rsidRPr="14EE76C9">
        <w:rPr>
          <w:rFonts w:ascii="Times New Roman" w:eastAsia="Times New Roman" w:hAnsi="Times New Roman" w:cs="Times New Roman"/>
          <w:sz w:val="22"/>
          <w:szCs w:val="22"/>
          <w:lang w:val="sr-Latn-ME"/>
        </w:rPr>
        <w:t xml:space="preserve">, kroz: smanjenje administrativnog opterećenja, generisanjem izvještaja i eliminacijom dupliranja evidencija; brže donošenje odluka – pristup ažurnim informacijama u realnom vremenu omogućava pravovremeno reagovanje u kriznim situacijama i kvalitetnije planiranje intervencija; preciznija podjela poslova – zahvaljujući segmentiranom pristupu, zadaci poput unosa medicinskih, obrazovnih ili socijalnih podataka mogu da obavljaju specijalizovani timovi, čime se smanjuje rizik od grešaka i povećava stručna usmjerenost; smanjenje rizika od profesionalnog sagorijevanja – eliminisanjem repetitivnih </w:t>
      </w:r>
      <w:r w:rsidRPr="14EE76C9">
        <w:rPr>
          <w:rFonts w:ascii="Times New Roman" w:eastAsia="Times New Roman" w:hAnsi="Times New Roman" w:cs="Times New Roman"/>
          <w:sz w:val="22"/>
          <w:szCs w:val="22"/>
          <w:lang w:val="sr-Latn-ME"/>
        </w:rPr>
        <w:lastRenderedPageBreak/>
        <w:t>administrativnih zadataka i omogućavanjem fokusiranja na direktnu podršku, podiže se motivacija i zadovoljstvo poslom, što doprinosi dugoročnoj zadržavanju stručnog kadra u sistemu; lakša saradnja i podrška kolega – integrisanim chat/alarm modulima u okviru sistema, socijalni radnici mogu brzo da konsultuju mentore ili supervizore, dijeleći izazove i tražeći savjet bez odlaganja.</w:t>
      </w:r>
    </w:p>
    <w:p w14:paraId="64F596D1" w14:textId="77777777" w:rsidR="00CB4D07" w:rsidRPr="0088415F" w:rsidRDefault="00CB4D07" w:rsidP="00CB4D07">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Uporedna praksa</w:t>
      </w:r>
      <w:r w:rsidRPr="14EE76C9">
        <w:rPr>
          <w:rFonts w:ascii="Times New Roman" w:eastAsia="Times New Roman" w:hAnsi="Times New Roman" w:cs="Times New Roman"/>
          <w:sz w:val="22"/>
          <w:szCs w:val="22"/>
          <w:lang w:val="sr-Latn-ME"/>
        </w:rPr>
        <w:t xml:space="preserve"> iz Hrvatske, Estonije i Belgije pokazuje da ovakvi sistemi ne samo da unaprjeđuju uslugu, već i povećavaju transparentnost i smanjuju institucionalne greške. Evropska komisija u više navrata preporučuje digitalizaciju evidencije korisnika u svim oblastima socijalne politike, a UNICEF takođe ukazuje da je kvalitet podataka preduslov za djelotvornu zaštitu djece.</w:t>
      </w:r>
    </w:p>
    <w:p w14:paraId="3CA7C68A"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Radi pravno održive i funkcionalne implementacije nacionalnog informacionog sistema za praćenje djece bez roditeljskog staranja, hranitelja i usvojitelja, neophodno je sprovesti precizne izmjene i dopune relevantnih zakonskih i podzakonskih akata, kao i uspostaviti institucionalne mehanizme koji osiguravaju zakonitost, bezbjednost podataka i operativnu efikasnost. Konkretno, predlažemo:</w:t>
      </w:r>
    </w:p>
    <w:p w14:paraId="0B786438" w14:textId="77777777" w:rsidR="00CB4D07" w:rsidRPr="0088415F" w:rsidRDefault="00CB4D07" w:rsidP="00CB4D07">
      <w:pPr>
        <w:pStyle w:val="ListParagraph"/>
        <w:numPr>
          <w:ilvl w:val="0"/>
          <w:numId w:val="17"/>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Izmjene i dopune Zakona o socijalnoj i dječjoj zaštiti, kojima bi se jasno uvela obaveza uspostavljanja i održavanja nacionalne baze podataka, definisao njen pravni status, osnovna svrha, ciljne grupe i institucionalna odgovornost. Zakon bi trebao sadržati odredbe koje propisuju obavezu unosa podataka, ažuriranja i izvještavanja za sve ustanove i službe iz sistema socijalne i dječje zaštite, uključujući centre za socijalni rad, pružaoce usluga, hraniteljske službe i usvojiteljske komisije. Pošto se radi o obradi posebnih kategorija podataka (maloljetnici, zdravlje, porodični status itd.), obavezno je jasno zakonski propisati pravni osnov za uspostavljanje baze i obradu podataka. Digitalno rješenje treba da bude usklađeno sa nacionalnim propisima o zaštiti podataka o ličnosti i informacionoj bezbjednosti - Zakon o zaštiti podataka o ličnosti i Zakon o informacionoj bezbjednosti, kao i sa standardima dostupnosti i pristupačnosti za lica sa invaliditetom.</w:t>
      </w:r>
    </w:p>
    <w:p w14:paraId="24A961C8" w14:textId="77777777" w:rsidR="00CB4D07" w:rsidRPr="0088415F" w:rsidRDefault="00CB4D07" w:rsidP="00CB4D07">
      <w:pPr>
        <w:pStyle w:val="ListParagraph"/>
        <w:numPr>
          <w:ilvl w:val="0"/>
          <w:numId w:val="17"/>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Uređenje pristupa, korišćenja i odgovornosti uređuje se posebnim podzakonskim aktom (npr. Pravilnik o vođenju i korišćenju nacionalne baze podataka o djeci bez roditeljskog staranja, hraniteljima i usvojiteljima).</w:t>
      </w:r>
    </w:p>
    <w:p w14:paraId="1118FA4B" w14:textId="77777777" w:rsidR="00CB4D07" w:rsidRPr="0088415F" w:rsidRDefault="00CB4D07" w:rsidP="00CB4D07">
      <w:pPr>
        <w:pStyle w:val="ListParagraph"/>
        <w:numPr>
          <w:ilvl w:val="0"/>
          <w:numId w:val="17"/>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Uvođenje obavezne evidencije i standardizovanog izvještavanja, kojim bi se centri za socijalni rad, hraniteljske službe, nadležne komisije za usvajanje i druge relevantne institucije obavezale da redovno ažuriraju ključne podatke o statusu djeteta, promjenama u porodičnom smještaju, obrazovnim i zdravstvenim pokazateljima, kao i o ishodima integracije mladih nakon napuštanja brige.</w:t>
      </w:r>
    </w:p>
    <w:p w14:paraId="373DF1A5" w14:textId="77777777" w:rsidR="00CE1CE9" w:rsidRPr="0088415F" w:rsidRDefault="00CE1CE9" w:rsidP="00CB4D07">
      <w:pPr>
        <w:spacing w:before="0"/>
        <w:jc w:val="both"/>
        <w:rPr>
          <w:rFonts w:ascii="Times New Roman" w:eastAsia="Times New Roman" w:hAnsi="Times New Roman" w:cs="Times New Roman"/>
          <w:b/>
          <w:bCs/>
          <w:sz w:val="22"/>
          <w:szCs w:val="22"/>
          <w:lang w:val="sr-Latn-ME"/>
        </w:rPr>
      </w:pPr>
    </w:p>
    <w:p w14:paraId="65DC6B87" w14:textId="3F0B0A93" w:rsidR="00CB4D07" w:rsidRPr="0088415F" w:rsidRDefault="007B1404" w:rsidP="00CB4D07">
      <w:pPr>
        <w:pStyle w:val="Heading2"/>
        <w:widowControl w:val="0"/>
        <w:spacing w:before="0" w:after="200" w:line="269" w:lineRule="auto"/>
        <w:jc w:val="both"/>
        <w:rPr>
          <w:rFonts w:ascii="Times New Roman" w:eastAsia="Times New Roman" w:hAnsi="Times New Roman" w:cs="Times New Roman"/>
          <w:b/>
          <w:bCs/>
          <w:sz w:val="22"/>
          <w:szCs w:val="22"/>
          <w:lang w:val="sr-Latn-ME"/>
        </w:rPr>
      </w:pPr>
      <w:bookmarkStart w:id="24" w:name="_Toc201064599"/>
      <w:r w:rsidRPr="14EE76C9">
        <w:rPr>
          <w:rFonts w:ascii="Times New Roman" w:eastAsia="Times New Roman" w:hAnsi="Times New Roman" w:cs="Times New Roman"/>
          <w:b/>
          <w:bCs/>
          <w:caps w:val="0"/>
          <w:sz w:val="22"/>
          <w:szCs w:val="22"/>
          <w:lang w:val="sr-Latn-ME"/>
        </w:rPr>
        <w:t>Razvoj digitalne platforme za savjetovanje i razmjenu informacija</w:t>
      </w:r>
      <w:bookmarkEnd w:id="24"/>
    </w:p>
    <w:p w14:paraId="541617B2"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Radi unapređenja procesa tranzicije iz institucionalne i vaninstitucionalne brige ka samostalnom životu u zajednici, predlaže se uspostavljanje digitalne platforme i/ili mobilne aplikacije kao integrisanog alata za savjetovanje, razmjenu informacija, pristup podršci u realnom vremenu i jačanje povezanosti među bivšim korisnicima sistema socijalne i dječje zaštite, uključujući i djecu bez roditeljskog staranja, bivše štićenike institucija, hraniteljske porodice i potencijalne usvojitelje.</w:t>
      </w:r>
    </w:p>
    <w:p w14:paraId="6E97F8F4" w14:textId="77777777" w:rsidR="00CB4D07" w:rsidRPr="0088415F" w:rsidRDefault="00CB4D07" w:rsidP="00CB4D07">
      <w:pPr>
        <w:spacing w:before="0"/>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Platforma će služiti kao centralizovani, bezbjedan i personalizovan digitalni kanal za pristup:</w:t>
      </w:r>
    </w:p>
    <w:p w14:paraId="57369B0E" w14:textId="77777777" w:rsidR="00CB4D07" w:rsidRPr="0088415F" w:rsidRDefault="00CB4D07" w:rsidP="00CB4D07">
      <w:pPr>
        <w:pStyle w:val="ListParagraph"/>
        <w:numPr>
          <w:ilvl w:val="0"/>
          <w:numId w:val="16"/>
        </w:numPr>
        <w:spacing w:before="0"/>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lastRenderedPageBreak/>
        <w:t>informacijama o pravima, resursima i uslugama dostupnim na lokalnom i državnom nivou;</w:t>
      </w:r>
    </w:p>
    <w:p w14:paraId="64E75002" w14:textId="77777777" w:rsidR="00CB4D07" w:rsidRPr="0088415F" w:rsidRDefault="00CB4D07" w:rsidP="00CB4D07">
      <w:pPr>
        <w:pStyle w:val="ListParagraph"/>
        <w:numPr>
          <w:ilvl w:val="0"/>
          <w:numId w:val="16"/>
        </w:numPr>
        <w:spacing w:before="0"/>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kontaktima stručnjaka (socijalnih radnika, psihologa, karijernih savjetnika);</w:t>
      </w:r>
    </w:p>
    <w:p w14:paraId="18F55A75" w14:textId="77777777" w:rsidR="00CB4D07" w:rsidRPr="0088415F" w:rsidRDefault="00CB4D07" w:rsidP="00CB4D07">
      <w:pPr>
        <w:pStyle w:val="ListParagraph"/>
        <w:numPr>
          <w:ilvl w:val="0"/>
          <w:numId w:val="16"/>
        </w:numPr>
        <w:spacing w:before="0"/>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mentorskoj i vršnjačkoj podršci;</w:t>
      </w:r>
    </w:p>
    <w:p w14:paraId="179C0C67" w14:textId="77777777" w:rsidR="00CB4D07" w:rsidRPr="0088415F" w:rsidRDefault="00CB4D07" w:rsidP="00CB4D07">
      <w:pPr>
        <w:pStyle w:val="ListParagraph"/>
        <w:numPr>
          <w:ilvl w:val="0"/>
          <w:numId w:val="16"/>
        </w:numPr>
        <w:spacing w:before="0"/>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vodičima za zapošljavanje, stanovanje, obrazovanje, zdravlje i finansijsko upravljanje;</w:t>
      </w:r>
    </w:p>
    <w:p w14:paraId="58949359" w14:textId="77777777" w:rsidR="00CB4D07" w:rsidRPr="0088415F" w:rsidRDefault="00CB4D07" w:rsidP="00CB4D07">
      <w:pPr>
        <w:pStyle w:val="ListParagraph"/>
        <w:numPr>
          <w:ilvl w:val="0"/>
          <w:numId w:val="16"/>
        </w:numPr>
        <w:spacing w:before="0"/>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mogućnostima za direktnu komunikaciju sa institucijama putem sigurnog sistema za razmjenu poruka.</w:t>
      </w:r>
    </w:p>
    <w:p w14:paraId="56E5A58E" w14:textId="77777777"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Digitalno rješenje treba da bude usklađeno sa nacionalnim propisima o zaštiti podataka o ličnosti i informacionoj bezbjednosti (npr. Zakon o zaštiti podataka o ličnosti i Zakon o informacionoj bezbjednosti), kao i sa standardima dostupnosti i pristupačnosti za lica sa invaliditetom. </w:t>
      </w:r>
    </w:p>
    <w:p w14:paraId="430D2BD3" w14:textId="358C9C90" w:rsidR="00CB4D07" w:rsidRPr="0088415F" w:rsidRDefault="00CB4D07" w:rsidP="00CB4D07">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b/>
          <w:bCs/>
          <w:sz w:val="22"/>
          <w:szCs w:val="22"/>
          <w:lang w:val="sr-Latn-ME"/>
        </w:rPr>
        <w:t xml:space="preserve">Inspiracija iz prakse – primjer aplikacije Care Leavers App (UK): </w:t>
      </w:r>
      <w:r w:rsidRPr="14EE76C9">
        <w:rPr>
          <w:rFonts w:ascii="Times New Roman" w:eastAsia="Times New Roman" w:hAnsi="Times New Roman" w:cs="Times New Roman"/>
          <w:sz w:val="22"/>
          <w:szCs w:val="22"/>
          <w:lang w:val="sr-Latn-ME"/>
        </w:rPr>
        <w:t xml:space="preserve">U Ujedinjenom Kraljevstvu, aplikacija </w:t>
      </w:r>
      <w:r w:rsidRPr="14EE76C9">
        <w:rPr>
          <w:rFonts w:ascii="Times New Roman" w:eastAsia="Times New Roman" w:hAnsi="Times New Roman" w:cs="Times New Roman"/>
          <w:i/>
          <w:iCs/>
          <w:sz w:val="22"/>
          <w:szCs w:val="22"/>
          <w:lang w:val="sr-Latn-ME"/>
        </w:rPr>
        <w:t>Care Leavers App</w:t>
      </w:r>
      <w:r w:rsidRPr="14EE76C9">
        <w:rPr>
          <w:rFonts w:ascii="Times New Roman" w:eastAsia="Times New Roman" w:hAnsi="Times New Roman" w:cs="Times New Roman"/>
          <w:sz w:val="22"/>
          <w:szCs w:val="22"/>
          <w:lang w:val="sr-Latn-ME"/>
        </w:rPr>
        <w:t xml:space="preserve"> razvijena je u saradnji sa korisnicima kako bi se bivšim štićenicima omogućio 24/7 pristup personalizovanim sadržajima, vodičima, katalogu usluga i planovima tranzicije (tzv. </w:t>
      </w:r>
      <w:r w:rsidRPr="14EE76C9">
        <w:rPr>
          <w:rFonts w:ascii="Times New Roman" w:eastAsia="Times New Roman" w:hAnsi="Times New Roman" w:cs="Times New Roman"/>
          <w:i/>
          <w:iCs/>
          <w:sz w:val="22"/>
          <w:szCs w:val="22"/>
          <w:lang w:val="sr-Latn-ME"/>
        </w:rPr>
        <w:t>Pathway Plans</w:t>
      </w:r>
      <w:r w:rsidRPr="14EE76C9">
        <w:rPr>
          <w:rFonts w:ascii="Times New Roman" w:eastAsia="Times New Roman" w:hAnsi="Times New Roman" w:cs="Times New Roman"/>
          <w:sz w:val="22"/>
          <w:szCs w:val="22"/>
          <w:lang w:val="sr-Latn-ME"/>
        </w:rPr>
        <w:t>), uz sigurnu komunikaciju sa stručnim timovima. Aplikacija je dovela do povećanja stepena angažmana korisnika, smanjenja socijalne izolacije i poboljšane koordinacije između korisnika i institucija.</w:t>
      </w:r>
    </w:p>
    <w:p w14:paraId="6B57256D" w14:textId="32977EBB" w:rsidR="00CB4D07" w:rsidRPr="0088415F" w:rsidRDefault="00CB4D07" w:rsidP="00CB4D07">
      <w:pPr>
        <w:spacing w:before="0"/>
        <w:rPr>
          <w:rFonts w:ascii="Times New Roman" w:eastAsia="Times New Roman" w:hAnsi="Times New Roman" w:cs="Times New Roman"/>
          <w:b/>
          <w:bCs/>
          <w:sz w:val="22"/>
          <w:szCs w:val="22"/>
          <w:lang w:val="sr-Latn-ME"/>
        </w:rPr>
      </w:pPr>
      <w:r w:rsidRPr="14EE76C9">
        <w:rPr>
          <w:rFonts w:ascii="Times New Roman" w:eastAsia="Times New Roman" w:hAnsi="Times New Roman" w:cs="Times New Roman"/>
          <w:b/>
          <w:bCs/>
          <w:sz w:val="22"/>
          <w:szCs w:val="22"/>
          <w:lang w:val="sr-Latn-ME"/>
        </w:rPr>
        <w:t>Ciljevi mjere:</w:t>
      </w:r>
    </w:p>
    <w:p w14:paraId="0943B665" w14:textId="77777777" w:rsidR="00CB4D07" w:rsidRPr="0088415F" w:rsidRDefault="00CB4D07" w:rsidP="00CB4D07">
      <w:pPr>
        <w:pStyle w:val="ListParagraph"/>
        <w:numPr>
          <w:ilvl w:val="0"/>
          <w:numId w:val="15"/>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Osigurati jednostavan, centralizovan i bezbjedan pristup ključnim informacijama o dostupnim pravima, uslugama i procedurama;</w:t>
      </w:r>
    </w:p>
    <w:p w14:paraId="05B8F479" w14:textId="77777777" w:rsidR="00CB4D07" w:rsidRPr="0088415F" w:rsidRDefault="00CB4D07" w:rsidP="00CB4D07">
      <w:pPr>
        <w:pStyle w:val="ListParagraph"/>
        <w:numPr>
          <w:ilvl w:val="0"/>
          <w:numId w:val="15"/>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Povezati bivše korisnike sa mentorima, stručnjacima i vršnjacima kroz digitalne formate savjetovanja, grupne podrške i direktne komunikacije;</w:t>
      </w:r>
    </w:p>
    <w:p w14:paraId="238766C7" w14:textId="77777777" w:rsidR="00CB4D07" w:rsidRPr="0088415F" w:rsidRDefault="00CB4D07" w:rsidP="00CB4D07">
      <w:pPr>
        <w:pStyle w:val="ListParagraph"/>
        <w:numPr>
          <w:ilvl w:val="0"/>
          <w:numId w:val="15"/>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Ojačati digitalne kompetencije i samopouzdanje korisnika, omogućavajući im veći stepen samostalnosti;</w:t>
      </w:r>
    </w:p>
    <w:p w14:paraId="1C7EA933" w14:textId="77777777" w:rsidR="00CB4D07" w:rsidRPr="0088415F" w:rsidRDefault="00CB4D07" w:rsidP="00CB4D07">
      <w:pPr>
        <w:pStyle w:val="ListParagraph"/>
        <w:numPr>
          <w:ilvl w:val="0"/>
          <w:numId w:val="15"/>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Pružiti institucionalni alat koji podržava deinstitucionalizaciju i prevenciju socijalne isključenosti;</w:t>
      </w:r>
    </w:p>
    <w:p w14:paraId="422DD940" w14:textId="77777777" w:rsidR="00CB4D07" w:rsidRPr="0088415F" w:rsidRDefault="00CB4D07" w:rsidP="00CB4D07">
      <w:pPr>
        <w:pStyle w:val="ListParagraph"/>
        <w:numPr>
          <w:ilvl w:val="0"/>
          <w:numId w:val="15"/>
        </w:num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Omogućiti dvosmjernu komunikaciju i povratnu informaciju, čime se podstiče aktivna participacija korisnika u planiranju, evaluaciji i unapređenju usluga.</w:t>
      </w:r>
    </w:p>
    <w:p w14:paraId="08A5A8B3" w14:textId="554BFFAA" w:rsidR="00B46022" w:rsidRDefault="00CB4D07" w:rsidP="00B46022">
      <w:pPr>
        <w:spacing w:before="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Ključne aktivnosti u okviru ove mjere uključuju razvoj rješenja kroz proces ko-kreacije (odnosno uz aktivno uključivanje krajnjih korisnika, stručnjaka i drugih relevantnih aktera u osmišljavanje i razvoj rješenja, kako bi ono u potpunosti odgovaralo stvarnim potrebama i iskustvima korisnika), pri čemu će tehnička i funkcionalna specifikacija digitalne platforme biti izrađena uz aktivno učešće same ciljne grupe, kao i stručnjaka iz oblasti informacionih tehnologija, socijalne zaštite i psiho</w:t>
      </w:r>
      <w:r w:rsidR="58E14B65" w:rsidRPr="14EE76C9">
        <w:rPr>
          <w:rFonts w:ascii="Times New Roman" w:eastAsia="Times New Roman" w:hAnsi="Times New Roman" w:cs="Times New Roman"/>
          <w:sz w:val="22"/>
          <w:szCs w:val="22"/>
          <w:lang w:val="sr-Latn-ME"/>
        </w:rPr>
        <w:t>-</w:t>
      </w:r>
      <w:r w:rsidRPr="14EE76C9">
        <w:rPr>
          <w:rFonts w:ascii="Times New Roman" w:eastAsia="Times New Roman" w:hAnsi="Times New Roman" w:cs="Times New Roman"/>
          <w:sz w:val="22"/>
          <w:szCs w:val="22"/>
          <w:lang w:val="sr-Latn-ME"/>
        </w:rPr>
        <w:t>socijalne podrške. Nakon toga, treba predvidjeti pilotiranje i testiranje platforme kroz primjenu prototipa na ograničenoj grupi korisnika, uz poseban akcenat na jezičku dostupnost i pristupačnost za osobe sa invaliditetom. Paralelno s tehničkim razvojem, organizovati obuku krajnjih korisnika, stručnih timova i lokalnih koordinatora podrške kako bi se osigurala efikasna upotreba aplikacije. U cilju postizanja široke prepoznatljivosti i uključivanja korisnika iz različitih sredina, sprovesti informativno-promotivnu kampanju putem društvenih mreža, obrazovnih ustanova, centara za socijalni rad i partnerskih organizacija. Posebnu pažnju posvetiti integraciji sa Nacionalnom bazom podataka iz oblasti socijalne i dječje zaštite, čime će se omogućiti efikasna i bezbjedna razmjena podataka uz poštovanje relevantnih zakona i standarda informacione bezbjednosti. Na kraju, uspostaviti mehanizme za kontinuirano praćenje i evaluaciju kroz prikupljanje korisničkih iskustava, komentara i prijedloga za unapređenje funkcionalnosti platforme, kako bi se obezbijedila njena dugoročna relevantnost, efikasnost i usmjerenost na stvarne potrebe korisnika.</w:t>
      </w:r>
    </w:p>
    <w:p w14:paraId="7DAF6DE2" w14:textId="0ED2C6F7" w:rsidR="73E1A1B3" w:rsidRDefault="73E1A1B3" w:rsidP="14EE76C9">
      <w:pPr>
        <w:pStyle w:val="Heading2"/>
        <w:rPr>
          <w:rFonts w:ascii="Times New Roman" w:eastAsia="Times New Roman" w:hAnsi="Times New Roman" w:cs="Times New Roman"/>
          <w:b/>
          <w:bCs/>
          <w:sz w:val="22"/>
          <w:szCs w:val="22"/>
          <w:lang w:val="sr-Latn-ME"/>
        </w:rPr>
      </w:pPr>
      <w:bookmarkStart w:id="25" w:name="_Toc201064600"/>
      <w:r w:rsidRPr="14EE76C9">
        <w:rPr>
          <w:rFonts w:ascii="Times New Roman" w:eastAsia="Times New Roman" w:hAnsi="Times New Roman" w:cs="Times New Roman"/>
          <w:lang w:val="sr-Latn-ME"/>
        </w:rPr>
        <w:lastRenderedPageBreak/>
        <w:t xml:space="preserve">ASPEKT </w:t>
      </w:r>
      <w:r w:rsidR="5D81EF3F" w:rsidRPr="14EE76C9">
        <w:rPr>
          <w:rFonts w:ascii="Times New Roman" w:eastAsia="Times New Roman" w:hAnsi="Times New Roman" w:cs="Times New Roman"/>
          <w:lang w:val="sr-Latn-ME"/>
        </w:rPr>
        <w:t>I</w:t>
      </w:r>
      <w:r w:rsidR="006E4BF0" w:rsidRPr="14EE76C9">
        <w:rPr>
          <w:rFonts w:ascii="Times New Roman" w:eastAsia="Times New Roman" w:hAnsi="Times New Roman" w:cs="Times New Roman"/>
          <w:lang w:val="sr-Latn-ME"/>
        </w:rPr>
        <w:t>NTEGRACIJE U ZAJEDNICU</w:t>
      </w:r>
      <w:bookmarkEnd w:id="25"/>
    </w:p>
    <w:p w14:paraId="00C5A7A6" w14:textId="0F8DEECC" w:rsidR="6C6289AB" w:rsidRDefault="6C6289AB" w:rsidP="14EE76C9">
      <w:pPr>
        <w:spacing w:before="0" w:after="16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Uspješna integracija djece i mladih bez roditeljskog staranja u društvo ne može biti postignuta isključivo institucionalnim mehanizmima - ona zahtijeva aktivno učešće lokalne zajednice kao nosioca socijalne kohezije i podrške. U tom kontekstu, posebno važnu ulogu imaju lokalne samouoprave, a u većim opštinama i mjesne zajednice, kao formalni oblici organizovanja građana unutar opština, sa direktnim pristupom potrebama stanovništva.</w:t>
      </w:r>
      <w:r w:rsidR="0C5AD454" w:rsidRPr="14EE76C9">
        <w:rPr>
          <w:rFonts w:ascii="Times New Roman" w:eastAsia="Times New Roman" w:hAnsi="Times New Roman" w:cs="Times New Roman"/>
          <w:sz w:val="22"/>
          <w:szCs w:val="22"/>
          <w:lang w:val="sr-Latn-ME"/>
        </w:rPr>
        <w:t xml:space="preserve"> U cilju obezbjeđivanja efikasne i ravnomjerne primjene mjera podrške djeci i mladima bez roditeljskog staranja na lokalnom nivou, Zajednica opština Crne Gore mogla bi preuzeti ulogu nacionalnog koordinacionog tijela za lokalni aspekt implementacije reformskih procesa u oblasti socijalne i dječje zaštite u obimu i okviru svojih nadležnosti. Zajednica opština bi mogla biti zadužena da razvija, usmjerava i nadgleda implementaciju lokalnih politika i mjera, nosi i koordiniše projektima, osiguravajući njihovu usklađenost sa nacionalnim zakonodavnim i strateškim okvirom, kao i sa međunarodnim obavezama Crne Gore.</w:t>
      </w:r>
    </w:p>
    <w:p w14:paraId="61904192" w14:textId="230DD1CB" w:rsidR="284F3F40" w:rsidRDefault="284F3F40" w:rsidP="14EE76C9">
      <w:pPr>
        <w:spacing w:before="0" w:after="16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Predlaže se da lokalne samouprave ili mjesne zajednice budu nosioci lokalnih inicijativa i projekata usmjerenih na socijalizaciju i uključivanje djece i mladih bez roditeljskog staranja u svakodnevni život zajednice. Time bi se izgradile prirodne veze podrške, solidarnosti i pripadnosti, a istovremeno smanjila izolacija i stigmatizacija ove grupe.</w:t>
      </w:r>
    </w:p>
    <w:p w14:paraId="0826EBE1" w14:textId="07022CE8" w:rsidR="1D7D01F3" w:rsidRDefault="1D7D01F3" w:rsidP="14EE76C9">
      <w:pPr>
        <w:spacing w:before="0" w:after="16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Predložene obaveze i aktivnosti:</w:t>
      </w:r>
    </w:p>
    <w:p w14:paraId="50F2C055" w14:textId="76DA042F" w:rsidR="1D7D01F3" w:rsidRDefault="1D7D01F3" w:rsidP="14EE76C9">
      <w:pPr>
        <w:pStyle w:val="ListParagraph"/>
        <w:numPr>
          <w:ilvl w:val="0"/>
          <w:numId w:val="1"/>
        </w:numPr>
        <w:spacing w:before="0" w:after="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Iniciranje, organizacija i sprovođenje inkluzivnih projekata koji okupljaju svu djecu i mlade iz zajednice, uz posebno uključivanje djece i mladih bez roditeljske brige - npr. sportski turniri, škola glume, kreativne radionice, edukativni kampovi, zajedničke volonterske akcije;</w:t>
      </w:r>
    </w:p>
    <w:p w14:paraId="39B806F3" w14:textId="1B5A02D7" w:rsidR="1D7D01F3" w:rsidRDefault="1D7D01F3" w:rsidP="14EE76C9">
      <w:pPr>
        <w:pStyle w:val="ListParagraph"/>
        <w:numPr>
          <w:ilvl w:val="0"/>
          <w:numId w:val="1"/>
        </w:numPr>
        <w:spacing w:before="0" w:after="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Uspostavljanje lokalnih centara zajednice u okviru prostorija mjesne zajednice, koji mogu služiti kao siguran prostor za učenje, druženje, mentorsku i psiho</w:t>
      </w:r>
      <w:r w:rsidR="301BEF4B" w:rsidRPr="14EE76C9">
        <w:rPr>
          <w:rFonts w:ascii="Times New Roman" w:eastAsia="Times New Roman" w:hAnsi="Times New Roman" w:cs="Times New Roman"/>
          <w:sz w:val="22"/>
          <w:szCs w:val="22"/>
          <w:lang w:val="sr-Latn-ME"/>
        </w:rPr>
        <w:t>-</w:t>
      </w:r>
      <w:r w:rsidRPr="14EE76C9">
        <w:rPr>
          <w:rFonts w:ascii="Times New Roman" w:eastAsia="Times New Roman" w:hAnsi="Times New Roman" w:cs="Times New Roman"/>
          <w:sz w:val="22"/>
          <w:szCs w:val="22"/>
          <w:lang w:val="sr-Latn-ME"/>
        </w:rPr>
        <w:t>socijalnu podršku, uz podršku lokalnih službi i građana-volontera;</w:t>
      </w:r>
    </w:p>
    <w:p w14:paraId="4132B974" w14:textId="76A1D179" w:rsidR="1D7D01F3" w:rsidRDefault="1D7D01F3" w:rsidP="14EE76C9">
      <w:pPr>
        <w:pStyle w:val="ListParagraph"/>
        <w:numPr>
          <w:ilvl w:val="0"/>
          <w:numId w:val="1"/>
        </w:numPr>
        <w:spacing w:before="0" w:after="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Vođenje i koordinacija malih grantova i javnih poziva za lokalne inicijative mladih - gdje se djeca i mladi, uključujući one iz alternativne brige, podstiču da sami predlažu i realizuju projekte u zajednici;</w:t>
      </w:r>
    </w:p>
    <w:p w14:paraId="09EE6574" w14:textId="59211779" w:rsidR="1D7D01F3" w:rsidRDefault="1D7D01F3" w:rsidP="14EE76C9">
      <w:pPr>
        <w:pStyle w:val="ListParagraph"/>
        <w:numPr>
          <w:ilvl w:val="0"/>
          <w:numId w:val="1"/>
        </w:numPr>
        <w:spacing w:before="0" w:after="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Formalno uključivanje mladih bez roditeljske zaštite u savjete mjesnih zajednica i radne grupe, čime se osigurava participacija i pravo glasa u odlučivanju o lokalnim pitanjima;</w:t>
      </w:r>
    </w:p>
    <w:p w14:paraId="2ED061C5" w14:textId="17A07CE1" w:rsidR="1D7D01F3" w:rsidRDefault="1D7D01F3" w:rsidP="14EE76C9">
      <w:pPr>
        <w:pStyle w:val="ListParagraph"/>
        <w:numPr>
          <w:ilvl w:val="0"/>
          <w:numId w:val="1"/>
        </w:numPr>
        <w:spacing w:before="0" w:after="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Razvijanje lokalnih volonterskih mreža, u kojima građani (mladi, penzioneri, studenti, profesionalci) mogu pružati pomoć djeci i mladima - od pomoći u učenju, do svakodnevne podrške i mentorstva.</w:t>
      </w:r>
    </w:p>
    <w:p w14:paraId="7F68F0C6" w14:textId="6EA0ED21" w:rsidR="2834FA27" w:rsidRDefault="2834FA27" w:rsidP="14EE76C9">
      <w:pPr>
        <w:spacing w:before="240" w:after="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U okviru predložene koordinacione uloge, Zajednica opština Crne Gore mogla bi preuzeti ključne zadatke u podršci lokalnim samoupravama u sprovođenju mjera za djecu i mlade bez roditeljskog staranja. To bi obuhvatalo izradu smjernica, zajedničkih indikatora uspješnosti i preporuka za implementaciju mjera deinstitucionalizacije, stanovanja uz podršku i tranzicije ka samostalnosti. </w:t>
      </w:r>
    </w:p>
    <w:p w14:paraId="304B8AFA" w14:textId="01850653" w:rsidR="3AB81462" w:rsidRDefault="2834FA27" w:rsidP="00B43E5B">
      <w:pPr>
        <w:spacing w:before="240" w:after="240"/>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 xml:space="preserve">Kroz organizaciju obuka, savjetovanja i radnih grupa, omogućila bi jačanje kapaciteta opština i razmjenu dobrih praksi. </w:t>
      </w:r>
      <w:r w:rsidR="3AB81462" w:rsidRPr="14EE76C9">
        <w:rPr>
          <w:rFonts w:ascii="Times New Roman" w:eastAsia="Times New Roman" w:hAnsi="Times New Roman" w:cs="Times New Roman"/>
          <w:sz w:val="22"/>
          <w:szCs w:val="22"/>
          <w:lang w:val="sr-Latn-ME"/>
        </w:rPr>
        <w:t>Na ovaj način, Zajednica opština Crne Gore bi postala institucionalni stub sistemske reforme na lokalnom nivou, obezbjeđujući jedinstven pristup, jednakost u pravima djece i mladih širom zemlje, i efikasnu implementaciju reformskih politika u duhu principa Evropske unije i najboljeg interesa djeteta.</w:t>
      </w:r>
    </w:p>
    <w:p w14:paraId="712695D9" w14:textId="3201C832" w:rsidR="001508D0" w:rsidRPr="0088415F" w:rsidRDefault="008A058E" w:rsidP="14EE76C9">
      <w:pPr>
        <w:pStyle w:val="Heading1"/>
        <w:widowControl w:val="0"/>
        <w:spacing w:before="0" w:after="200" w:line="269" w:lineRule="auto"/>
        <w:rPr>
          <w:rFonts w:ascii="Times New Roman" w:eastAsia="Times New Roman" w:hAnsi="Times New Roman" w:cs="Times New Roman"/>
          <w:b/>
          <w:bCs/>
          <w:color w:val="auto"/>
          <w:lang w:val="sr-Latn-ME"/>
        </w:rPr>
      </w:pPr>
      <w:bookmarkStart w:id="26" w:name="_Toc201064601"/>
      <w:r w:rsidRPr="14EE76C9">
        <w:rPr>
          <w:rFonts w:ascii="Times New Roman" w:eastAsia="Times New Roman" w:hAnsi="Times New Roman" w:cs="Times New Roman"/>
          <w:b/>
          <w:bCs/>
          <w:caps w:val="0"/>
          <w:color w:val="auto"/>
          <w:lang w:val="sr-Latn-ME"/>
        </w:rPr>
        <w:lastRenderedPageBreak/>
        <w:t>ZAKLJUČ</w:t>
      </w:r>
      <w:r w:rsidR="00CB4D07" w:rsidRPr="14EE76C9">
        <w:rPr>
          <w:rFonts w:ascii="Times New Roman" w:eastAsia="Times New Roman" w:hAnsi="Times New Roman" w:cs="Times New Roman"/>
          <w:b/>
          <w:bCs/>
          <w:caps w:val="0"/>
          <w:color w:val="auto"/>
          <w:lang w:val="sr-Latn-ME"/>
        </w:rPr>
        <w:t>A</w:t>
      </w:r>
      <w:r w:rsidRPr="14EE76C9">
        <w:rPr>
          <w:rFonts w:ascii="Times New Roman" w:eastAsia="Times New Roman" w:hAnsi="Times New Roman" w:cs="Times New Roman"/>
          <w:b/>
          <w:bCs/>
          <w:caps w:val="0"/>
          <w:color w:val="auto"/>
          <w:lang w:val="sr-Latn-ME"/>
        </w:rPr>
        <w:t>K</w:t>
      </w:r>
      <w:bookmarkEnd w:id="26"/>
    </w:p>
    <w:p w14:paraId="1FF29475" w14:textId="7E5D9C87" w:rsidR="00463695" w:rsidRPr="0088415F" w:rsidRDefault="1B4F8CD4"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Uprkos postojanju relevantnog zakonodavstva i strateških dokumenata, status djece bez roditeljskog staranja u Crnoj Gori i dalje je obilježen izazovima u ostvarivanju jednakih šansi, dostupnosti podrške i inkluziji. Posebno zabrinjava činjenica da su procesi deinstitucionalizacije i tranzicije ka zajednici nedovoljno ubrzani i da se i dalje oslanjamo na tradicionalne oblike smještaja.</w:t>
      </w:r>
    </w:p>
    <w:p w14:paraId="4C6F233A" w14:textId="4C68B0B2" w:rsidR="069606AC" w:rsidRPr="0088415F" w:rsidRDefault="069606AC"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Odrastanje u instituciji može imati ozbiljne i dugoročne posljedice po kognitivni, socijalni i emocionalni razvoj djeteta, kao i na njegov osjećaj autonomije i sposobnost samostalnog donošenja odluka. Djeca koja provode veći dio svog djetinjstva u institucionalnim uslovima često nemaju priliku da razviju osnovne životne vještine koje su ključne za funkcionisanje u svakodnevnom životu. Umjesto toga, odrastaju u visoko strukturisanom, nadgledanom okruženju koje ne podstiče ličnu inicijativu, snalažljivost, samopouzdanje i donošenje odgovornosti – osobine koje su od suštinskog značaja za uspješnu tranziciju u odraslo doba.</w:t>
      </w:r>
    </w:p>
    <w:p w14:paraId="37BFCB78" w14:textId="790E027B" w:rsidR="069606AC" w:rsidRPr="0088415F" w:rsidRDefault="069606AC"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Nedostatak stabilnih, toplih i individualizovanih odnosa s odraslima dovodi do poteškoća u emocionalnom vezivanju, izgradnji povjerenja i usvajanju zdravih modela ponašanja. Ovakvi obrasci utiču ne samo na njihovu neposrednu dobrobit, već i na dugoročnu sposobnost da grade međuljudske odnose, održe zaposlenje i integrišu se u zajednicu. Posljedice institucionalizacije ne pogađaju samo pojedince koji su kroz nju prošli, već se reflektuju i na širu društvenu zajednicu – kroz povećanu socijalnu isključenost, reprodukciju siromaštva, stigmatizaciju i otežanu društvenu mobilnost. Na taj način, institucionalizacija doprinosi stvaranju začaranog kruga međugeneracijskog nepovoljnog položaja, koji je teško razbiti bez sistemske podrške i promjene pristupa.</w:t>
      </w:r>
    </w:p>
    <w:p w14:paraId="5CD083D4" w14:textId="79065D41" w:rsidR="069606AC" w:rsidRPr="0088415F" w:rsidRDefault="069606AC"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Upravo zato je od suštinske važnosti da se, pored deinstitucionalizacije, posebna pažnja usmjeri na pripremu mladih za život van sistema. To uključuje ne samo materijalnu i logističku podršku, već i razvoj emocionalne otpornosti, samopouzdanja i praktičnih vještina koje omogućavaju mladima da preuzmu kontrolu nad sopstvenim životima. Bez toga, izlazak iz institucije ne znači oslobađanje, već početak novog oblika nesigurnosti i marginalizacije.</w:t>
      </w:r>
    </w:p>
    <w:p w14:paraId="0E30A940" w14:textId="24AF23B8" w:rsidR="00463695" w:rsidRPr="0088415F" w:rsidRDefault="0BB85CDB"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P</w:t>
      </w:r>
      <w:r w:rsidR="1B4F8CD4" w:rsidRPr="14EE76C9">
        <w:rPr>
          <w:rFonts w:ascii="Times New Roman" w:eastAsia="Times New Roman" w:hAnsi="Times New Roman" w:cs="Times New Roman"/>
          <w:sz w:val="22"/>
          <w:szCs w:val="22"/>
          <w:lang w:val="sr-Latn-ME"/>
        </w:rPr>
        <w:t xml:space="preserve">redložene </w:t>
      </w:r>
      <w:r w:rsidR="7D944DCE" w:rsidRPr="14EE76C9">
        <w:rPr>
          <w:rFonts w:ascii="Times New Roman" w:eastAsia="Times New Roman" w:hAnsi="Times New Roman" w:cs="Times New Roman"/>
          <w:sz w:val="22"/>
          <w:szCs w:val="22"/>
          <w:lang w:val="sr-Latn-ME"/>
        </w:rPr>
        <w:t xml:space="preserve">mjere </w:t>
      </w:r>
      <w:r w:rsidR="1B4F8CD4" w:rsidRPr="14EE76C9">
        <w:rPr>
          <w:rFonts w:ascii="Times New Roman" w:eastAsia="Times New Roman" w:hAnsi="Times New Roman" w:cs="Times New Roman"/>
          <w:sz w:val="22"/>
          <w:szCs w:val="22"/>
          <w:lang w:val="sr-Latn-ME"/>
        </w:rPr>
        <w:t>u ovom dokumentu predstavljaju alat za postizanje veće socijalne pravde, zaštite i dostojanstva svakog djeteta. Ključno je uložiti dodatne napore u harmonizaciju zakona sa međunarodnim standardima, jačanje multi</w:t>
      </w:r>
      <w:r w:rsidR="6EB348CA" w:rsidRPr="14EE76C9">
        <w:rPr>
          <w:rFonts w:ascii="Times New Roman" w:eastAsia="Times New Roman" w:hAnsi="Times New Roman" w:cs="Times New Roman"/>
          <w:sz w:val="22"/>
          <w:szCs w:val="22"/>
          <w:lang w:val="sr-Latn-ME"/>
        </w:rPr>
        <w:t>-</w:t>
      </w:r>
      <w:r w:rsidR="1B4F8CD4" w:rsidRPr="14EE76C9">
        <w:rPr>
          <w:rFonts w:ascii="Times New Roman" w:eastAsia="Times New Roman" w:hAnsi="Times New Roman" w:cs="Times New Roman"/>
          <w:sz w:val="22"/>
          <w:szCs w:val="22"/>
          <w:lang w:val="sr-Latn-ME"/>
        </w:rPr>
        <w:t>sektorske saradnje i osiguranje finansijske održivosti reformi.</w:t>
      </w:r>
    </w:p>
    <w:p w14:paraId="268A697A" w14:textId="6AB2B32B" w:rsidR="00AA04D8" w:rsidRPr="0088415F" w:rsidRDefault="1B4F8CD4" w:rsidP="00B90253">
      <w:pPr>
        <w:widowControl w:val="0"/>
        <w:spacing w:before="0" w:line="269" w:lineRule="auto"/>
        <w:jc w:val="both"/>
        <w:rPr>
          <w:rFonts w:ascii="Times New Roman" w:eastAsia="Times New Roman" w:hAnsi="Times New Roman" w:cs="Times New Roman"/>
          <w:sz w:val="22"/>
          <w:szCs w:val="22"/>
          <w:lang w:val="sr-Latn-ME"/>
        </w:rPr>
      </w:pPr>
      <w:r w:rsidRPr="14EE76C9">
        <w:rPr>
          <w:rFonts w:ascii="Times New Roman" w:eastAsia="Times New Roman" w:hAnsi="Times New Roman" w:cs="Times New Roman"/>
          <w:sz w:val="22"/>
          <w:szCs w:val="22"/>
          <w:lang w:val="sr-Latn-ME"/>
        </w:rPr>
        <w:t>Osnaživanjem porodica, promjenom pristupa u sistemu brige o djeci i uključivanjem djece i mladih u kreiranje politika koje ih se tiču – možemo stvoriti sistem koji ne štiti samo formalno, već pruža stvarnu podršku, razumijevanje i šansu za dostojanstven život svakom djetetu.</w:t>
      </w:r>
    </w:p>
    <w:p w14:paraId="063BB810" w14:textId="77777777" w:rsidR="00646561" w:rsidRPr="0088415F" w:rsidRDefault="00646561" w:rsidP="00646561">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Predložene mjere predstavljaju moje lično viđenje i mišljenje, koje je formirano na osnovu dostupne analize, pravnih izvora, strateških dokumenata i praksi u Crnoj Gori i uporedne prakse. Iako je u izradi ovog dokumenta primijenjen analitički pristup i nastojanje da se preporuke utemelje na relevantnim izvorima, ističem da nisam ovlašćeni predstavnik bilo koje institucije niti pretendujem na status stručnjaka u svim segmentima ove složene oblasti. Stavovi iznijeti u tekstu ne odražavaju nužno mišljenje institucija i donatora sa kojima sarađujem, niti se mogu tumačiti kao službeni ili obavezujući stavovi bilo koje organizacije ili tijela.</w:t>
      </w:r>
    </w:p>
    <w:p w14:paraId="3C10DF9B" w14:textId="77777777" w:rsidR="00646561" w:rsidRPr="0088415F" w:rsidRDefault="00646561" w:rsidP="00646561">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Ovaj dokument ne pretenduje da pruži iscrpan pregled svih aspekata predmetne oblasti, već se fokusira na određene izazove i preporuke u kontekstu dostupnih informacija, vremenskih i metodoloških ograničenja. </w:t>
      </w:r>
      <w:r w:rsidRPr="14EE76C9">
        <w:rPr>
          <w:rFonts w:ascii="Times New Roman" w:eastAsia="Times New Roman" w:hAnsi="Times New Roman" w:cs="Times New Roman"/>
          <w:sz w:val="22"/>
          <w:szCs w:val="22"/>
        </w:rPr>
        <w:lastRenderedPageBreak/>
        <w:t xml:space="preserve">S obzirom na dinamiku promjena u zakonodavstvu, politikama i praksi, preporuke date u ovom dokumentu mogu zahtijevati ažuriranje i ponovnu evaluaciju u skladu sa novim okolnostima i relevantnim reformama. </w:t>
      </w:r>
    </w:p>
    <w:p w14:paraId="6E5F1413" w14:textId="77777777" w:rsidR="00646561" w:rsidRPr="0088415F" w:rsidRDefault="00646561" w:rsidP="14EE76C9">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Cilj ovog dokumenta jeste da doprinese otvorenoj i argumentovanoj diskusiji o mogućim pravcima unapređenja zaštite djece bez roditeljskog staranja i mladih koji napuštaju sistem brige, te da ponudi polazne osnove za dalje stručno razmatranje, intersektorski dijalog i oblikovanje politika zasnovanih na potrebama korisnika i principima ljudskih prava.  </w:t>
      </w:r>
    </w:p>
    <w:p w14:paraId="509203C7" w14:textId="77777777" w:rsidR="00646561" w:rsidRPr="0088415F" w:rsidRDefault="00646561" w:rsidP="00646561">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Preporučuje se sprovođenje dodatnih konsultacija sa relevantnim stručnjacima iz oblasti socijalne i dječje zaštite, predstavnicima nadležnih institucija na nacionalnom i lokalnom nivou, kao i sa samim korisnicima – djecom, mladima i porodicama koje su direktno pogođene predloženim politikama. Ovakav participativan pristup je od suštinskog značaja za osiguranje da buduća normativna i strateška rješenja budu ne samo pravno i institucionalno utemeljena, već i odgovarajuća potrebama stvarnog života, održiva u praksi i usklađena sa principima ravnopravnosti, participacije i najboljeg interesa djeteta.</w:t>
      </w:r>
    </w:p>
    <w:p w14:paraId="0CA7D245" w14:textId="1CA0E02A" w:rsidR="00646561" w:rsidRPr="0088415F" w:rsidRDefault="00646561" w:rsidP="00646561">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Napominje se da se preporuke izložene u ovom dokumentu iznose isključivo u informativne i analitičke svrhe</w:t>
      </w:r>
      <w:r w:rsidR="00560CEC" w:rsidRPr="14EE76C9">
        <w:rPr>
          <w:rFonts w:ascii="Times New Roman" w:eastAsia="Times New Roman" w:hAnsi="Times New Roman" w:cs="Times New Roman"/>
          <w:sz w:val="22"/>
          <w:szCs w:val="22"/>
        </w:rPr>
        <w:t xml:space="preserve"> i treba ih posmatrati kao doprinos razvoju ideja i predloga politika</w:t>
      </w:r>
      <w:r w:rsidRPr="14EE76C9">
        <w:rPr>
          <w:rFonts w:ascii="Times New Roman" w:eastAsia="Times New Roman" w:hAnsi="Times New Roman" w:cs="Times New Roman"/>
          <w:sz w:val="22"/>
          <w:szCs w:val="22"/>
        </w:rPr>
        <w:t>. Autorka ne snosi odgovornost za eventualne posljedice koje bi mogle nastati usljed njihove primjene bez prethodnog stručnog razmatranja, institucionalne provjere i pažljivog prilagođavanja konkretnim zakonskim, institucionalnim i lokalnim okolnostima. Preporučuje se da se svi prijedlozi sagledaju u okviru sveobuhvatnog procesa izrade politika, uz konsultacije sa nadležnim tijelima i stručnom zajednicom.</w:t>
      </w:r>
    </w:p>
    <w:p w14:paraId="62511CC3" w14:textId="376CA2F3" w:rsidR="00AA04D8" w:rsidRPr="0088415F" w:rsidRDefault="00A5480D" w:rsidP="00F06969">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Dostupnost sveobuhvatnih, ažurnih i preciznih podataka o djeci bez roditeljskog staranja i mladima u procesu osamostaljivanja i dalje predstavlja izazov. Zbog toga je od ključne važnosti dodatno ulagati u razvoj nacionalnih evidencija, istraživanja i evaluaciju postojećih politika, kako bi se buduće mjere temeljile na pouzdanim i reprezentativnim podacima.</w:t>
      </w:r>
    </w:p>
    <w:p w14:paraId="5A20CE86" w14:textId="59912E22" w:rsidR="00F06969" w:rsidRDefault="00F06969" w:rsidP="00F06969">
      <w:pPr>
        <w:widowControl w:val="0"/>
        <w:spacing w:before="0" w:line="269" w:lineRule="auto"/>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Briga o djeci bez roditeljskog staranja nije samo pitanje politike, već i odraz vrijednosti jednog društva – solidarnosti, jednakosti i odgovornosti prema najranjivijima. Ulaganje u njihovu budućnost znači ulaganje u zdravije, pravednije i otpornije društvo.</w:t>
      </w:r>
      <w:r w:rsidR="001E1F38" w:rsidRPr="14EE76C9">
        <w:rPr>
          <w:rFonts w:ascii="Times New Roman" w:eastAsia="Times New Roman" w:hAnsi="Times New Roman" w:cs="Times New Roman"/>
          <w:sz w:val="22"/>
          <w:szCs w:val="22"/>
        </w:rPr>
        <w:t xml:space="preserve"> U duhu zajedničke odgovornosti, pozivam sve relevantne aktere – donosioce odluka, stručnjake, praktičare i predstavnike civilnog društva – da kroz otvoren dijalog, razmjenu znanja i međusobnu saradnju doprinesemo daljem unapređenju sistema zaštite djece bez roditeljskog staranja i mladih koji napuštaju brigu.</w:t>
      </w:r>
    </w:p>
    <w:p w14:paraId="1F4057DC" w14:textId="77777777" w:rsidR="00B46022" w:rsidRDefault="00B46022" w:rsidP="00F06969">
      <w:pPr>
        <w:widowControl w:val="0"/>
        <w:spacing w:before="0" w:line="269" w:lineRule="auto"/>
        <w:jc w:val="both"/>
        <w:rPr>
          <w:rFonts w:ascii="Times New Roman" w:eastAsia="Times New Roman" w:hAnsi="Times New Roman" w:cs="Times New Roman"/>
          <w:sz w:val="22"/>
          <w:szCs w:val="22"/>
        </w:rPr>
      </w:pPr>
    </w:p>
    <w:p w14:paraId="38AE7C5E" w14:textId="77777777" w:rsidR="00B46022" w:rsidRDefault="00B46022" w:rsidP="00F06969">
      <w:pPr>
        <w:widowControl w:val="0"/>
        <w:spacing w:before="0" w:line="269" w:lineRule="auto"/>
        <w:jc w:val="both"/>
        <w:rPr>
          <w:rFonts w:ascii="Times New Roman" w:eastAsia="Times New Roman" w:hAnsi="Times New Roman" w:cs="Times New Roman"/>
          <w:sz w:val="22"/>
          <w:szCs w:val="22"/>
        </w:rPr>
      </w:pPr>
    </w:p>
    <w:p w14:paraId="0AFB6B70" w14:textId="77777777" w:rsidR="00B46022" w:rsidRDefault="00B46022" w:rsidP="00F06969">
      <w:pPr>
        <w:widowControl w:val="0"/>
        <w:spacing w:before="0" w:line="269" w:lineRule="auto"/>
        <w:jc w:val="both"/>
        <w:rPr>
          <w:rFonts w:ascii="Times New Roman" w:eastAsia="Times New Roman" w:hAnsi="Times New Roman" w:cs="Times New Roman"/>
          <w:sz w:val="22"/>
          <w:szCs w:val="22"/>
        </w:rPr>
      </w:pPr>
    </w:p>
    <w:p w14:paraId="7BBC79D9" w14:textId="77777777" w:rsidR="00B46022" w:rsidRDefault="00B46022" w:rsidP="00F06969">
      <w:pPr>
        <w:widowControl w:val="0"/>
        <w:spacing w:before="0" w:line="269" w:lineRule="auto"/>
        <w:jc w:val="both"/>
        <w:rPr>
          <w:rFonts w:ascii="Times New Roman" w:eastAsia="Times New Roman" w:hAnsi="Times New Roman" w:cs="Times New Roman"/>
          <w:sz w:val="22"/>
          <w:szCs w:val="22"/>
        </w:rPr>
      </w:pPr>
    </w:p>
    <w:p w14:paraId="399188D7" w14:textId="77777777" w:rsidR="00B46022" w:rsidRDefault="00B46022" w:rsidP="00F06969">
      <w:pPr>
        <w:widowControl w:val="0"/>
        <w:spacing w:before="0" w:line="269" w:lineRule="auto"/>
        <w:jc w:val="both"/>
        <w:rPr>
          <w:rFonts w:ascii="Times New Roman" w:eastAsia="Times New Roman" w:hAnsi="Times New Roman" w:cs="Times New Roman"/>
          <w:sz w:val="22"/>
          <w:szCs w:val="22"/>
        </w:rPr>
      </w:pPr>
    </w:p>
    <w:p w14:paraId="2AF79801" w14:textId="77777777" w:rsidR="00B46022" w:rsidRDefault="00B46022" w:rsidP="00F06969">
      <w:pPr>
        <w:widowControl w:val="0"/>
        <w:spacing w:before="0" w:line="269" w:lineRule="auto"/>
        <w:jc w:val="both"/>
        <w:rPr>
          <w:rFonts w:ascii="Times New Roman" w:eastAsia="Times New Roman" w:hAnsi="Times New Roman" w:cs="Times New Roman"/>
          <w:sz w:val="22"/>
          <w:szCs w:val="22"/>
        </w:rPr>
      </w:pPr>
    </w:p>
    <w:p w14:paraId="699FCBE3" w14:textId="77777777" w:rsidR="00B46022" w:rsidRDefault="00B46022" w:rsidP="00F06969">
      <w:pPr>
        <w:widowControl w:val="0"/>
        <w:spacing w:before="0" w:line="269" w:lineRule="auto"/>
        <w:jc w:val="both"/>
        <w:rPr>
          <w:rFonts w:ascii="Times New Roman" w:eastAsia="Times New Roman" w:hAnsi="Times New Roman" w:cs="Times New Roman"/>
          <w:sz w:val="22"/>
          <w:szCs w:val="22"/>
        </w:rPr>
      </w:pPr>
    </w:p>
    <w:p w14:paraId="055F3F05" w14:textId="77777777" w:rsidR="00B46022" w:rsidRDefault="00B46022" w:rsidP="00F06969">
      <w:pPr>
        <w:widowControl w:val="0"/>
        <w:spacing w:before="0" w:line="269" w:lineRule="auto"/>
        <w:jc w:val="both"/>
        <w:rPr>
          <w:rFonts w:ascii="Times New Roman" w:eastAsia="Times New Roman" w:hAnsi="Times New Roman" w:cs="Times New Roman"/>
          <w:sz w:val="22"/>
          <w:szCs w:val="22"/>
        </w:rPr>
      </w:pPr>
    </w:p>
    <w:p w14:paraId="3DCE3FE6" w14:textId="5680AA66" w:rsidR="00BF01B7" w:rsidRPr="0088415F" w:rsidRDefault="00CC4BE5" w:rsidP="14EE76C9">
      <w:pPr>
        <w:pStyle w:val="Heading1"/>
        <w:rPr>
          <w:rFonts w:ascii="Times New Roman" w:eastAsia="Times New Roman" w:hAnsi="Times New Roman" w:cs="Times New Roman"/>
          <w:b/>
          <w:bCs/>
        </w:rPr>
      </w:pPr>
      <w:bookmarkStart w:id="27" w:name="_Toc201064602"/>
      <w:r w:rsidRPr="14EE76C9">
        <w:rPr>
          <w:rFonts w:ascii="Times New Roman" w:eastAsia="Times New Roman" w:hAnsi="Times New Roman" w:cs="Times New Roman"/>
          <w:b/>
          <w:bCs/>
        </w:rPr>
        <w:lastRenderedPageBreak/>
        <w:t>LITERATURA</w:t>
      </w:r>
      <w:bookmarkEnd w:id="27"/>
    </w:p>
    <w:p w14:paraId="2C762303"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Konvencija o pravima djeteta, dostupno na: </w:t>
      </w:r>
      <w:hyperlink r:id="rId10">
        <w:r w:rsidRPr="14EE76C9">
          <w:rPr>
            <w:rStyle w:val="Hyperlink"/>
            <w:rFonts w:ascii="Times New Roman" w:eastAsia="Times New Roman" w:hAnsi="Times New Roman" w:cs="Times New Roman"/>
            <w:sz w:val="22"/>
            <w:szCs w:val="22"/>
          </w:rPr>
          <w:t>https://www.hr-dp.org/files/2019/10/22/Covention_on_the_Rights_of_the_Child_Montenegro.pdf</w:t>
        </w:r>
      </w:hyperlink>
    </w:p>
    <w:p w14:paraId="4B29F65E"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UNICEF i Coram International. (2024). </w:t>
      </w:r>
      <w:r w:rsidRPr="14EE76C9">
        <w:rPr>
          <w:rFonts w:ascii="Times New Roman" w:eastAsia="Times New Roman" w:hAnsi="Times New Roman" w:cs="Times New Roman"/>
          <w:i/>
          <w:iCs/>
          <w:sz w:val="22"/>
          <w:szCs w:val="22"/>
        </w:rPr>
        <w:t>Evaluacija reformi brige o djeci u više zemalja sa fokusom na deinstitucionalizaciju: izvještaj za zemlje Evrope i Centralne Azije (2009–2022)</w:t>
      </w:r>
      <w:r w:rsidRPr="14EE76C9">
        <w:rPr>
          <w:rFonts w:ascii="Times New Roman" w:eastAsia="Times New Roman" w:hAnsi="Times New Roman" w:cs="Times New Roman"/>
          <w:sz w:val="22"/>
          <w:szCs w:val="22"/>
        </w:rPr>
        <w:t>. UNICEF ECARO, Ženeva.</w:t>
      </w:r>
    </w:p>
    <w:p w14:paraId="23DD4A8B"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Evropska komisija. (2024). </w:t>
      </w:r>
      <w:r w:rsidRPr="14EE76C9">
        <w:rPr>
          <w:rFonts w:ascii="Times New Roman" w:eastAsia="Times New Roman" w:hAnsi="Times New Roman" w:cs="Times New Roman"/>
          <w:i/>
          <w:iCs/>
          <w:sz w:val="22"/>
          <w:szCs w:val="22"/>
        </w:rPr>
        <w:t>Izvještaj o Crnoj Gori za 2024. godinu</w:t>
      </w:r>
      <w:r w:rsidRPr="14EE76C9">
        <w:rPr>
          <w:rFonts w:ascii="Times New Roman" w:eastAsia="Times New Roman" w:hAnsi="Times New Roman" w:cs="Times New Roman"/>
          <w:sz w:val="22"/>
          <w:szCs w:val="22"/>
        </w:rPr>
        <w:t>. Brisel.</w:t>
      </w:r>
    </w:p>
    <w:p w14:paraId="7B817A87"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UNICEF Crna Gora. (2025). </w:t>
      </w:r>
      <w:r w:rsidRPr="14EE76C9">
        <w:rPr>
          <w:rFonts w:ascii="Times New Roman" w:eastAsia="Times New Roman" w:hAnsi="Times New Roman" w:cs="Times New Roman"/>
          <w:i/>
          <w:iCs/>
          <w:sz w:val="22"/>
          <w:szCs w:val="22"/>
        </w:rPr>
        <w:t>Godišnji izvještaj 2024</w:t>
      </w:r>
      <w:r w:rsidRPr="14EE76C9">
        <w:rPr>
          <w:rFonts w:ascii="Times New Roman" w:eastAsia="Times New Roman" w:hAnsi="Times New Roman" w:cs="Times New Roman"/>
          <w:sz w:val="22"/>
          <w:szCs w:val="22"/>
        </w:rPr>
        <w:t>. Podgorica.</w:t>
      </w:r>
    </w:p>
    <w:p w14:paraId="31468A8D"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UNCT Crna Gora. (2024). </w:t>
      </w:r>
      <w:r w:rsidRPr="14EE76C9">
        <w:rPr>
          <w:rFonts w:ascii="Times New Roman" w:eastAsia="Times New Roman" w:hAnsi="Times New Roman" w:cs="Times New Roman"/>
          <w:i/>
          <w:iCs/>
          <w:sz w:val="22"/>
          <w:szCs w:val="22"/>
        </w:rPr>
        <w:t>UN Izvještaj o rezultatima na nivou zemlje – Crna Gora</w:t>
      </w:r>
      <w:r w:rsidRPr="14EE76C9">
        <w:rPr>
          <w:rFonts w:ascii="Times New Roman" w:eastAsia="Times New Roman" w:hAnsi="Times New Roman" w:cs="Times New Roman"/>
          <w:sz w:val="22"/>
          <w:szCs w:val="22"/>
        </w:rPr>
        <w:t>. Podgorica.</w:t>
      </w:r>
    </w:p>
    <w:p w14:paraId="7A3E0049"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JU Dječiji dom „Mladost“ Bijela. (2023/2024). </w:t>
      </w:r>
      <w:r w:rsidRPr="14EE76C9">
        <w:rPr>
          <w:rFonts w:ascii="Times New Roman" w:eastAsia="Times New Roman" w:hAnsi="Times New Roman" w:cs="Times New Roman"/>
          <w:i/>
          <w:iCs/>
          <w:sz w:val="22"/>
          <w:szCs w:val="22"/>
        </w:rPr>
        <w:t>Godišnji izvještaji i izvještaj Državne revizorske institucije</w:t>
      </w:r>
      <w:r w:rsidRPr="14EE76C9">
        <w:rPr>
          <w:rFonts w:ascii="Times New Roman" w:eastAsia="Times New Roman" w:hAnsi="Times New Roman" w:cs="Times New Roman"/>
          <w:sz w:val="22"/>
          <w:szCs w:val="22"/>
        </w:rPr>
        <w:t>.</w:t>
      </w:r>
    </w:p>
    <w:p w14:paraId="379DF225"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Jovanović, V. (2024). </w:t>
      </w:r>
      <w:r w:rsidRPr="14EE76C9">
        <w:rPr>
          <w:rFonts w:ascii="Times New Roman" w:eastAsia="Times New Roman" w:hAnsi="Times New Roman" w:cs="Times New Roman"/>
          <w:i/>
          <w:iCs/>
          <w:sz w:val="22"/>
          <w:szCs w:val="22"/>
        </w:rPr>
        <w:t>Analiza radnih procesa u centrima za socijalni rad u Crnoj Gori</w:t>
      </w:r>
      <w:r w:rsidRPr="14EE76C9">
        <w:rPr>
          <w:rFonts w:ascii="Times New Roman" w:eastAsia="Times New Roman" w:hAnsi="Times New Roman" w:cs="Times New Roman"/>
          <w:sz w:val="22"/>
          <w:szCs w:val="22"/>
        </w:rPr>
        <w:t>. Zavod za socijalnu i dječju zaštitu, Podgorica.</w:t>
      </w:r>
    </w:p>
    <w:p w14:paraId="415F5892"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UNICEF Crna Gora. (2021). </w:t>
      </w:r>
      <w:r w:rsidRPr="14EE76C9">
        <w:rPr>
          <w:rFonts w:ascii="Times New Roman" w:eastAsia="Times New Roman" w:hAnsi="Times New Roman" w:cs="Times New Roman"/>
          <w:i/>
          <w:iCs/>
          <w:sz w:val="22"/>
          <w:szCs w:val="22"/>
        </w:rPr>
        <w:t>Analiza sistema socijalne i dječje zaštite</w:t>
      </w:r>
      <w:r w:rsidRPr="14EE76C9">
        <w:rPr>
          <w:rFonts w:ascii="Times New Roman" w:eastAsia="Times New Roman" w:hAnsi="Times New Roman" w:cs="Times New Roman"/>
          <w:sz w:val="22"/>
          <w:szCs w:val="22"/>
        </w:rPr>
        <w:t>.</w:t>
      </w:r>
    </w:p>
    <w:p w14:paraId="01D5BECC"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Ministarstvo rada i socijalnog staranja. (2023). </w:t>
      </w:r>
      <w:r w:rsidRPr="14EE76C9">
        <w:rPr>
          <w:rFonts w:ascii="Times New Roman" w:eastAsia="Times New Roman" w:hAnsi="Times New Roman" w:cs="Times New Roman"/>
          <w:i/>
          <w:iCs/>
          <w:sz w:val="22"/>
          <w:szCs w:val="22"/>
        </w:rPr>
        <w:t>Izvještaj o radu centara za socijalni rad</w:t>
      </w:r>
      <w:r w:rsidRPr="14EE76C9">
        <w:rPr>
          <w:rFonts w:ascii="Times New Roman" w:eastAsia="Times New Roman" w:hAnsi="Times New Roman" w:cs="Times New Roman"/>
          <w:sz w:val="22"/>
          <w:szCs w:val="22"/>
        </w:rPr>
        <w:t>.</w:t>
      </w:r>
    </w:p>
    <w:p w14:paraId="00053EDA"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Strategija razvoja sistema socijalne i dječje zaštite 2018–2022.</w:t>
      </w:r>
    </w:p>
    <w:p w14:paraId="6448E126"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Zaštitnik ljudskih prava i sloboda Crne Gore. (2023). </w:t>
      </w:r>
      <w:r w:rsidRPr="14EE76C9">
        <w:rPr>
          <w:rFonts w:ascii="Times New Roman" w:eastAsia="Times New Roman" w:hAnsi="Times New Roman" w:cs="Times New Roman"/>
          <w:i/>
          <w:iCs/>
          <w:sz w:val="22"/>
          <w:szCs w:val="22"/>
        </w:rPr>
        <w:t>Izvještaj o dječjim pravima</w:t>
      </w:r>
      <w:r w:rsidRPr="14EE76C9">
        <w:rPr>
          <w:rFonts w:ascii="Times New Roman" w:eastAsia="Times New Roman" w:hAnsi="Times New Roman" w:cs="Times New Roman"/>
          <w:sz w:val="22"/>
          <w:szCs w:val="22"/>
        </w:rPr>
        <w:t>.</w:t>
      </w:r>
    </w:p>
    <w:p w14:paraId="5AF2693B"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UNICEF Crna Gora. (2018). </w:t>
      </w:r>
      <w:r w:rsidRPr="14EE76C9">
        <w:rPr>
          <w:rFonts w:ascii="Times New Roman" w:eastAsia="Times New Roman" w:hAnsi="Times New Roman" w:cs="Times New Roman"/>
          <w:i/>
          <w:iCs/>
          <w:sz w:val="22"/>
          <w:szCs w:val="22"/>
        </w:rPr>
        <w:t>Analiza rada centara za socijalni rad u Crnoj Gori</w:t>
      </w:r>
      <w:r w:rsidRPr="14EE76C9">
        <w:rPr>
          <w:rFonts w:ascii="Times New Roman" w:eastAsia="Times New Roman" w:hAnsi="Times New Roman" w:cs="Times New Roman"/>
          <w:sz w:val="22"/>
          <w:szCs w:val="22"/>
        </w:rPr>
        <w:t>.</w:t>
      </w:r>
    </w:p>
    <w:p w14:paraId="20BBE436"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Zavod za socijalnu i dječju zaštitu. (2025). </w:t>
      </w:r>
      <w:r w:rsidRPr="14EE76C9">
        <w:rPr>
          <w:rFonts w:ascii="Times New Roman" w:eastAsia="Times New Roman" w:hAnsi="Times New Roman" w:cs="Times New Roman"/>
          <w:i/>
          <w:iCs/>
          <w:sz w:val="22"/>
          <w:szCs w:val="22"/>
        </w:rPr>
        <w:t>Analiza savjetodavno-terapijskih i socijalno-edukativnih usluga</w:t>
      </w:r>
      <w:r w:rsidRPr="14EE76C9">
        <w:rPr>
          <w:rFonts w:ascii="Times New Roman" w:eastAsia="Times New Roman" w:hAnsi="Times New Roman" w:cs="Times New Roman"/>
          <w:sz w:val="22"/>
          <w:szCs w:val="22"/>
        </w:rPr>
        <w:t>.</w:t>
      </w:r>
    </w:p>
    <w:p w14:paraId="632EB50C"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Đuričić, J. (2024). </w:t>
      </w:r>
      <w:r w:rsidRPr="14EE76C9">
        <w:rPr>
          <w:rFonts w:ascii="Times New Roman" w:eastAsia="Times New Roman" w:hAnsi="Times New Roman" w:cs="Times New Roman"/>
          <w:i/>
          <w:iCs/>
          <w:sz w:val="22"/>
          <w:szCs w:val="22"/>
        </w:rPr>
        <w:t>Analiza licenciranih pružalaca usluga u oblasti socijalne i dječje zaštite u Crnoj Gori</w:t>
      </w:r>
      <w:r w:rsidRPr="14EE76C9">
        <w:rPr>
          <w:rFonts w:ascii="Times New Roman" w:eastAsia="Times New Roman" w:hAnsi="Times New Roman" w:cs="Times New Roman"/>
          <w:sz w:val="22"/>
          <w:szCs w:val="22"/>
        </w:rPr>
        <w:t>. Zavod za socijalnu i dječju zaštitu.</w:t>
      </w:r>
    </w:p>
    <w:p w14:paraId="11E46780"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UNICEF Crna Gora. (2021). </w:t>
      </w:r>
      <w:r w:rsidRPr="14EE76C9">
        <w:rPr>
          <w:rFonts w:ascii="Times New Roman" w:eastAsia="Times New Roman" w:hAnsi="Times New Roman" w:cs="Times New Roman"/>
          <w:i/>
          <w:iCs/>
          <w:sz w:val="22"/>
          <w:szCs w:val="22"/>
        </w:rPr>
        <w:t>Mladi koji napuštaju brigu: Analiza potreba mladih bez roditeljskog staranja nakon izlaska iz sistema zaštite</w:t>
      </w:r>
      <w:r w:rsidRPr="14EE76C9">
        <w:rPr>
          <w:rFonts w:ascii="Times New Roman" w:eastAsia="Times New Roman" w:hAnsi="Times New Roman" w:cs="Times New Roman"/>
          <w:sz w:val="22"/>
          <w:szCs w:val="22"/>
        </w:rPr>
        <w:t>.</w:t>
      </w:r>
    </w:p>
    <w:p w14:paraId="026360B0"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Konvencija o pravima djeteta („Službeni list SFRJ – Međunarodni ugovori“ br. 15/1990, i „Službeni list SRJ“ br. 4/96 i 2/97).</w:t>
      </w:r>
    </w:p>
    <w:p w14:paraId="3980E27B"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Evropska konvencija o ljudskim pravima (EKLJP).</w:t>
      </w:r>
    </w:p>
    <w:p w14:paraId="207D5869"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Deklaracija o pravima djeteta (1959); Evropske konvencije o dječjim pravima.</w:t>
      </w:r>
    </w:p>
    <w:p w14:paraId="03B588D1"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Strategija razvoja sistema socijalne i dječje zaštite 2025–2029 s Akcionim planom za 2025.</w:t>
      </w:r>
    </w:p>
    <w:p w14:paraId="664E7724"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Strategija deinstitucionalizacije 2025–2028 s Akcionim planom.</w:t>
      </w:r>
    </w:p>
    <w:p w14:paraId="6B3D8946"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Strategija za prevenciju i zaštitu djece od nasilja 2025–2029.</w:t>
      </w:r>
    </w:p>
    <w:p w14:paraId="32C84388"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Juventas. (2015, 2023). </w:t>
      </w:r>
      <w:r w:rsidRPr="14EE76C9">
        <w:rPr>
          <w:rFonts w:ascii="Times New Roman" w:eastAsia="Times New Roman" w:hAnsi="Times New Roman" w:cs="Times New Roman"/>
          <w:i/>
          <w:iCs/>
          <w:sz w:val="22"/>
          <w:szCs w:val="22"/>
        </w:rPr>
        <w:t>Analiza o položaju djece i mladih pod institucionalnom zaštitom</w:t>
      </w:r>
      <w:r w:rsidRPr="14EE76C9">
        <w:rPr>
          <w:rFonts w:ascii="Times New Roman" w:eastAsia="Times New Roman" w:hAnsi="Times New Roman" w:cs="Times New Roman"/>
          <w:sz w:val="22"/>
          <w:szCs w:val="22"/>
        </w:rPr>
        <w:t>.</w:t>
      </w:r>
    </w:p>
    <w:p w14:paraId="47D3910C"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Opening Doors for Europe’s Children. (2017). </w:t>
      </w:r>
      <w:r w:rsidRPr="14EE76C9">
        <w:rPr>
          <w:rFonts w:ascii="Times New Roman" w:eastAsia="Times New Roman" w:hAnsi="Times New Roman" w:cs="Times New Roman"/>
          <w:i/>
          <w:iCs/>
          <w:sz w:val="22"/>
          <w:szCs w:val="22"/>
        </w:rPr>
        <w:t>Deinstitutionalisation of Europe’s Children – Q&amp;A</w:t>
      </w:r>
      <w:r w:rsidRPr="14EE76C9">
        <w:rPr>
          <w:rFonts w:ascii="Times New Roman" w:eastAsia="Times New Roman" w:hAnsi="Times New Roman" w:cs="Times New Roman"/>
          <w:sz w:val="22"/>
          <w:szCs w:val="22"/>
        </w:rPr>
        <w:t>.</w:t>
      </w:r>
    </w:p>
    <w:p w14:paraId="1A704EA1"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Smyke, A.T. (2004). </w:t>
      </w:r>
      <w:r w:rsidRPr="14EE76C9">
        <w:rPr>
          <w:rFonts w:ascii="Times New Roman" w:eastAsia="Times New Roman" w:hAnsi="Times New Roman" w:cs="Times New Roman"/>
          <w:i/>
          <w:iCs/>
          <w:sz w:val="22"/>
          <w:szCs w:val="22"/>
        </w:rPr>
        <w:t>The impact of institutionalization on child development</w:t>
      </w:r>
      <w:r w:rsidRPr="14EE76C9">
        <w:rPr>
          <w:rFonts w:ascii="Times New Roman" w:eastAsia="Times New Roman" w:hAnsi="Times New Roman" w:cs="Times New Roman"/>
          <w:sz w:val="22"/>
          <w:szCs w:val="22"/>
        </w:rPr>
        <w:t>.</w:t>
      </w:r>
    </w:p>
    <w:p w14:paraId="61854516"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Better Care Network. (2013). </w:t>
      </w:r>
      <w:r w:rsidRPr="14EE76C9">
        <w:rPr>
          <w:rFonts w:ascii="Times New Roman" w:eastAsia="Times New Roman" w:hAnsi="Times New Roman" w:cs="Times New Roman"/>
          <w:i/>
          <w:iCs/>
          <w:sz w:val="22"/>
          <w:szCs w:val="22"/>
        </w:rPr>
        <w:t>Reaching and Investing in Children at the Margins</w:t>
      </w:r>
      <w:r w:rsidRPr="14EE76C9">
        <w:rPr>
          <w:rFonts w:ascii="Times New Roman" w:eastAsia="Times New Roman" w:hAnsi="Times New Roman" w:cs="Times New Roman"/>
          <w:sz w:val="22"/>
          <w:szCs w:val="22"/>
        </w:rPr>
        <w:t>.</w:t>
      </w:r>
    </w:p>
    <w:p w14:paraId="50B84B96"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Save the Children. (2020). </w:t>
      </w:r>
      <w:r w:rsidRPr="14EE76C9">
        <w:rPr>
          <w:rFonts w:ascii="Times New Roman" w:eastAsia="Times New Roman" w:hAnsi="Times New Roman" w:cs="Times New Roman"/>
          <w:i/>
          <w:iCs/>
          <w:sz w:val="22"/>
          <w:szCs w:val="22"/>
        </w:rPr>
        <w:t>What are the Most Effective Early Response Strategies and Interventions to Assess and Address the Immediate Needs of Children Outside of Family Care?</w:t>
      </w:r>
    </w:p>
    <w:p w14:paraId="4938973A"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UN General Assembly. (2010). </w:t>
      </w:r>
      <w:r w:rsidRPr="14EE76C9">
        <w:rPr>
          <w:rFonts w:ascii="Times New Roman" w:eastAsia="Times New Roman" w:hAnsi="Times New Roman" w:cs="Times New Roman"/>
          <w:i/>
          <w:iCs/>
          <w:sz w:val="22"/>
          <w:szCs w:val="22"/>
        </w:rPr>
        <w:t>UN Guidelines for the Alternative Care of Children</w:t>
      </w:r>
      <w:r w:rsidRPr="14EE76C9">
        <w:rPr>
          <w:rFonts w:ascii="Times New Roman" w:eastAsia="Times New Roman" w:hAnsi="Times New Roman" w:cs="Times New Roman"/>
          <w:sz w:val="22"/>
          <w:szCs w:val="22"/>
        </w:rPr>
        <w:t>, rezolucija 64/142.</w:t>
      </w:r>
    </w:p>
    <w:p w14:paraId="1B0E6ED4"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UNICEF. (n.d.). </w:t>
      </w:r>
      <w:r w:rsidRPr="14EE76C9">
        <w:rPr>
          <w:rFonts w:ascii="Times New Roman" w:eastAsia="Times New Roman" w:hAnsi="Times New Roman" w:cs="Times New Roman"/>
          <w:i/>
          <w:iCs/>
          <w:sz w:val="22"/>
          <w:szCs w:val="22"/>
        </w:rPr>
        <w:t>Beyond Institutional Care</w:t>
      </w:r>
      <w:r w:rsidRPr="14EE76C9">
        <w:rPr>
          <w:rFonts w:ascii="Times New Roman" w:eastAsia="Times New Roman" w:hAnsi="Times New Roman" w:cs="Times New Roman"/>
          <w:sz w:val="22"/>
          <w:szCs w:val="22"/>
        </w:rPr>
        <w:t>.</w:t>
      </w:r>
    </w:p>
    <w:p w14:paraId="13BE7DEE"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Goldman et al. (2020). </w:t>
      </w:r>
      <w:r w:rsidRPr="14EE76C9">
        <w:rPr>
          <w:rFonts w:ascii="Times New Roman" w:eastAsia="Times New Roman" w:hAnsi="Times New Roman" w:cs="Times New Roman"/>
          <w:i/>
          <w:iCs/>
          <w:sz w:val="22"/>
          <w:szCs w:val="22"/>
        </w:rPr>
        <w:t>Institucionalizacija i deinstitucionalizacija djece 2</w:t>
      </w:r>
      <w:r w:rsidRPr="14EE76C9">
        <w:rPr>
          <w:rFonts w:ascii="Times New Roman" w:eastAsia="Times New Roman" w:hAnsi="Times New Roman" w:cs="Times New Roman"/>
          <w:sz w:val="22"/>
          <w:szCs w:val="22"/>
        </w:rPr>
        <w:t xml:space="preserve">. </w:t>
      </w:r>
      <w:r w:rsidRPr="14EE76C9">
        <w:rPr>
          <w:rFonts w:ascii="Times New Roman" w:eastAsia="Times New Roman" w:hAnsi="Times New Roman" w:cs="Times New Roman"/>
          <w:i/>
          <w:iCs/>
          <w:sz w:val="22"/>
          <w:szCs w:val="22"/>
        </w:rPr>
        <w:t>The Lancet Child &amp; Adolescent Health</w:t>
      </w:r>
      <w:r w:rsidRPr="14EE76C9">
        <w:rPr>
          <w:rFonts w:ascii="Times New Roman" w:eastAsia="Times New Roman" w:hAnsi="Times New Roman" w:cs="Times New Roman"/>
          <w:sz w:val="22"/>
          <w:szCs w:val="22"/>
        </w:rPr>
        <w:t>, 4(8), 606–633.</w:t>
      </w:r>
    </w:p>
    <w:p w14:paraId="0DF1CECF"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Zakon o socijalnoj i dječijoj zaštiti, „Službeni list CG“, br. 27/2013...84/2024.</w:t>
      </w:r>
    </w:p>
    <w:p w14:paraId="10978949"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Porodični zakon, „Službeni list Crne Gore“ br. 1/2007, 53/2016, 76/2020.</w:t>
      </w:r>
    </w:p>
    <w:p w14:paraId="207A5DD5"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lastRenderedPageBreak/>
        <w:t>Zakon o mladima, „Službeni list Crne Gore“ br. 25/2019 i 27/2019.</w:t>
      </w:r>
    </w:p>
    <w:p w14:paraId="116E8395"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Konvencija o pravima osoba sa invaliditetom, „Službeni list CG – Međunarodni ugovori“, br. 2/09.</w:t>
      </w:r>
    </w:p>
    <w:p w14:paraId="57BA9E61"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Međunarodni pakt o građanskim i političkim pravima.</w:t>
      </w:r>
    </w:p>
    <w:p w14:paraId="2D5AD25F"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Međunarodna konvencija o ukidanju svih oblika rasne diskriminacije.</w:t>
      </w:r>
    </w:p>
    <w:p w14:paraId="104545E7"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Preporuka Komisije (EU) 2024/1238 od 23. aprila 2024.</w:t>
      </w:r>
    </w:p>
    <w:p w14:paraId="4C977C05"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Strategija EU-a o pravima djeteta, COM(2021).</w:t>
      </w:r>
    </w:p>
    <w:p w14:paraId="6A7DA222"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EU Child Guarantee – Preporuka Vijeća (EU) 2021/1004.</w:t>
      </w:r>
    </w:p>
    <w:p w14:paraId="70C1D5C7"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Univerzalna deklaracija o ljudskim pravima, 1948.</w:t>
      </w:r>
    </w:p>
    <w:p w14:paraId="573334EB"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Directive (EU) 2024/1712 of the European Parliament and of the Council of 13 June 2024.</w:t>
      </w:r>
    </w:p>
    <w:p w14:paraId="6281FE80"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E.B. v. France, HUDOC, 22. januar 2008.</w:t>
      </w:r>
    </w:p>
    <w:p w14:paraId="300D5A41"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V.M.A. v. Stolichna obshtina, C-490/20, CURIA, 14. decembar 2021.</w:t>
      </w:r>
    </w:p>
    <w:p w14:paraId="0B4C3CB8"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Preporuka Savjeta Evrope CM/Rec(2010).</w:t>
      </w:r>
    </w:p>
    <w:p w14:paraId="06C20ECD"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R. Korać (2011). </w:t>
      </w:r>
      <w:r w:rsidRPr="14EE76C9">
        <w:rPr>
          <w:rFonts w:ascii="Times New Roman" w:eastAsia="Times New Roman" w:hAnsi="Times New Roman" w:cs="Times New Roman"/>
          <w:i/>
          <w:iCs/>
          <w:sz w:val="22"/>
          <w:szCs w:val="22"/>
        </w:rPr>
        <w:t>Porodično pravo</w:t>
      </w:r>
      <w:r w:rsidRPr="14EE76C9">
        <w:rPr>
          <w:rFonts w:ascii="Times New Roman" w:eastAsia="Times New Roman" w:hAnsi="Times New Roman" w:cs="Times New Roman"/>
          <w:sz w:val="22"/>
          <w:szCs w:val="22"/>
        </w:rPr>
        <w:t>. Podgorica.</w:t>
      </w:r>
    </w:p>
    <w:p w14:paraId="5DBE8B8A"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Rijn-van Gelderen, L. et al. (2023). </w:t>
      </w:r>
      <w:r w:rsidRPr="14EE76C9">
        <w:rPr>
          <w:rFonts w:ascii="Times New Roman" w:eastAsia="Times New Roman" w:hAnsi="Times New Roman" w:cs="Times New Roman"/>
          <w:i/>
          <w:iCs/>
          <w:sz w:val="22"/>
          <w:szCs w:val="22"/>
        </w:rPr>
        <w:t>Well-being of children with same-sex parents</w:t>
      </w:r>
      <w:r w:rsidRPr="14EE76C9">
        <w:rPr>
          <w:rFonts w:ascii="Times New Roman" w:eastAsia="Times New Roman" w:hAnsi="Times New Roman" w:cs="Times New Roman"/>
          <w:sz w:val="22"/>
          <w:szCs w:val="22"/>
        </w:rPr>
        <w:t xml:space="preserve">. </w:t>
      </w:r>
      <w:r w:rsidRPr="14EE76C9">
        <w:rPr>
          <w:rFonts w:ascii="Times New Roman" w:eastAsia="Times New Roman" w:hAnsi="Times New Roman" w:cs="Times New Roman"/>
          <w:i/>
          <w:iCs/>
          <w:sz w:val="22"/>
          <w:szCs w:val="22"/>
        </w:rPr>
        <w:t>Journal of Developmental &amp; Behavioral Pediatrics</w:t>
      </w:r>
      <w:r w:rsidRPr="14EE76C9">
        <w:rPr>
          <w:rFonts w:ascii="Times New Roman" w:eastAsia="Times New Roman" w:hAnsi="Times New Roman" w:cs="Times New Roman"/>
          <w:sz w:val="22"/>
          <w:szCs w:val="22"/>
        </w:rPr>
        <w:t>, 44(1), 20–31.</w:t>
      </w:r>
    </w:p>
    <w:p w14:paraId="71FC0865"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Fedewa, A.L. et al. (2023). </w:t>
      </w:r>
      <w:r w:rsidRPr="14EE76C9">
        <w:rPr>
          <w:rFonts w:ascii="Times New Roman" w:eastAsia="Times New Roman" w:hAnsi="Times New Roman" w:cs="Times New Roman"/>
          <w:i/>
          <w:iCs/>
          <w:sz w:val="22"/>
          <w:szCs w:val="22"/>
        </w:rPr>
        <w:t>Outcomes for children raised by same-sex parents</w:t>
      </w:r>
      <w:r w:rsidRPr="14EE76C9">
        <w:rPr>
          <w:rFonts w:ascii="Times New Roman" w:eastAsia="Times New Roman" w:hAnsi="Times New Roman" w:cs="Times New Roman"/>
          <w:sz w:val="22"/>
          <w:szCs w:val="22"/>
        </w:rPr>
        <w:t xml:space="preserve">. </w:t>
      </w:r>
      <w:r w:rsidRPr="14EE76C9">
        <w:rPr>
          <w:rFonts w:ascii="Times New Roman" w:eastAsia="Times New Roman" w:hAnsi="Times New Roman" w:cs="Times New Roman"/>
          <w:i/>
          <w:iCs/>
          <w:sz w:val="22"/>
          <w:szCs w:val="22"/>
        </w:rPr>
        <w:t>Journal of GLBT Family Studies</w:t>
      </w:r>
      <w:r w:rsidRPr="14EE76C9">
        <w:rPr>
          <w:rFonts w:ascii="Times New Roman" w:eastAsia="Times New Roman" w:hAnsi="Times New Roman" w:cs="Times New Roman"/>
          <w:sz w:val="22"/>
          <w:szCs w:val="22"/>
        </w:rPr>
        <w:t>.</w:t>
      </w:r>
    </w:p>
    <w:p w14:paraId="6CDAEDAB"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APA (2019). </w:t>
      </w:r>
      <w:r w:rsidRPr="14EE76C9">
        <w:rPr>
          <w:rFonts w:ascii="Times New Roman" w:eastAsia="Times New Roman" w:hAnsi="Times New Roman" w:cs="Times New Roman"/>
          <w:i/>
          <w:iCs/>
          <w:sz w:val="22"/>
          <w:szCs w:val="22"/>
        </w:rPr>
        <w:t>Resolution on sexual orientation, gender identity, parents, and their children</w:t>
      </w:r>
      <w:r w:rsidRPr="14EE76C9">
        <w:rPr>
          <w:rFonts w:ascii="Times New Roman" w:eastAsia="Times New Roman" w:hAnsi="Times New Roman" w:cs="Times New Roman"/>
          <w:sz w:val="22"/>
          <w:szCs w:val="22"/>
        </w:rPr>
        <w:t>.</w:t>
      </w:r>
    </w:p>
    <w:p w14:paraId="25DCB761"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Golombok, S. (2015). </w:t>
      </w:r>
      <w:r w:rsidRPr="14EE76C9">
        <w:rPr>
          <w:rFonts w:ascii="Times New Roman" w:eastAsia="Times New Roman" w:hAnsi="Times New Roman" w:cs="Times New Roman"/>
          <w:i/>
          <w:iCs/>
          <w:sz w:val="22"/>
          <w:szCs w:val="22"/>
        </w:rPr>
        <w:t>Modern Families: Parents and Children in New Family Forms</w:t>
      </w:r>
      <w:r w:rsidRPr="14EE76C9">
        <w:rPr>
          <w:rFonts w:ascii="Times New Roman" w:eastAsia="Times New Roman" w:hAnsi="Times New Roman" w:cs="Times New Roman"/>
          <w:sz w:val="22"/>
          <w:szCs w:val="22"/>
        </w:rPr>
        <w:t>. Cambridge University Press.</w:t>
      </w:r>
    </w:p>
    <w:p w14:paraId="1F73BA44"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Goldberg, A.E. &amp; Conron, K.J. (2023). </w:t>
      </w:r>
      <w:r w:rsidRPr="14EE76C9">
        <w:rPr>
          <w:rFonts w:ascii="Times New Roman" w:eastAsia="Times New Roman" w:hAnsi="Times New Roman" w:cs="Times New Roman"/>
          <w:i/>
          <w:iCs/>
          <w:sz w:val="22"/>
          <w:szCs w:val="22"/>
        </w:rPr>
        <w:t>LGBTQ+ Adoptive and Foster Parents</w:t>
      </w:r>
      <w:r w:rsidRPr="14EE76C9">
        <w:rPr>
          <w:rFonts w:ascii="Times New Roman" w:eastAsia="Times New Roman" w:hAnsi="Times New Roman" w:cs="Times New Roman"/>
          <w:sz w:val="22"/>
          <w:szCs w:val="22"/>
        </w:rPr>
        <w:t xml:space="preserve">. </w:t>
      </w:r>
      <w:r w:rsidRPr="14EE76C9">
        <w:rPr>
          <w:rFonts w:ascii="Times New Roman" w:eastAsia="Times New Roman" w:hAnsi="Times New Roman" w:cs="Times New Roman"/>
          <w:i/>
          <w:iCs/>
          <w:sz w:val="22"/>
          <w:szCs w:val="22"/>
        </w:rPr>
        <w:t>Child Welfare League of America Journal</w:t>
      </w:r>
      <w:r w:rsidRPr="14EE76C9">
        <w:rPr>
          <w:rFonts w:ascii="Times New Roman" w:eastAsia="Times New Roman" w:hAnsi="Times New Roman" w:cs="Times New Roman"/>
          <w:sz w:val="22"/>
          <w:szCs w:val="22"/>
        </w:rPr>
        <w:t>, 102(2), 125–144.</w:t>
      </w:r>
    </w:p>
    <w:p w14:paraId="35BD74C2"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Gates, G.J. (2015). </w:t>
      </w:r>
      <w:r w:rsidRPr="14EE76C9">
        <w:rPr>
          <w:rFonts w:ascii="Times New Roman" w:eastAsia="Times New Roman" w:hAnsi="Times New Roman" w:cs="Times New Roman"/>
          <w:i/>
          <w:iCs/>
          <w:sz w:val="22"/>
          <w:szCs w:val="22"/>
        </w:rPr>
        <w:t>LGBT Parenting in the United States</w:t>
      </w:r>
      <w:r w:rsidRPr="14EE76C9">
        <w:rPr>
          <w:rFonts w:ascii="Times New Roman" w:eastAsia="Times New Roman" w:hAnsi="Times New Roman" w:cs="Times New Roman"/>
          <w:sz w:val="22"/>
          <w:szCs w:val="22"/>
        </w:rPr>
        <w:t>. The Williams Institute, UCLA School of Law.</w:t>
      </w:r>
    </w:p>
    <w:p w14:paraId="4034F6D7" w14:textId="77777777" w:rsidR="00BF01B7" w:rsidRPr="0088415F" w:rsidRDefault="00BF01B7" w:rsidP="14EE76C9">
      <w:pPr>
        <w:numPr>
          <w:ilvl w:val="0"/>
          <w:numId w:val="92"/>
        </w:numPr>
        <w:spacing w:before="0" w:after="0"/>
        <w:jc w:val="both"/>
        <w:rPr>
          <w:rFonts w:ascii="Times New Roman" w:eastAsia="Times New Roman" w:hAnsi="Times New Roman" w:cs="Times New Roman"/>
          <w:sz w:val="22"/>
          <w:szCs w:val="22"/>
        </w:rPr>
      </w:pPr>
      <w:r w:rsidRPr="14EE76C9">
        <w:rPr>
          <w:rFonts w:ascii="Times New Roman" w:eastAsia="Times New Roman" w:hAnsi="Times New Roman" w:cs="Times New Roman"/>
          <w:sz w:val="22"/>
          <w:szCs w:val="22"/>
        </w:rPr>
        <w:t xml:space="preserve">Goldberg, A.E. (2012). </w:t>
      </w:r>
      <w:r w:rsidRPr="14EE76C9">
        <w:rPr>
          <w:rFonts w:ascii="Times New Roman" w:eastAsia="Times New Roman" w:hAnsi="Times New Roman" w:cs="Times New Roman"/>
          <w:i/>
          <w:iCs/>
          <w:sz w:val="22"/>
          <w:szCs w:val="22"/>
        </w:rPr>
        <w:t>LGBT Parents and Their Children</w:t>
      </w:r>
      <w:r w:rsidRPr="14EE76C9">
        <w:rPr>
          <w:rFonts w:ascii="Times New Roman" w:eastAsia="Times New Roman" w:hAnsi="Times New Roman" w:cs="Times New Roman"/>
          <w:sz w:val="22"/>
          <w:szCs w:val="22"/>
        </w:rPr>
        <w:t>. American Psychological Association.</w:t>
      </w:r>
    </w:p>
    <w:p w14:paraId="1488555D" w14:textId="77777777" w:rsidR="00BF01B7" w:rsidRPr="0088415F" w:rsidRDefault="00BF01B7" w:rsidP="14EE76C9">
      <w:pPr>
        <w:rPr>
          <w:rFonts w:ascii="Times New Roman" w:eastAsia="Times New Roman" w:hAnsi="Times New Roman" w:cs="Times New Roman"/>
          <w:sz w:val="22"/>
          <w:szCs w:val="22"/>
          <w:lang w:val="sr-Latn-ME"/>
        </w:rPr>
      </w:pPr>
    </w:p>
    <w:p w14:paraId="11DDD643" w14:textId="77777777" w:rsidR="005B7188" w:rsidRDefault="005B7188" w:rsidP="14EE76C9">
      <w:pPr>
        <w:rPr>
          <w:rFonts w:ascii="Times New Roman" w:eastAsia="Times New Roman" w:hAnsi="Times New Roman" w:cs="Times New Roman"/>
          <w:sz w:val="22"/>
          <w:szCs w:val="22"/>
          <w:lang w:val="sr-Latn-ME"/>
        </w:rPr>
      </w:pPr>
    </w:p>
    <w:p w14:paraId="00556B9B" w14:textId="77777777" w:rsidR="005C5B1E" w:rsidRDefault="005C5B1E" w:rsidP="14EE76C9">
      <w:pPr>
        <w:rPr>
          <w:rFonts w:ascii="Times New Roman" w:eastAsia="Times New Roman" w:hAnsi="Times New Roman" w:cs="Times New Roman"/>
          <w:sz w:val="22"/>
          <w:szCs w:val="22"/>
          <w:lang w:val="sr-Latn-ME"/>
        </w:rPr>
      </w:pPr>
    </w:p>
    <w:p w14:paraId="0C5B77D2" w14:textId="77777777" w:rsidR="005C5B1E" w:rsidRDefault="005C5B1E" w:rsidP="14EE76C9">
      <w:pPr>
        <w:rPr>
          <w:rFonts w:ascii="Times New Roman" w:eastAsia="Times New Roman" w:hAnsi="Times New Roman" w:cs="Times New Roman"/>
          <w:sz w:val="22"/>
          <w:szCs w:val="22"/>
          <w:lang w:val="sr-Latn-ME"/>
        </w:rPr>
      </w:pPr>
    </w:p>
    <w:p w14:paraId="0DF82B39" w14:textId="77777777" w:rsidR="005C5B1E" w:rsidRDefault="005C5B1E" w:rsidP="14EE76C9">
      <w:pPr>
        <w:rPr>
          <w:rFonts w:ascii="Times New Roman" w:eastAsia="Times New Roman" w:hAnsi="Times New Roman" w:cs="Times New Roman"/>
          <w:sz w:val="22"/>
          <w:szCs w:val="22"/>
          <w:lang w:val="sr-Latn-ME"/>
        </w:rPr>
      </w:pPr>
    </w:p>
    <w:p w14:paraId="5BA3FC3F" w14:textId="77777777" w:rsidR="005C5B1E" w:rsidRDefault="005C5B1E" w:rsidP="14EE76C9">
      <w:pPr>
        <w:rPr>
          <w:rFonts w:ascii="Times New Roman" w:eastAsia="Times New Roman" w:hAnsi="Times New Roman" w:cs="Times New Roman"/>
          <w:sz w:val="22"/>
          <w:szCs w:val="22"/>
          <w:lang w:val="sr-Latn-ME"/>
        </w:rPr>
      </w:pPr>
    </w:p>
    <w:p w14:paraId="4DF2C23C" w14:textId="77777777" w:rsidR="005C5B1E" w:rsidRDefault="005C5B1E" w:rsidP="14EE76C9">
      <w:pPr>
        <w:rPr>
          <w:rFonts w:ascii="Times New Roman" w:eastAsia="Times New Roman" w:hAnsi="Times New Roman" w:cs="Times New Roman"/>
          <w:sz w:val="22"/>
          <w:szCs w:val="22"/>
          <w:lang w:val="sr-Latn-ME"/>
        </w:rPr>
      </w:pPr>
    </w:p>
    <w:p w14:paraId="5E4DC3CB" w14:textId="77777777" w:rsidR="005C5B1E" w:rsidRDefault="005C5B1E" w:rsidP="14EE76C9">
      <w:pPr>
        <w:rPr>
          <w:rFonts w:ascii="Times New Roman" w:eastAsia="Times New Roman" w:hAnsi="Times New Roman" w:cs="Times New Roman"/>
          <w:sz w:val="22"/>
          <w:szCs w:val="22"/>
          <w:lang w:val="sr-Latn-ME"/>
        </w:rPr>
      </w:pPr>
    </w:p>
    <w:p w14:paraId="5B124AA4" w14:textId="77777777" w:rsidR="005C5B1E" w:rsidRDefault="005C5B1E" w:rsidP="14EE76C9">
      <w:pPr>
        <w:rPr>
          <w:rFonts w:ascii="Times New Roman" w:eastAsia="Times New Roman" w:hAnsi="Times New Roman" w:cs="Times New Roman"/>
          <w:sz w:val="22"/>
          <w:szCs w:val="22"/>
          <w:lang w:val="sr-Latn-ME"/>
        </w:rPr>
      </w:pPr>
    </w:p>
    <w:p w14:paraId="3EE441E7" w14:textId="77777777" w:rsidR="005C5B1E" w:rsidRPr="0088415F" w:rsidRDefault="005C5B1E" w:rsidP="14EE76C9">
      <w:pPr>
        <w:rPr>
          <w:rFonts w:ascii="Times New Roman" w:eastAsia="Times New Roman" w:hAnsi="Times New Roman" w:cs="Times New Roman"/>
          <w:sz w:val="22"/>
          <w:szCs w:val="22"/>
          <w:lang w:val="sr-Latn-ME"/>
        </w:rPr>
      </w:pPr>
    </w:p>
    <w:p w14:paraId="491B2472" w14:textId="77777777" w:rsidR="005B7188" w:rsidRPr="0088415F" w:rsidRDefault="005B7188" w:rsidP="14EE76C9">
      <w:pPr>
        <w:rPr>
          <w:rFonts w:ascii="Times New Roman" w:eastAsia="Times New Roman" w:hAnsi="Times New Roman" w:cs="Times New Roman"/>
          <w:sz w:val="22"/>
          <w:szCs w:val="22"/>
          <w:lang w:val="sr-Latn-ME"/>
        </w:rPr>
      </w:pPr>
    </w:p>
    <w:p w14:paraId="63A7D5BF" w14:textId="64B8E929" w:rsidR="00CB5C45" w:rsidRPr="0088415F" w:rsidRDefault="00CB5C45" w:rsidP="14EE76C9">
      <w:pPr>
        <w:rPr>
          <w:rFonts w:ascii="Times New Roman" w:eastAsia="Times New Roman" w:hAnsi="Times New Roman" w:cs="Times New Roman"/>
          <w:sz w:val="22"/>
          <w:szCs w:val="22"/>
          <w:lang w:val="sr-Latn-ME"/>
        </w:rPr>
      </w:pPr>
    </w:p>
    <w:p w14:paraId="33DE8C56" w14:textId="18FCFC81" w:rsidR="005B7188" w:rsidRPr="0088415F" w:rsidRDefault="0026757A" w:rsidP="14EE76C9">
      <w:pPr>
        <w:pStyle w:val="Heading1"/>
        <w:rPr>
          <w:rFonts w:ascii="Times New Roman" w:eastAsia="Times New Roman" w:hAnsi="Times New Roman" w:cs="Times New Roman"/>
          <w:b/>
          <w:bCs/>
          <w:lang w:val="sr-Latn-ME"/>
        </w:rPr>
      </w:pPr>
      <w:bookmarkStart w:id="28" w:name="_Toc201064603"/>
      <w:r w:rsidRPr="14EE76C9">
        <w:rPr>
          <w:rFonts w:ascii="Times New Roman" w:eastAsia="Times New Roman" w:hAnsi="Times New Roman" w:cs="Times New Roman"/>
          <w:b/>
          <w:bCs/>
          <w:caps w:val="0"/>
          <w:lang w:val="sr-Latn-ME"/>
        </w:rPr>
        <w:t>ANEKS – TABELARNI PREGLED PREDLOŽENIH MJERA</w:t>
      </w:r>
      <w:bookmarkEnd w:id="28"/>
    </w:p>
    <w:p w14:paraId="667FDA66" w14:textId="28FAE202" w:rsidR="00092174" w:rsidRPr="0088415F" w:rsidRDefault="00092174" w:rsidP="14EE76C9">
      <w:pPr>
        <w:rPr>
          <w:rFonts w:ascii="Times New Roman" w:eastAsia="Times New Roman" w:hAnsi="Times New Roman" w:cs="Times New Roman"/>
          <w:sz w:val="22"/>
          <w:szCs w:val="22"/>
          <w:lang w:val="sr-Latn-ME"/>
        </w:rPr>
      </w:pPr>
    </w:p>
    <w:tbl>
      <w:tblPr>
        <w:tblStyle w:val="PlainTable3"/>
        <w:tblW w:w="0" w:type="auto"/>
        <w:tblLook w:val="04A0" w:firstRow="1" w:lastRow="0" w:firstColumn="1" w:lastColumn="0" w:noHBand="0" w:noVBand="1"/>
      </w:tblPr>
      <w:tblGrid>
        <w:gridCol w:w="2039"/>
        <w:gridCol w:w="1823"/>
        <w:gridCol w:w="1801"/>
        <w:gridCol w:w="1843"/>
        <w:gridCol w:w="1854"/>
      </w:tblGrid>
      <w:tr w:rsidR="00F5749A" w:rsidRPr="005C5B1E" w14:paraId="318AE400" w14:textId="77777777" w:rsidTr="14EE76C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39" w:type="dxa"/>
          </w:tcPr>
          <w:p w14:paraId="4B084A99" w14:textId="60D320F1" w:rsidR="00B12FF8" w:rsidRPr="005C5B1E" w:rsidRDefault="31957C94" w:rsidP="14EE76C9">
            <w:pPr>
              <w:rPr>
                <w:rFonts w:ascii="Times New Roman" w:eastAsia="Times New Roman" w:hAnsi="Times New Roman" w:cs="Times New Roman"/>
                <w:lang w:val="sr-Latn-ME"/>
              </w:rPr>
            </w:pPr>
            <w:r w:rsidRPr="005C5B1E">
              <w:rPr>
                <w:rFonts w:ascii="Times New Roman" w:eastAsia="Times New Roman" w:hAnsi="Times New Roman" w:cs="Times New Roman"/>
                <w:lang w:val="sr-Latn-ME"/>
              </w:rPr>
              <w:t>NAZIV MJERE</w:t>
            </w:r>
          </w:p>
        </w:tc>
        <w:tc>
          <w:tcPr>
            <w:tcW w:w="1823" w:type="dxa"/>
          </w:tcPr>
          <w:p w14:paraId="1822BA82" w14:textId="110B9A98" w:rsidR="00B12FF8" w:rsidRPr="005C5B1E" w:rsidRDefault="63403306" w:rsidP="14EE76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ME"/>
              </w:rPr>
            </w:pPr>
            <w:r w:rsidRPr="005C5B1E">
              <w:rPr>
                <w:rFonts w:ascii="Times New Roman" w:eastAsia="Times New Roman" w:hAnsi="Times New Roman" w:cs="Times New Roman"/>
                <w:lang w:val="sr-Latn-ME"/>
              </w:rPr>
              <w:t>opis</w:t>
            </w:r>
            <w:r w:rsidR="31957C94" w:rsidRPr="005C5B1E">
              <w:rPr>
                <w:rFonts w:ascii="Times New Roman" w:eastAsia="Times New Roman" w:hAnsi="Times New Roman" w:cs="Times New Roman"/>
                <w:lang w:val="sr-Latn-ME"/>
              </w:rPr>
              <w:t xml:space="preserve"> MJERE</w:t>
            </w:r>
          </w:p>
        </w:tc>
        <w:tc>
          <w:tcPr>
            <w:tcW w:w="1801" w:type="dxa"/>
          </w:tcPr>
          <w:p w14:paraId="0759C86C" w14:textId="6FE2E5EE" w:rsidR="00B12FF8" w:rsidRPr="005C5B1E" w:rsidRDefault="31957C94" w:rsidP="14EE76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ME"/>
              </w:rPr>
            </w:pPr>
            <w:r w:rsidRPr="005C5B1E">
              <w:rPr>
                <w:rFonts w:ascii="Times New Roman" w:eastAsia="Times New Roman" w:hAnsi="Times New Roman" w:cs="Times New Roman"/>
                <w:lang w:val="sr-Latn-ME"/>
              </w:rPr>
              <w:t>CILJNA GRUPA</w:t>
            </w:r>
          </w:p>
        </w:tc>
        <w:tc>
          <w:tcPr>
            <w:tcW w:w="1843" w:type="dxa"/>
          </w:tcPr>
          <w:p w14:paraId="1A6A9DBF" w14:textId="0C170687" w:rsidR="00B12FF8" w:rsidRPr="005C5B1E" w:rsidRDefault="63403306" w:rsidP="14EE76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ME"/>
              </w:rPr>
            </w:pPr>
            <w:r w:rsidRPr="005C5B1E">
              <w:rPr>
                <w:rFonts w:ascii="Times New Roman" w:eastAsia="Times New Roman" w:hAnsi="Times New Roman" w:cs="Times New Roman"/>
                <w:lang w:val="sr-Latn-ME"/>
              </w:rPr>
              <w:t>nadležnost</w:t>
            </w:r>
          </w:p>
        </w:tc>
        <w:tc>
          <w:tcPr>
            <w:tcW w:w="1854" w:type="dxa"/>
          </w:tcPr>
          <w:p w14:paraId="073258F2" w14:textId="051A1CC2" w:rsidR="00B12FF8" w:rsidRPr="005C5B1E" w:rsidRDefault="63403306" w:rsidP="14EE76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ME"/>
              </w:rPr>
            </w:pPr>
            <w:r w:rsidRPr="005C5B1E">
              <w:rPr>
                <w:rFonts w:ascii="Times New Roman" w:eastAsia="Times New Roman" w:hAnsi="Times New Roman" w:cs="Times New Roman"/>
                <w:lang w:val="sr-Latn-ME"/>
              </w:rPr>
              <w:t>finansiranje</w:t>
            </w:r>
          </w:p>
        </w:tc>
      </w:tr>
      <w:tr w:rsidR="005C5B1E" w:rsidRPr="005C5B1E" w14:paraId="4CE0A0B8" w14:textId="77777777" w:rsidTr="005C5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Pr>
          <w:p w14:paraId="1693BB5B" w14:textId="4422F821" w:rsidR="005C5B1E" w:rsidRPr="005C5B1E" w:rsidRDefault="005C5B1E" w:rsidP="00A77624">
            <w:pPr>
              <w:rPr>
                <w:rFonts w:ascii="Times New Roman" w:hAnsi="Times New Roman" w:cs="Times New Roman"/>
              </w:rPr>
            </w:pPr>
            <w:r w:rsidRPr="005C5B1E">
              <w:rPr>
                <w:rFonts w:ascii="Times New Roman" w:hAnsi="Times New Roman" w:cs="Times New Roman"/>
              </w:rPr>
              <w:t>Izmjene i dopune Zakona o socijalnoj i dječjoj zaštiti</w:t>
            </w:r>
          </w:p>
        </w:tc>
        <w:tc>
          <w:tcPr>
            <w:tcW w:w="1823" w:type="dxa"/>
          </w:tcPr>
          <w:p w14:paraId="3C874E4D" w14:textId="77777777"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Obuhvata sveobuhvatne izmjene Zakona radi normativnog prepoznavanja mladih bez roditeljskog staranja, uključujući produženu brigu do 26. godine, plan osamostaljivanja, pravo na stanovanje uz podršku, prošireno materijalno obezbjeđenje, dječiji dodatak i sistemsko finansiranje usluga.</w:t>
            </w:r>
          </w:p>
        </w:tc>
        <w:tc>
          <w:tcPr>
            <w:tcW w:w="1801" w:type="dxa"/>
          </w:tcPr>
          <w:p w14:paraId="2DD3BB50" w14:textId="77777777"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Djeca i mladi bez roditeljskog staranja (posebno u tranziciji ka samostalnosti)</w:t>
            </w:r>
          </w:p>
        </w:tc>
        <w:tc>
          <w:tcPr>
            <w:tcW w:w="1843" w:type="dxa"/>
          </w:tcPr>
          <w:p w14:paraId="2EC5AFA6" w14:textId="77777777"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Ministarstvo rada i socijalnog staranja, centri za socijalni rad, opštine</w:t>
            </w:r>
          </w:p>
        </w:tc>
        <w:tc>
          <w:tcPr>
            <w:tcW w:w="1854" w:type="dxa"/>
          </w:tcPr>
          <w:p w14:paraId="70F046FF" w14:textId="77777777"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Budžet Crne Gore, lokalne samouprave, međunarodni fondovi</w:t>
            </w:r>
          </w:p>
        </w:tc>
      </w:tr>
      <w:tr w:rsidR="005C5B1E" w:rsidRPr="005C5B1E" w14:paraId="39EF88BF" w14:textId="77777777" w:rsidTr="005C5B1E">
        <w:tc>
          <w:tcPr>
            <w:cnfStyle w:val="001000000000" w:firstRow="0" w:lastRow="0" w:firstColumn="1" w:lastColumn="0" w:oddVBand="0" w:evenVBand="0" w:oddHBand="0" w:evenHBand="0" w:firstRowFirstColumn="0" w:firstRowLastColumn="0" w:lastRowFirstColumn="0" w:lastRowLastColumn="0"/>
            <w:tcW w:w="2039" w:type="dxa"/>
          </w:tcPr>
          <w:p w14:paraId="608284E3" w14:textId="3BC90398" w:rsidR="005C5B1E" w:rsidRPr="005C5B1E" w:rsidRDefault="005C5B1E" w:rsidP="00A77624">
            <w:pPr>
              <w:rPr>
                <w:rFonts w:ascii="Times New Roman" w:hAnsi="Times New Roman" w:cs="Times New Roman"/>
              </w:rPr>
            </w:pPr>
            <w:r w:rsidRPr="005C5B1E">
              <w:rPr>
                <w:rFonts w:ascii="Times New Roman" w:hAnsi="Times New Roman" w:cs="Times New Roman"/>
              </w:rPr>
              <w:t>Prenamjena kapaciteta Vile 'Jadranska straža'</w:t>
            </w:r>
          </w:p>
        </w:tc>
        <w:tc>
          <w:tcPr>
            <w:tcW w:w="1823" w:type="dxa"/>
          </w:tcPr>
          <w:p w14:paraId="0A30F4B3" w14:textId="77777777" w:rsidR="005C5B1E" w:rsidRPr="005C5B1E" w:rsidRDefault="005C5B1E" w:rsidP="00A776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Privremeni tranzicioni centar za mlade iz institucija dok se ne razvije mreža stanovanja uz podršku.</w:t>
            </w:r>
          </w:p>
        </w:tc>
        <w:tc>
          <w:tcPr>
            <w:tcW w:w="1801" w:type="dxa"/>
          </w:tcPr>
          <w:p w14:paraId="132830A6" w14:textId="45347871" w:rsidR="005C5B1E" w:rsidRPr="005C5B1E" w:rsidRDefault="005C5B1E" w:rsidP="00A776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 xml:space="preserve">Mladi </w:t>
            </w:r>
            <w:r>
              <w:rPr>
                <w:rFonts w:ascii="Times New Roman" w:hAnsi="Times New Roman" w:cs="Times New Roman"/>
              </w:rPr>
              <w:t>koji su bili djeca</w:t>
            </w:r>
            <w:r w:rsidRPr="005C5B1E">
              <w:rPr>
                <w:rFonts w:ascii="Times New Roman" w:hAnsi="Times New Roman" w:cs="Times New Roman"/>
              </w:rPr>
              <w:t xml:space="preserve"> bez roditeljskog staranja</w:t>
            </w:r>
          </w:p>
        </w:tc>
        <w:tc>
          <w:tcPr>
            <w:tcW w:w="1843" w:type="dxa"/>
          </w:tcPr>
          <w:p w14:paraId="07DF1DEF" w14:textId="77777777" w:rsidR="005C5B1E" w:rsidRPr="005C5B1E" w:rsidRDefault="005C5B1E" w:rsidP="00A776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Ministarstvo + JU Dom 'Mladost'</w:t>
            </w:r>
          </w:p>
        </w:tc>
        <w:tc>
          <w:tcPr>
            <w:tcW w:w="1854" w:type="dxa"/>
          </w:tcPr>
          <w:p w14:paraId="158C1432" w14:textId="77777777" w:rsidR="005C5B1E" w:rsidRPr="005C5B1E" w:rsidRDefault="005C5B1E" w:rsidP="00A776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Budžet + međunarodni fondovi</w:t>
            </w:r>
          </w:p>
        </w:tc>
      </w:tr>
      <w:tr w:rsidR="005C5B1E" w:rsidRPr="005C5B1E" w14:paraId="39F37669" w14:textId="77777777" w:rsidTr="005C5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Pr>
          <w:p w14:paraId="355DE546" w14:textId="2F7EFA7D" w:rsidR="005C5B1E" w:rsidRPr="005C5B1E" w:rsidRDefault="005C5B1E" w:rsidP="00A77624">
            <w:pPr>
              <w:rPr>
                <w:rFonts w:ascii="Times New Roman" w:hAnsi="Times New Roman" w:cs="Times New Roman"/>
              </w:rPr>
            </w:pPr>
            <w:r w:rsidRPr="005C5B1E">
              <w:rPr>
                <w:rFonts w:ascii="Times New Roman" w:hAnsi="Times New Roman" w:cs="Times New Roman"/>
              </w:rPr>
              <w:t>Uspostavljanje mobilnih timova za podršku djeci i porodicama</w:t>
            </w:r>
          </w:p>
        </w:tc>
        <w:tc>
          <w:tcPr>
            <w:tcW w:w="1823" w:type="dxa"/>
          </w:tcPr>
          <w:p w14:paraId="6E3178C2" w14:textId="77777777"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Formiranje mobilnih timova stručnjaka koji djeluju u zajednici i pružaju sveobuhvatnu podršku djeci bez roditeljskog staranja i porodicama u riziku.</w:t>
            </w:r>
          </w:p>
        </w:tc>
        <w:tc>
          <w:tcPr>
            <w:tcW w:w="1801" w:type="dxa"/>
          </w:tcPr>
          <w:p w14:paraId="7AF28B81" w14:textId="77777777"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Djeca bez roditeljskog staranja, porodice u riziku</w:t>
            </w:r>
          </w:p>
        </w:tc>
        <w:tc>
          <w:tcPr>
            <w:tcW w:w="1843" w:type="dxa"/>
          </w:tcPr>
          <w:p w14:paraId="45DEDCC2" w14:textId="6DC48776"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Ministarstvo socijalnog staranja, lokalne samouprave</w:t>
            </w:r>
          </w:p>
        </w:tc>
        <w:tc>
          <w:tcPr>
            <w:tcW w:w="1854" w:type="dxa"/>
          </w:tcPr>
          <w:p w14:paraId="11C7D2ED" w14:textId="77777777"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Budžet Crne Gore, lokalne samouprave, međunarodni donatori</w:t>
            </w:r>
          </w:p>
        </w:tc>
      </w:tr>
      <w:tr w:rsidR="005C5B1E" w:rsidRPr="005C5B1E" w14:paraId="6E769259" w14:textId="77777777" w:rsidTr="005C5B1E">
        <w:tc>
          <w:tcPr>
            <w:cnfStyle w:val="001000000000" w:firstRow="0" w:lastRow="0" w:firstColumn="1" w:lastColumn="0" w:oddVBand="0" w:evenVBand="0" w:oddHBand="0" w:evenHBand="0" w:firstRowFirstColumn="0" w:firstRowLastColumn="0" w:lastRowFirstColumn="0" w:lastRowLastColumn="0"/>
            <w:tcW w:w="2039" w:type="dxa"/>
          </w:tcPr>
          <w:p w14:paraId="4C126958" w14:textId="6236237B" w:rsidR="005C5B1E" w:rsidRPr="005C5B1E" w:rsidRDefault="005C5B1E" w:rsidP="00A77624">
            <w:pPr>
              <w:rPr>
                <w:rFonts w:ascii="Times New Roman" w:hAnsi="Times New Roman" w:cs="Times New Roman"/>
              </w:rPr>
            </w:pPr>
            <w:r w:rsidRPr="005C5B1E">
              <w:rPr>
                <w:rFonts w:ascii="Times New Roman" w:hAnsi="Times New Roman" w:cs="Times New Roman"/>
              </w:rPr>
              <w:t>Omogućavanje prava na usvajanje i hraniteljstvo istopolnim parovima</w:t>
            </w:r>
          </w:p>
        </w:tc>
        <w:tc>
          <w:tcPr>
            <w:tcW w:w="1823" w:type="dxa"/>
          </w:tcPr>
          <w:p w14:paraId="79602E94" w14:textId="77777777" w:rsidR="005C5B1E" w:rsidRPr="005C5B1E" w:rsidRDefault="005C5B1E" w:rsidP="00A776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 xml:space="preserve">Izmjene zakona koje omogućavaju istopolnim partnerima da usvajaju i učestvuju u sistemu hraniteljstva, u skladu sa Ustavom </w:t>
            </w:r>
            <w:r w:rsidRPr="005C5B1E">
              <w:rPr>
                <w:rFonts w:ascii="Times New Roman" w:hAnsi="Times New Roman" w:cs="Times New Roman"/>
              </w:rPr>
              <w:lastRenderedPageBreak/>
              <w:t>i međunarodnim standardima.</w:t>
            </w:r>
          </w:p>
        </w:tc>
        <w:tc>
          <w:tcPr>
            <w:tcW w:w="1801" w:type="dxa"/>
          </w:tcPr>
          <w:p w14:paraId="79E7ED41" w14:textId="77777777" w:rsidR="005C5B1E" w:rsidRPr="005C5B1E" w:rsidRDefault="005C5B1E" w:rsidP="00A776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lastRenderedPageBreak/>
              <w:t>Djeca bez roditeljskog staranja, LGBTIQ parovi</w:t>
            </w:r>
          </w:p>
        </w:tc>
        <w:tc>
          <w:tcPr>
            <w:tcW w:w="1843" w:type="dxa"/>
          </w:tcPr>
          <w:p w14:paraId="5185E2CE" w14:textId="2763EEDE" w:rsidR="005C5B1E" w:rsidRPr="005C5B1E" w:rsidRDefault="005C5B1E" w:rsidP="00A776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Ministarstvo pravde, Ministarstvo socijalnog staranja</w:t>
            </w:r>
          </w:p>
        </w:tc>
        <w:tc>
          <w:tcPr>
            <w:tcW w:w="1854" w:type="dxa"/>
          </w:tcPr>
          <w:p w14:paraId="185ACCFC" w14:textId="77777777" w:rsidR="005C5B1E" w:rsidRPr="005C5B1E" w:rsidRDefault="005C5B1E" w:rsidP="00A776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Nema dodatnih troškova (zakonske izmjene)</w:t>
            </w:r>
          </w:p>
        </w:tc>
      </w:tr>
      <w:tr w:rsidR="005C5B1E" w:rsidRPr="005C5B1E" w14:paraId="29E339AF" w14:textId="77777777" w:rsidTr="005C5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Pr>
          <w:p w14:paraId="55D94004" w14:textId="317454AD" w:rsidR="005C5B1E" w:rsidRPr="005C5B1E" w:rsidRDefault="005C5B1E" w:rsidP="00A77624">
            <w:pPr>
              <w:rPr>
                <w:rFonts w:ascii="Times New Roman" w:hAnsi="Times New Roman" w:cs="Times New Roman"/>
              </w:rPr>
            </w:pPr>
            <w:r w:rsidRPr="005C5B1E">
              <w:rPr>
                <w:rFonts w:ascii="Times New Roman" w:hAnsi="Times New Roman" w:cs="Times New Roman"/>
              </w:rPr>
              <w:t>Usvajanje Nacionalne garancije za djecu Crne Gore</w:t>
            </w:r>
          </w:p>
        </w:tc>
        <w:tc>
          <w:tcPr>
            <w:tcW w:w="1823" w:type="dxa"/>
          </w:tcPr>
          <w:p w14:paraId="0A79B1A6" w14:textId="77777777"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Usvajanje krovnog dokumenta javne politike koji obezbjeđuje jednak pristup djeci ka obrazovanju, zdravlju, stanovanju i zaštiti, u skladu sa EU Garancijom za djecu.</w:t>
            </w:r>
          </w:p>
        </w:tc>
        <w:tc>
          <w:tcPr>
            <w:tcW w:w="1801" w:type="dxa"/>
          </w:tcPr>
          <w:p w14:paraId="79A0D8C3" w14:textId="77777777"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Djeca u siromaštvu i djeca bez roditeljskog staranja</w:t>
            </w:r>
          </w:p>
        </w:tc>
        <w:tc>
          <w:tcPr>
            <w:tcW w:w="1843" w:type="dxa"/>
          </w:tcPr>
          <w:p w14:paraId="2AA8982B" w14:textId="77777777"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Vlada Crne Gore, resorna ministarstva</w:t>
            </w:r>
          </w:p>
        </w:tc>
        <w:tc>
          <w:tcPr>
            <w:tcW w:w="1854" w:type="dxa"/>
          </w:tcPr>
          <w:p w14:paraId="20E26FAE" w14:textId="77777777"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Budžet + IPA fondovi i međunarodni donatori</w:t>
            </w:r>
          </w:p>
        </w:tc>
      </w:tr>
      <w:tr w:rsidR="005C5B1E" w:rsidRPr="005C5B1E" w14:paraId="1A3283EB" w14:textId="77777777" w:rsidTr="005C5B1E">
        <w:tc>
          <w:tcPr>
            <w:cnfStyle w:val="001000000000" w:firstRow="0" w:lastRow="0" w:firstColumn="1" w:lastColumn="0" w:oddVBand="0" w:evenVBand="0" w:oddHBand="0" w:evenHBand="0" w:firstRowFirstColumn="0" w:firstRowLastColumn="0" w:lastRowFirstColumn="0" w:lastRowLastColumn="0"/>
            <w:tcW w:w="2039" w:type="dxa"/>
          </w:tcPr>
          <w:p w14:paraId="0D28AF64" w14:textId="6FFE2B4D" w:rsidR="005C5B1E" w:rsidRPr="005C5B1E" w:rsidRDefault="005C5B1E" w:rsidP="00A77624">
            <w:pPr>
              <w:rPr>
                <w:rFonts w:ascii="Times New Roman" w:hAnsi="Times New Roman" w:cs="Times New Roman"/>
              </w:rPr>
            </w:pPr>
            <w:r w:rsidRPr="005C5B1E">
              <w:rPr>
                <w:rFonts w:ascii="Times New Roman" w:hAnsi="Times New Roman" w:cs="Times New Roman"/>
              </w:rPr>
              <w:t>Mjere za ekonomsko i društveno osnaživanje mladih bez roditeljskog staranja</w:t>
            </w:r>
          </w:p>
        </w:tc>
        <w:tc>
          <w:tcPr>
            <w:tcW w:w="1823" w:type="dxa"/>
          </w:tcPr>
          <w:p w14:paraId="6CDD475F" w14:textId="77777777" w:rsidR="005C5B1E" w:rsidRPr="005C5B1E" w:rsidRDefault="005C5B1E" w:rsidP="00A776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Obuhvata obrazovne i stručne obuke, start-up grantove, digitalnu platformu za zapošljavanje, psihosocijalnu i pravnu podršku za mlade u procesu osamostaljivanja.</w:t>
            </w:r>
          </w:p>
        </w:tc>
        <w:tc>
          <w:tcPr>
            <w:tcW w:w="1801" w:type="dxa"/>
          </w:tcPr>
          <w:p w14:paraId="000802A0" w14:textId="0D31673E" w:rsidR="005C5B1E" w:rsidRPr="005C5B1E" w:rsidRDefault="005C5B1E" w:rsidP="00A776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Mladi koji napuštaju sistem socijalne brige</w:t>
            </w:r>
            <w:r>
              <w:rPr>
                <w:rFonts w:ascii="Times New Roman" w:hAnsi="Times New Roman" w:cs="Times New Roman"/>
              </w:rPr>
              <w:t>, Mladi koji su bili djeca bez roditeljskog staranja</w:t>
            </w:r>
          </w:p>
        </w:tc>
        <w:tc>
          <w:tcPr>
            <w:tcW w:w="1843" w:type="dxa"/>
          </w:tcPr>
          <w:p w14:paraId="4E645138" w14:textId="77777777" w:rsidR="005C5B1E" w:rsidRDefault="005C5B1E" w:rsidP="00A776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lokalne samouprave</w:t>
            </w:r>
          </w:p>
          <w:p w14:paraId="0FD8A6A0" w14:textId="77777777" w:rsidR="005C5B1E" w:rsidRDefault="005C5B1E" w:rsidP="00A776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Zajednica opština</w:t>
            </w:r>
          </w:p>
          <w:p w14:paraId="0C811BAD" w14:textId="77777777" w:rsidR="005C5B1E" w:rsidRDefault="005C5B1E" w:rsidP="00A776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Ministarstvo socijalnog staranja</w:t>
            </w:r>
          </w:p>
          <w:p w14:paraId="4E595205" w14:textId="500F7458" w:rsidR="005C5B1E" w:rsidRPr="005C5B1E" w:rsidRDefault="005C5B1E" w:rsidP="00A776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 xml:space="preserve">Zavod za zapošljavanje, </w:t>
            </w:r>
          </w:p>
        </w:tc>
        <w:tc>
          <w:tcPr>
            <w:tcW w:w="1854" w:type="dxa"/>
          </w:tcPr>
          <w:p w14:paraId="53AC75DD" w14:textId="77777777" w:rsidR="005C5B1E" w:rsidRPr="005C5B1E" w:rsidRDefault="005C5B1E" w:rsidP="00A776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Budžet, međunarodni programi, donacije, IPA</w:t>
            </w:r>
          </w:p>
        </w:tc>
      </w:tr>
      <w:tr w:rsidR="005C5B1E" w:rsidRPr="005C5B1E" w14:paraId="6679D27B" w14:textId="77777777" w:rsidTr="005C5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Pr>
          <w:p w14:paraId="1EFB7FAD" w14:textId="026AC417" w:rsidR="005C5B1E" w:rsidRPr="005C5B1E" w:rsidRDefault="005C5B1E" w:rsidP="00A77624">
            <w:pPr>
              <w:rPr>
                <w:rFonts w:ascii="Times New Roman" w:hAnsi="Times New Roman" w:cs="Times New Roman"/>
              </w:rPr>
            </w:pPr>
            <w:r w:rsidRPr="005C5B1E">
              <w:rPr>
                <w:rFonts w:ascii="Times New Roman" w:hAnsi="Times New Roman" w:cs="Times New Roman"/>
              </w:rPr>
              <w:t>Uspostavljanje nacionalnog informacionog sistema za djecu bez roditelja</w:t>
            </w:r>
          </w:p>
        </w:tc>
        <w:tc>
          <w:tcPr>
            <w:tcW w:w="1823" w:type="dxa"/>
          </w:tcPr>
          <w:p w14:paraId="315DD741" w14:textId="77777777"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Digitalna baza podataka o djeci bez roditeljskog staranja, hraniteljima i usvojiteljima radi efikasnog praćenja, planiranja i intervencija.</w:t>
            </w:r>
          </w:p>
        </w:tc>
        <w:tc>
          <w:tcPr>
            <w:tcW w:w="1801" w:type="dxa"/>
          </w:tcPr>
          <w:p w14:paraId="7817B66C" w14:textId="77777777"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Institucije i djeca bez roditeljskog staranja</w:t>
            </w:r>
          </w:p>
        </w:tc>
        <w:tc>
          <w:tcPr>
            <w:tcW w:w="1843" w:type="dxa"/>
          </w:tcPr>
          <w:p w14:paraId="40BE36F5" w14:textId="759A6CE4"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Ministarstvo javne uprave</w:t>
            </w:r>
          </w:p>
        </w:tc>
        <w:tc>
          <w:tcPr>
            <w:tcW w:w="1854" w:type="dxa"/>
          </w:tcPr>
          <w:p w14:paraId="5C4F3A3B" w14:textId="77777777"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Budžet + donatorska sredstva, EU fondovi</w:t>
            </w:r>
          </w:p>
        </w:tc>
      </w:tr>
      <w:tr w:rsidR="005C5B1E" w:rsidRPr="005C5B1E" w14:paraId="7132596F" w14:textId="77777777" w:rsidTr="005C5B1E">
        <w:tc>
          <w:tcPr>
            <w:cnfStyle w:val="001000000000" w:firstRow="0" w:lastRow="0" w:firstColumn="1" w:lastColumn="0" w:oddVBand="0" w:evenVBand="0" w:oddHBand="0" w:evenHBand="0" w:firstRowFirstColumn="0" w:firstRowLastColumn="0" w:lastRowFirstColumn="0" w:lastRowLastColumn="0"/>
            <w:tcW w:w="2039" w:type="dxa"/>
          </w:tcPr>
          <w:p w14:paraId="6A8CABD9" w14:textId="26634CCE" w:rsidR="005C5B1E" w:rsidRPr="005C5B1E" w:rsidRDefault="005C5B1E" w:rsidP="00A77624">
            <w:pPr>
              <w:rPr>
                <w:rFonts w:ascii="Times New Roman" w:hAnsi="Times New Roman" w:cs="Times New Roman"/>
              </w:rPr>
            </w:pPr>
            <w:r w:rsidRPr="005C5B1E">
              <w:rPr>
                <w:rFonts w:ascii="Times New Roman" w:hAnsi="Times New Roman" w:cs="Times New Roman"/>
              </w:rPr>
              <w:t>Digitalna platforma za savjetovanje i podršku mladima</w:t>
            </w:r>
          </w:p>
        </w:tc>
        <w:tc>
          <w:tcPr>
            <w:tcW w:w="1823" w:type="dxa"/>
          </w:tcPr>
          <w:p w14:paraId="31A984A4" w14:textId="77777777" w:rsidR="005C5B1E" w:rsidRPr="005C5B1E" w:rsidRDefault="005C5B1E" w:rsidP="00A776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Mobilna aplikacija i web platforma za informisanje, savjetovanje i umrežavanje mladih iz sistema zaštite sa stručnjacima i vršnjacima.</w:t>
            </w:r>
          </w:p>
        </w:tc>
        <w:tc>
          <w:tcPr>
            <w:tcW w:w="1801" w:type="dxa"/>
          </w:tcPr>
          <w:p w14:paraId="4F525521" w14:textId="77777777" w:rsidR="005C5B1E" w:rsidRPr="005C5B1E" w:rsidRDefault="005C5B1E" w:rsidP="00A776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Mladi bez roditeljskog staranja (u i van sistema)</w:t>
            </w:r>
          </w:p>
        </w:tc>
        <w:tc>
          <w:tcPr>
            <w:tcW w:w="1843" w:type="dxa"/>
          </w:tcPr>
          <w:p w14:paraId="2498ACC1" w14:textId="3431B10E" w:rsidR="005C5B1E" w:rsidRPr="005C5B1E" w:rsidRDefault="005C5B1E" w:rsidP="00A776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 xml:space="preserve">Ministarstvo </w:t>
            </w:r>
            <w:r>
              <w:rPr>
                <w:rFonts w:ascii="Times New Roman" w:hAnsi="Times New Roman" w:cs="Times New Roman"/>
              </w:rPr>
              <w:t>javne uprave</w:t>
            </w:r>
          </w:p>
        </w:tc>
        <w:tc>
          <w:tcPr>
            <w:tcW w:w="1854" w:type="dxa"/>
          </w:tcPr>
          <w:p w14:paraId="102832D2" w14:textId="77777777" w:rsidR="005C5B1E" w:rsidRPr="005C5B1E" w:rsidRDefault="005C5B1E" w:rsidP="00A776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Budžet + IPA i međunarodni projekti</w:t>
            </w:r>
          </w:p>
        </w:tc>
      </w:tr>
      <w:tr w:rsidR="005C5B1E" w:rsidRPr="005C5B1E" w14:paraId="73DA4752" w14:textId="77777777" w:rsidTr="005C5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Pr>
          <w:p w14:paraId="339DEB8A" w14:textId="7F4398BF" w:rsidR="005C5B1E" w:rsidRPr="005C5B1E" w:rsidRDefault="005C5B1E" w:rsidP="00A77624">
            <w:pPr>
              <w:rPr>
                <w:rFonts w:ascii="Times New Roman" w:hAnsi="Times New Roman" w:cs="Times New Roman"/>
              </w:rPr>
            </w:pPr>
            <w:r w:rsidRPr="005C5B1E">
              <w:rPr>
                <w:rFonts w:ascii="Times New Roman" w:hAnsi="Times New Roman" w:cs="Times New Roman"/>
              </w:rPr>
              <w:t>Integracija u zajednicu i lokalna participacija</w:t>
            </w:r>
          </w:p>
        </w:tc>
        <w:tc>
          <w:tcPr>
            <w:tcW w:w="1823" w:type="dxa"/>
          </w:tcPr>
          <w:p w14:paraId="4C61DC7B" w14:textId="77777777"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Uključivanje mladih u lokalne projekte, savjete mjesnih zajednica, inicijative solidarnosti i volontiranja, uz koordinaciju Zajednice opština.</w:t>
            </w:r>
          </w:p>
        </w:tc>
        <w:tc>
          <w:tcPr>
            <w:tcW w:w="1801" w:type="dxa"/>
          </w:tcPr>
          <w:p w14:paraId="6154423C" w14:textId="77777777"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Djeca i mladi bez roditeljske zaštite</w:t>
            </w:r>
          </w:p>
        </w:tc>
        <w:tc>
          <w:tcPr>
            <w:tcW w:w="1843" w:type="dxa"/>
          </w:tcPr>
          <w:p w14:paraId="787DD2AF" w14:textId="77777777"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Lokalne samouprave, Zajednica opština Crne Gore</w:t>
            </w:r>
          </w:p>
        </w:tc>
        <w:tc>
          <w:tcPr>
            <w:tcW w:w="1854" w:type="dxa"/>
          </w:tcPr>
          <w:p w14:paraId="0E086A14" w14:textId="77777777" w:rsidR="005C5B1E" w:rsidRPr="005C5B1E" w:rsidRDefault="005C5B1E" w:rsidP="00A776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B1E">
              <w:rPr>
                <w:rFonts w:ascii="Times New Roman" w:hAnsi="Times New Roman" w:cs="Times New Roman"/>
              </w:rPr>
              <w:t>Lokalni budžeti, međunarodni fondovi</w:t>
            </w:r>
          </w:p>
        </w:tc>
      </w:tr>
    </w:tbl>
    <w:p w14:paraId="62C815DC" w14:textId="77777777" w:rsidR="00092174" w:rsidRPr="0088415F" w:rsidRDefault="00092174" w:rsidP="14EE76C9">
      <w:pPr>
        <w:rPr>
          <w:rFonts w:ascii="Times New Roman" w:eastAsia="Times New Roman" w:hAnsi="Times New Roman" w:cs="Times New Roman"/>
          <w:sz w:val="22"/>
          <w:szCs w:val="22"/>
          <w:lang w:val="sr-Latn-ME"/>
        </w:rPr>
      </w:pPr>
    </w:p>
    <w:sectPr w:rsidR="00092174" w:rsidRPr="0088415F" w:rsidSect="003F11ED">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DC866" w14:textId="77777777" w:rsidR="00BE19B6" w:rsidRDefault="00BE19B6" w:rsidP="002E581F">
      <w:pPr>
        <w:spacing w:before="0" w:after="0" w:line="240" w:lineRule="auto"/>
      </w:pPr>
      <w:r>
        <w:separator/>
      </w:r>
    </w:p>
  </w:endnote>
  <w:endnote w:type="continuationSeparator" w:id="0">
    <w:p w14:paraId="4E5748BE" w14:textId="77777777" w:rsidR="00BE19B6" w:rsidRDefault="00BE19B6" w:rsidP="002E581F">
      <w:pPr>
        <w:spacing w:before="0" w:after="0" w:line="240" w:lineRule="auto"/>
      </w:pPr>
      <w:r>
        <w:continuationSeparator/>
      </w:r>
    </w:p>
  </w:endnote>
  <w:endnote w:type="continuationNotice" w:id="1">
    <w:p w14:paraId="4742B3FD" w14:textId="77777777" w:rsidR="00BE19B6" w:rsidRDefault="00BE19B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Aptos&quot;,sans-serif">
    <w:altName w:val="Cambri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2E581F" w14:paraId="1909DFF7" w14:textId="77777777" w:rsidTr="001508D0">
      <w:trPr>
        <w:jc w:val="right"/>
      </w:trPr>
      <w:tc>
        <w:tcPr>
          <w:tcW w:w="4795" w:type="dxa"/>
          <w:vAlign w:val="center"/>
        </w:tcPr>
        <w:sdt>
          <w:sdtPr>
            <w:rPr>
              <w:caps/>
              <w:color w:val="000000" w:themeColor="text1"/>
            </w:rPr>
            <w:alias w:val="Author"/>
            <w:tag w:val=""/>
            <w:id w:val="1534539408"/>
            <w:placeholder>
              <w:docPart w:val="AAFDF2CFFB364A7984B33C8E22944981"/>
            </w:placeholder>
            <w:dataBinding w:prefixMappings="xmlns:ns0='http://purl.org/dc/elements/1.1/' xmlns:ns1='http://schemas.openxmlformats.org/package/2006/metadata/core-properties' " w:xpath="/ns1:coreProperties[1]/ns0:creator[1]" w:storeItemID="{6C3C8BC8-F283-45AE-878A-BAB7291924A1}"/>
            <w:text/>
          </w:sdtPr>
          <w:sdtContent>
            <w:p w14:paraId="0C32240E" w14:textId="1C960E7C" w:rsidR="002E581F" w:rsidRDefault="005C5B1E">
              <w:pPr>
                <w:pStyle w:val="Header"/>
                <w:jc w:val="right"/>
                <w:rPr>
                  <w:caps/>
                  <w:color w:val="000000" w:themeColor="text1"/>
                </w:rPr>
              </w:pPr>
              <w:r>
                <w:rPr>
                  <w:caps/>
                  <w:color w:val="000000" w:themeColor="text1"/>
                </w:rPr>
                <w:t>Vera Vucelic Radunovic</w:t>
              </w:r>
            </w:p>
          </w:sdtContent>
        </w:sdt>
      </w:tc>
      <w:tc>
        <w:tcPr>
          <w:tcW w:w="250" w:type="pct"/>
          <w:shd w:val="clear" w:color="auto" w:fill="3494BA" w:themeFill="accent1"/>
          <w:vAlign w:val="center"/>
        </w:tcPr>
        <w:p w14:paraId="7A9DF696" w14:textId="77777777" w:rsidR="002E581F" w:rsidRDefault="002E581F">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en-GB"/>
            </w:rPr>
            <w:t>2</w:t>
          </w:r>
          <w:r>
            <w:rPr>
              <w:color w:val="FFFFFF" w:themeColor="background1"/>
            </w:rPr>
            <w:fldChar w:fldCharType="end"/>
          </w:r>
        </w:p>
      </w:tc>
    </w:tr>
  </w:tbl>
  <w:p w14:paraId="0FA129FF" w14:textId="77777777" w:rsidR="002E581F" w:rsidRDefault="002E5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76428" w14:textId="77777777" w:rsidR="00BE19B6" w:rsidRDefault="00BE19B6" w:rsidP="002E581F">
      <w:pPr>
        <w:spacing w:before="0" w:after="0" w:line="240" w:lineRule="auto"/>
      </w:pPr>
      <w:r>
        <w:separator/>
      </w:r>
    </w:p>
  </w:footnote>
  <w:footnote w:type="continuationSeparator" w:id="0">
    <w:p w14:paraId="049CFDA9" w14:textId="77777777" w:rsidR="00BE19B6" w:rsidRDefault="00BE19B6" w:rsidP="002E581F">
      <w:pPr>
        <w:spacing w:before="0" w:after="0" w:line="240" w:lineRule="auto"/>
      </w:pPr>
      <w:r>
        <w:continuationSeparator/>
      </w:r>
    </w:p>
  </w:footnote>
  <w:footnote w:type="continuationNotice" w:id="1">
    <w:p w14:paraId="67E4BD11" w14:textId="77777777" w:rsidR="00BE19B6" w:rsidRDefault="00BE19B6">
      <w:pPr>
        <w:spacing w:before="0" w:after="0" w:line="240" w:lineRule="auto"/>
      </w:pPr>
    </w:p>
  </w:footnote>
  <w:footnote w:id="2">
    <w:p w14:paraId="79338021" w14:textId="5E2A3588"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eastAsia="Calibri" w:cs="Times New Roman"/>
          <w:sz w:val="19"/>
          <w:szCs w:val="19"/>
          <w:lang w:val="en-US"/>
        </w:rPr>
        <w:t xml:space="preserve"> Dostupno na: </w:t>
      </w:r>
      <w:hyperlink r:id="rId1">
        <w:r w:rsidRPr="006700AF">
          <w:rPr>
            <w:rStyle w:val="Hyperlink"/>
            <w:rFonts w:eastAsia="Calibri" w:cs="Times New Roman"/>
            <w:sz w:val="19"/>
            <w:szCs w:val="19"/>
            <w:lang w:val="en-US"/>
          </w:rPr>
          <w:t>https://www.hr-dp.org/files/2019/10/22/Covention_on_the_Rights_of_the_Child_Montenegro.pdf</w:t>
        </w:r>
      </w:hyperlink>
      <w:r w:rsidRPr="006700AF">
        <w:rPr>
          <w:rFonts w:eastAsia="Calibri" w:cs="Times New Roman"/>
          <w:sz w:val="19"/>
          <w:szCs w:val="19"/>
          <w:lang w:val="en-US"/>
        </w:rPr>
        <w:t>.</w:t>
      </w:r>
    </w:p>
  </w:footnote>
  <w:footnote w:id="3">
    <w:p w14:paraId="10303761" w14:textId="3BF97279"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w:t>
      </w:r>
      <w:r w:rsidRPr="006700AF">
        <w:rPr>
          <w:rFonts w:eastAsia="Calibri" w:cs="Times New Roman"/>
          <w:sz w:val="19"/>
          <w:szCs w:val="19"/>
          <w:lang w:val="en-US"/>
        </w:rPr>
        <w:t xml:space="preserve">UNICEF i Coram International, </w:t>
      </w:r>
      <w:r w:rsidRPr="006700AF">
        <w:rPr>
          <w:rFonts w:eastAsia="Calibri" w:cs="Times New Roman"/>
          <w:i/>
          <w:iCs/>
          <w:sz w:val="19"/>
          <w:szCs w:val="19"/>
          <w:lang w:val="en-US"/>
        </w:rPr>
        <w:t>Evaluacija reformi brige o djeci u više zemalja sa fokusom na deinstitucionalizaciju: izvještaj za zemlje Evrope i Centralne Azije (2009–2022)</w:t>
      </w:r>
      <w:r w:rsidRPr="006700AF">
        <w:rPr>
          <w:rFonts w:eastAsia="Calibri" w:cs="Times New Roman"/>
          <w:sz w:val="19"/>
          <w:szCs w:val="19"/>
          <w:lang w:val="en-US"/>
        </w:rPr>
        <w:t xml:space="preserve">, UNICEF ECARO, Ženeva, 2024, dostupno na: </w:t>
      </w:r>
      <w:hyperlink r:id="rId2">
        <w:r w:rsidRPr="006700AF">
          <w:rPr>
            <w:rStyle w:val="Hyperlink"/>
            <w:rFonts w:eastAsia="Calibri" w:cs="Times New Roman"/>
            <w:color w:val="0563C1"/>
            <w:sz w:val="19"/>
            <w:szCs w:val="19"/>
            <w:lang w:val="en-US"/>
          </w:rPr>
          <w:t>https://bettercarenetwork.org/sites/default/files/2024-11/multi-country_evaluation_of_national_childcare_reforms_with_a_focus_on_deinstitutionalization_eca.pdf.</w:t>
        </w:r>
      </w:hyperlink>
    </w:p>
  </w:footnote>
  <w:footnote w:id="4">
    <w:p w14:paraId="69C9E1FE" w14:textId="6FBB592A"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w:t>
      </w:r>
      <w:r w:rsidRPr="006700AF">
        <w:rPr>
          <w:rFonts w:eastAsia="Calibri" w:cs="Times New Roman"/>
          <w:sz w:val="19"/>
          <w:szCs w:val="19"/>
        </w:rPr>
        <w:t xml:space="preserve">Evropska komisija, </w:t>
      </w:r>
      <w:r w:rsidRPr="006700AF">
        <w:rPr>
          <w:rFonts w:eastAsia="Calibri" w:cs="Times New Roman"/>
          <w:i/>
          <w:iCs/>
          <w:sz w:val="19"/>
          <w:szCs w:val="19"/>
        </w:rPr>
        <w:t>Izvještaj o Crnoj Gori za 2024. godinu</w:t>
      </w:r>
      <w:r w:rsidRPr="006700AF">
        <w:rPr>
          <w:rFonts w:eastAsia="Calibri" w:cs="Times New Roman"/>
          <w:sz w:val="19"/>
          <w:szCs w:val="19"/>
        </w:rPr>
        <w:t xml:space="preserve">, Brisel, 2024, dostupno na: </w:t>
      </w:r>
      <w:hyperlink r:id="rId3">
        <w:r w:rsidRPr="006700AF">
          <w:rPr>
            <w:rStyle w:val="Hyperlink"/>
            <w:rFonts w:eastAsia="Calibri" w:cs="Times New Roman"/>
            <w:color w:val="0563C1"/>
            <w:sz w:val="19"/>
            <w:szCs w:val="19"/>
          </w:rPr>
          <w:t>https://enlargement.ec.europa.eu/document/download/a41cf419-5473-4659-a3f3-af4bc8ed243b_en</w:t>
        </w:r>
      </w:hyperlink>
      <w:r w:rsidRPr="006700AF">
        <w:rPr>
          <w:rFonts w:eastAsia="Calibri" w:cs="Times New Roman"/>
          <w:sz w:val="19"/>
          <w:szCs w:val="19"/>
        </w:rPr>
        <w:t>.</w:t>
      </w:r>
    </w:p>
  </w:footnote>
  <w:footnote w:id="5">
    <w:p w14:paraId="6F8669F3" w14:textId="1342013F"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w:t>
      </w:r>
      <w:r w:rsidRPr="006700AF">
        <w:rPr>
          <w:rFonts w:eastAsia="Calibri" w:cs="Times New Roman"/>
          <w:sz w:val="19"/>
          <w:szCs w:val="19"/>
        </w:rPr>
        <w:t xml:space="preserve">UNICEF Crna Gora, </w:t>
      </w:r>
      <w:r w:rsidRPr="006700AF">
        <w:rPr>
          <w:rFonts w:eastAsia="Calibri" w:cs="Times New Roman"/>
          <w:i/>
          <w:iCs/>
          <w:sz w:val="19"/>
          <w:szCs w:val="19"/>
        </w:rPr>
        <w:t>Godišnji izvještaj 2024</w:t>
      </w:r>
      <w:r w:rsidRPr="006700AF">
        <w:rPr>
          <w:rFonts w:eastAsia="Calibri" w:cs="Times New Roman"/>
          <w:sz w:val="19"/>
          <w:szCs w:val="19"/>
        </w:rPr>
        <w:t xml:space="preserve">, Podgorica, 2025, dostupno na: </w:t>
      </w:r>
      <w:hyperlink r:id="rId4">
        <w:r w:rsidRPr="006700AF">
          <w:rPr>
            <w:rStyle w:val="Hyperlink"/>
            <w:rFonts w:eastAsia="Calibri" w:cs="Times New Roman"/>
            <w:color w:val="0563C1"/>
            <w:sz w:val="19"/>
            <w:szCs w:val="19"/>
          </w:rPr>
          <w:t>https://www.unicef.org/montenegro/en/media/25166/file/UNICEF-Montenegro-Annual-Report-2024.pdf.</w:t>
        </w:r>
      </w:hyperlink>
    </w:p>
  </w:footnote>
  <w:footnote w:id="6">
    <w:p w14:paraId="0DA63096" w14:textId="219C7F1C"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UNCT Crna Gora, </w:t>
      </w:r>
      <w:r w:rsidRPr="006700AF">
        <w:rPr>
          <w:rFonts w:cs="Times New Roman"/>
          <w:i/>
          <w:iCs/>
          <w:sz w:val="19"/>
          <w:szCs w:val="19"/>
        </w:rPr>
        <w:t>2024 UN Izvještaj o rezultatima na nivou zemlje – Crna Gora</w:t>
      </w:r>
      <w:r w:rsidRPr="006700AF">
        <w:rPr>
          <w:rFonts w:cs="Times New Roman"/>
          <w:sz w:val="19"/>
          <w:szCs w:val="19"/>
        </w:rPr>
        <w:t xml:space="preserve">, Podgorica, decembar 2024, dostupno na: </w:t>
      </w:r>
      <w:hyperlink r:id="rId5">
        <w:r w:rsidRPr="006700AF">
          <w:rPr>
            <w:rStyle w:val="Hyperlink"/>
            <w:rFonts w:cs="Times New Roman"/>
            <w:sz w:val="19"/>
            <w:szCs w:val="19"/>
          </w:rPr>
          <w:t>https://montenegro.un.org/en/resources/publications</w:t>
        </w:r>
      </w:hyperlink>
    </w:p>
  </w:footnote>
  <w:footnote w:id="7">
    <w:p w14:paraId="21378B7C" w14:textId="0CAD4DEB" w:rsidR="7BBD8E69" w:rsidRPr="006700AF" w:rsidRDefault="7BBD8E69" w:rsidP="00E344DF">
      <w:pPr>
        <w:pStyle w:val="FootnoteText"/>
        <w:rPr>
          <w:rFonts w:eastAsia="Aptos" w:cs="Times New Roman"/>
          <w:color w:val="000000" w:themeColor="text1"/>
          <w:sz w:val="19"/>
          <w:szCs w:val="19"/>
          <w:lang w:val="sr-Latn-ME"/>
        </w:rPr>
      </w:pPr>
      <w:r w:rsidRPr="006700AF">
        <w:rPr>
          <w:rStyle w:val="FootnoteReference"/>
          <w:rFonts w:cs="Times New Roman"/>
          <w:sz w:val="19"/>
          <w:szCs w:val="19"/>
        </w:rPr>
        <w:footnoteRef/>
      </w:r>
      <w:r w:rsidRPr="006700AF">
        <w:rPr>
          <w:rFonts w:cs="Times New Roman"/>
          <w:sz w:val="19"/>
          <w:szCs w:val="19"/>
        </w:rPr>
        <w:t xml:space="preserve"> </w:t>
      </w:r>
      <w:r w:rsidRPr="006700AF">
        <w:rPr>
          <w:rFonts w:eastAsia="Calibri" w:cs="Times New Roman"/>
          <w:sz w:val="19"/>
          <w:szCs w:val="19"/>
          <w:lang w:val="sr-Latn-ME"/>
        </w:rPr>
        <w:t xml:space="preserve">Vila se </w:t>
      </w:r>
      <w:r w:rsidRPr="006700AF">
        <w:rPr>
          <w:rFonts w:eastAsia="Aptos" w:cs="Times New Roman"/>
          <w:color w:val="000000" w:themeColor="text1"/>
          <w:sz w:val="19"/>
          <w:szCs w:val="19"/>
          <w:lang w:val="sr-Latn-ME"/>
        </w:rPr>
        <w:t xml:space="preserve">nalazi u ponudi turističkih platformi Tripadvisor i </w:t>
      </w:r>
      <w:hyperlink r:id="rId6">
        <w:r w:rsidRPr="006700AF">
          <w:rPr>
            <w:rStyle w:val="Hyperlink"/>
            <w:rFonts w:eastAsia="Aptos" w:cs="Times New Roman"/>
            <w:color w:val="0563C1"/>
            <w:sz w:val="19"/>
            <w:szCs w:val="19"/>
            <w:lang w:val="sr-Latn-ME"/>
          </w:rPr>
          <w:t>www.apartmani-montenegro.com</w:t>
        </w:r>
      </w:hyperlink>
      <w:r w:rsidRPr="006700AF">
        <w:rPr>
          <w:rFonts w:eastAsia="Calibri" w:cs="Times New Roman"/>
          <w:sz w:val="19"/>
          <w:szCs w:val="19"/>
          <w:lang w:val="sr-Latn-ME"/>
        </w:rPr>
        <w:t xml:space="preserve">. </w:t>
      </w:r>
      <w:r w:rsidRPr="006700AF">
        <w:rPr>
          <w:rFonts w:eastAsia="Calibri" w:cs="Times New Roman"/>
          <w:sz w:val="19"/>
          <w:szCs w:val="19"/>
          <w:lang w:val="pl"/>
        </w:rPr>
        <w:t>U izvje</w:t>
      </w:r>
      <w:r w:rsidRPr="006700AF">
        <w:rPr>
          <w:rFonts w:eastAsia="Calibri" w:cs="Times New Roman"/>
          <w:sz w:val="19"/>
          <w:szCs w:val="19"/>
          <w:lang w:val="sr-Latn-ME"/>
        </w:rPr>
        <w:t>š</w:t>
      </w:r>
      <w:r w:rsidRPr="006700AF">
        <w:rPr>
          <w:rFonts w:eastAsia="Calibri" w:cs="Times New Roman"/>
          <w:sz w:val="19"/>
          <w:szCs w:val="19"/>
          <w:lang w:val="pl"/>
        </w:rPr>
        <w:t>taju o reviziji godi</w:t>
      </w:r>
      <w:r w:rsidRPr="006700AF">
        <w:rPr>
          <w:rFonts w:eastAsia="Calibri" w:cs="Times New Roman"/>
          <w:sz w:val="19"/>
          <w:szCs w:val="19"/>
          <w:lang w:val="sr-Latn-ME"/>
        </w:rPr>
        <w:t>š</w:t>
      </w:r>
      <w:r w:rsidRPr="006700AF">
        <w:rPr>
          <w:rFonts w:eastAsia="Calibri" w:cs="Times New Roman"/>
          <w:sz w:val="19"/>
          <w:szCs w:val="19"/>
          <w:lang w:val="pl"/>
        </w:rPr>
        <w:t>njeg finansijskog izvje</w:t>
      </w:r>
      <w:r w:rsidRPr="006700AF">
        <w:rPr>
          <w:rFonts w:eastAsia="Calibri" w:cs="Times New Roman"/>
          <w:sz w:val="19"/>
          <w:szCs w:val="19"/>
          <w:lang w:val="sr-Latn-ME"/>
        </w:rPr>
        <w:t>š</w:t>
      </w:r>
      <w:r w:rsidRPr="006700AF">
        <w:rPr>
          <w:rFonts w:eastAsia="Calibri" w:cs="Times New Roman"/>
          <w:sz w:val="19"/>
          <w:szCs w:val="19"/>
          <w:lang w:val="pl"/>
        </w:rPr>
        <w:t xml:space="preserve">taja </w:t>
      </w:r>
      <w:r w:rsidRPr="006700AF">
        <w:rPr>
          <w:rFonts w:eastAsia="Calibri" w:cs="Times New Roman"/>
          <w:sz w:val="19"/>
          <w:szCs w:val="19"/>
          <w:lang w:val="sr-Latn-ME"/>
        </w:rPr>
        <w:t xml:space="preserve">JU Dječiji dom „Mladost“ Bijela za 2023.god. Državna revozorska institucija  konstatuje  da je Vila „Jadranska straža“ navedena u poslovnim knjigama ustanove, ali nema podataka o njenoj funkciji ili prihodima koje ostvaruje. U Godišnjem izvještaju o radu ustanove za 2024.god. sadržan je podatak o upotrebi objekta do zemljotresa 1979.god. i informacije o povremenom održavanju </w:t>
      </w:r>
      <w:r w:rsidRPr="006700AF">
        <w:rPr>
          <w:rFonts w:eastAsia="Aptos" w:cs="Times New Roman"/>
          <w:sz w:val="19"/>
          <w:szCs w:val="19"/>
          <w:lang w:val="pl"/>
        </w:rPr>
        <w:t>seminara i radionica za potrebe ustanove</w:t>
      </w:r>
      <w:r w:rsidRPr="006700AF">
        <w:rPr>
          <w:rFonts w:eastAsia="Aptos" w:cs="Times New Roman"/>
          <w:sz w:val="19"/>
          <w:szCs w:val="19"/>
          <w:lang w:val="sr-Latn-ME"/>
        </w:rPr>
        <w:t xml:space="preserve">, </w:t>
      </w:r>
      <w:r w:rsidRPr="006700AF">
        <w:rPr>
          <w:rFonts w:eastAsia="Aptos" w:cs="Times New Roman"/>
          <w:sz w:val="19"/>
          <w:szCs w:val="19"/>
          <w:lang w:val="pl"/>
        </w:rPr>
        <w:t>odnosno radnom  anga</w:t>
      </w:r>
      <w:r w:rsidRPr="006700AF">
        <w:rPr>
          <w:rFonts w:eastAsia="Aptos" w:cs="Times New Roman"/>
          <w:sz w:val="19"/>
          <w:szCs w:val="19"/>
          <w:lang w:val="sr-Latn-ME"/>
        </w:rPr>
        <w:t>ž</w:t>
      </w:r>
      <w:r w:rsidRPr="006700AF">
        <w:rPr>
          <w:rFonts w:eastAsia="Aptos" w:cs="Times New Roman"/>
          <w:sz w:val="19"/>
          <w:szCs w:val="19"/>
          <w:lang w:val="pl"/>
        </w:rPr>
        <w:t xml:space="preserve">ovanju djece tokom sezone   . </w:t>
      </w:r>
    </w:p>
  </w:footnote>
  <w:footnote w:id="8">
    <w:p w14:paraId="1C07F9B5" w14:textId="5A478899"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Vladan Jovanović, Analiza radnih procesa u centrima za socijalni rad u Crnoj Gori, Zavod za socijalnu i dječju zaštitu, Podgorica, 2024, Dostupno na: https://www.zsdzcg.me/news/2025-02-19/analiza-radnih-procesa-u-centrima-za-socijalni-rad-u-crnoj-gori.</w:t>
      </w:r>
    </w:p>
  </w:footnote>
  <w:footnote w:id="9">
    <w:p w14:paraId="2DA05A94" w14:textId="387E7929"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w:t>
      </w:r>
      <w:r w:rsidRPr="006700AF">
        <w:rPr>
          <w:rFonts w:eastAsia="Times New Roman" w:cs="Times New Roman"/>
          <w:sz w:val="19"/>
          <w:szCs w:val="19"/>
          <w:lang w:val="sr-Latn-ME"/>
        </w:rPr>
        <w:t>UNICEF Crna Gora, "Analiza sistema socijalne i dječje zaštite", 2021. Ministarstvo rada i socijalnog staranja Crne Gore, "Izvještaj o radu centara za socijalni rad", 2023.</w:t>
      </w:r>
    </w:p>
  </w:footnote>
  <w:footnote w:id="10">
    <w:p w14:paraId="09808896" w14:textId="3E57BE44"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w:t>
      </w:r>
      <w:r w:rsidRPr="006700AF">
        <w:rPr>
          <w:rFonts w:eastAsia="Times New Roman" w:cs="Times New Roman"/>
          <w:sz w:val="19"/>
          <w:szCs w:val="19"/>
          <w:lang w:val="sr-Latn-ME"/>
        </w:rPr>
        <w:t>Strategija razvoja sistema socijalne i dječje zaštite 2018–2022.</w:t>
      </w:r>
    </w:p>
  </w:footnote>
  <w:footnote w:id="11">
    <w:p w14:paraId="267BAA83" w14:textId="2F8C2074"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w:t>
      </w:r>
      <w:r w:rsidRPr="006700AF">
        <w:rPr>
          <w:rFonts w:eastAsia="Times New Roman" w:cs="Times New Roman"/>
          <w:sz w:val="19"/>
          <w:szCs w:val="19"/>
          <w:lang w:val="sr-Latn-ME"/>
        </w:rPr>
        <w:t>Zaštitnik ljudskih prava i sloboda Crne Gore, "Izvještaj o dječjim pravima", 2023.</w:t>
      </w:r>
    </w:p>
  </w:footnote>
  <w:footnote w:id="12">
    <w:p w14:paraId="354E63BB" w14:textId="38C20087"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Vladan Jovanović, Analiza radnih procesa u centrima za socijalni rad u Crnoj Gori, Zavod za socijalnu i dječju zaštitu, Podgorica, 2024, Dostupno na: https://www.zsdzcg.me/news/2025-02-19/analiza-radnih-procesa-u-centrima-za-socijalni-rad-u-crnoj-gori.</w:t>
      </w:r>
    </w:p>
  </w:footnote>
  <w:footnote w:id="13">
    <w:p w14:paraId="3EC8C3ED" w14:textId="29E0944F"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w:t>
      </w:r>
      <w:r w:rsidR="00564810" w:rsidRPr="006700AF">
        <w:rPr>
          <w:rFonts w:cs="Times New Roman"/>
          <w:sz w:val="19"/>
          <w:szCs w:val="19"/>
        </w:rPr>
        <w:t>Idem.</w:t>
      </w:r>
    </w:p>
  </w:footnote>
  <w:footnote w:id="14">
    <w:p w14:paraId="60E0111E" w14:textId="5AD9C00C"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eastAsia="Calibri" w:cs="Times New Roman"/>
          <w:sz w:val="19"/>
          <w:szCs w:val="19"/>
          <w:lang w:val="sr"/>
        </w:rPr>
        <w:t xml:space="preserve">Analiza rada centara za socijalni rad u Crnoj Gori, UNICEF, 2018. </w:t>
      </w:r>
      <w:r w:rsidR="00D64A72" w:rsidRPr="006700AF">
        <w:rPr>
          <w:rFonts w:eastAsia="Calibri" w:cs="Times New Roman"/>
          <w:sz w:val="19"/>
          <w:szCs w:val="19"/>
          <w:lang w:val="sr"/>
        </w:rPr>
        <w:t xml:space="preserve">Dostupno na URL: </w:t>
      </w:r>
      <w:r w:rsidRPr="006700AF">
        <w:rPr>
          <w:rFonts w:eastAsia="Calibri" w:cs="Times New Roman"/>
          <w:color w:val="0563C1"/>
          <w:sz w:val="19"/>
          <w:szCs w:val="19"/>
          <w:u w:val="single"/>
          <w:lang w:val="sr"/>
        </w:rPr>
        <w:t>https://www.unicef.org/montenegro/media/9551/file/MNE-media-MNEpublication506.pdf.</w:t>
      </w:r>
    </w:p>
  </w:footnote>
  <w:footnote w:id="15">
    <w:p w14:paraId="69665CEA" w14:textId="2E220EC3"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w:t>
      </w:r>
      <w:r w:rsidR="00817CE7" w:rsidRPr="006700AF">
        <w:rPr>
          <w:rFonts w:cs="Times New Roman"/>
          <w:sz w:val="19"/>
          <w:szCs w:val="19"/>
        </w:rPr>
        <w:t>I</w:t>
      </w:r>
      <w:r w:rsidRPr="006700AF">
        <w:rPr>
          <w:rFonts w:cs="Times New Roman"/>
          <w:sz w:val="19"/>
          <w:szCs w:val="19"/>
        </w:rPr>
        <w:t xml:space="preserve">dem. </w:t>
      </w:r>
    </w:p>
  </w:footnote>
  <w:footnote w:id="16">
    <w:p w14:paraId="43DEAA2C" w14:textId="185FD919"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Zavod za socijalnu i dječju zaštitu, Analiza savjetodavno-terapijskih i socijalno-edukativnih usluga, Podgorica, 2025. Dostupno na: </w:t>
      </w:r>
      <w:hyperlink r:id="rId7">
        <w:r w:rsidRPr="006700AF">
          <w:rPr>
            <w:rStyle w:val="Hyperlink"/>
            <w:rFonts w:cs="Times New Roman"/>
            <w:sz w:val="19"/>
            <w:szCs w:val="19"/>
          </w:rPr>
          <w:t>https://www.zsdzcg.me/sites/zsdzcg.me/files/2025-04/analiza_savjetodavno-terapijskih_i_socijalno-edukativnih_usluga.pdf.</w:t>
        </w:r>
      </w:hyperlink>
    </w:p>
  </w:footnote>
  <w:footnote w:id="17">
    <w:p w14:paraId="0F57EE38" w14:textId="77738C81"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Idem.</w:t>
      </w:r>
    </w:p>
  </w:footnote>
  <w:footnote w:id="18">
    <w:p w14:paraId="424786A8" w14:textId="0DD795AF"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Jasna Đuričić, </w:t>
      </w:r>
      <w:r w:rsidRPr="006700AF">
        <w:rPr>
          <w:rFonts w:cs="Times New Roman"/>
          <w:i/>
          <w:iCs/>
          <w:sz w:val="19"/>
          <w:szCs w:val="19"/>
        </w:rPr>
        <w:t>Analiza licenciranih pružalaca usluga u oblasti socijalne i dječje zaštite u Crnoj Gori</w:t>
      </w:r>
      <w:r w:rsidRPr="006700AF">
        <w:rPr>
          <w:rFonts w:cs="Times New Roman"/>
          <w:sz w:val="19"/>
          <w:szCs w:val="19"/>
        </w:rPr>
        <w:t>, Zavod za socijalnu i dječju zaštitu, Podgorica, 2024. Dostupno na: https://www.zsdzcg.me/sites/zsdzcg.me/files/2025-03/analiza_lpu_2024_konacna_verzija_jasna.pdf</w:t>
      </w:r>
    </w:p>
  </w:footnote>
  <w:footnote w:id="19">
    <w:p w14:paraId="625FED36" w14:textId="4F662BFD"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UNICEF, </w:t>
      </w:r>
      <w:r w:rsidRPr="006700AF">
        <w:rPr>
          <w:rFonts w:cs="Times New Roman"/>
          <w:i/>
          <w:iCs/>
          <w:sz w:val="19"/>
          <w:szCs w:val="19"/>
        </w:rPr>
        <w:t>Mladi koji napuštaju brigu: Analiza potreba mladih bez roditeljskog staranja nakon izlaska iz sistema zaštite</w:t>
      </w:r>
      <w:r w:rsidRPr="006700AF">
        <w:rPr>
          <w:rFonts w:cs="Times New Roman"/>
          <w:sz w:val="19"/>
          <w:szCs w:val="19"/>
        </w:rPr>
        <w:t>, Podgorica, UNICEF Crna Gora, 2021.</w:t>
      </w:r>
    </w:p>
  </w:footnote>
  <w:footnote w:id="20">
    <w:p w14:paraId="32570196" w14:textId="0FAD2DA8" w:rsidR="00BA093C" w:rsidRPr="006700AF" w:rsidRDefault="00BA093C" w:rsidP="00E344DF">
      <w:pPr>
        <w:pStyle w:val="FootnoteText"/>
        <w:rPr>
          <w:rFonts w:cs="Times New Roman"/>
          <w:sz w:val="19"/>
          <w:szCs w:val="19"/>
          <w:lang w:val="sr-Latn-ME"/>
        </w:rPr>
      </w:pPr>
      <w:r w:rsidRPr="006700AF">
        <w:rPr>
          <w:rStyle w:val="FootnoteReference"/>
          <w:rFonts w:cs="Times New Roman"/>
          <w:sz w:val="19"/>
          <w:szCs w:val="19"/>
          <w:lang w:val="sr-Latn-ME"/>
        </w:rPr>
        <w:footnoteRef/>
      </w:r>
      <w:r w:rsidRPr="006700AF">
        <w:rPr>
          <w:rFonts w:cs="Times New Roman"/>
          <w:sz w:val="19"/>
          <w:szCs w:val="19"/>
          <w:lang w:val="sr-Latn-ME"/>
        </w:rPr>
        <w:t xml:space="preserve"> Konvencija o pravima djeteta usvojena je 1989. </w:t>
      </w:r>
      <w:r w:rsidR="00A05C79" w:rsidRPr="006700AF">
        <w:rPr>
          <w:rFonts w:cs="Times New Roman"/>
          <w:sz w:val="19"/>
          <w:szCs w:val="19"/>
          <w:lang w:val="sr-Latn-ME"/>
        </w:rPr>
        <w:t>g</w:t>
      </w:r>
      <w:r w:rsidRPr="006700AF">
        <w:rPr>
          <w:rFonts w:cs="Times New Roman"/>
          <w:sz w:val="19"/>
          <w:szCs w:val="19"/>
          <w:lang w:val="sr-Latn-ME"/>
        </w:rPr>
        <w:t xml:space="preserve">odine od strane Generalne skupštine </w:t>
      </w:r>
      <w:r w:rsidR="00D95314" w:rsidRPr="006700AF">
        <w:rPr>
          <w:rFonts w:cs="Times New Roman"/>
          <w:sz w:val="19"/>
          <w:szCs w:val="19"/>
          <w:lang w:val="sr-Latn-ME"/>
        </w:rPr>
        <w:t>Ujedinjenih</w:t>
      </w:r>
      <w:r w:rsidRPr="006700AF">
        <w:rPr>
          <w:rFonts w:cs="Times New Roman"/>
          <w:sz w:val="19"/>
          <w:szCs w:val="19"/>
          <w:lang w:val="sr-Latn-ME"/>
        </w:rPr>
        <w:t xml:space="preserve"> nacija. Crna Gora je nakon sticanja nezavisnosti 2006. </w:t>
      </w:r>
      <w:r w:rsidR="00A05C79" w:rsidRPr="006700AF">
        <w:rPr>
          <w:rFonts w:cs="Times New Roman"/>
          <w:sz w:val="19"/>
          <w:szCs w:val="19"/>
          <w:lang w:val="sr-Latn-ME"/>
        </w:rPr>
        <w:t>g</w:t>
      </w:r>
      <w:r w:rsidRPr="006700AF">
        <w:rPr>
          <w:rFonts w:cs="Times New Roman"/>
          <w:sz w:val="19"/>
          <w:szCs w:val="19"/>
          <w:lang w:val="sr-Latn-ME"/>
        </w:rPr>
        <w:t>odine podnijela sukcesorsku izjavu u odnosu na Konvenciju o pravima djeteta</w:t>
      </w:r>
      <w:r w:rsidR="00A05C79" w:rsidRPr="006700AF">
        <w:rPr>
          <w:rFonts w:cs="Times New Roman"/>
          <w:sz w:val="19"/>
          <w:szCs w:val="19"/>
          <w:lang w:val="sr-Latn-ME"/>
        </w:rPr>
        <w:t xml:space="preserve"> („Službeni list SFRJ – Međunarodni ugovori“ br. 15/1990, i „Službeni list SRJ“ br. 4/96 i 2/97)</w:t>
      </w:r>
      <w:r w:rsidRPr="006700AF">
        <w:rPr>
          <w:rFonts w:cs="Times New Roman"/>
          <w:sz w:val="19"/>
          <w:szCs w:val="19"/>
          <w:lang w:val="sr-Latn-ME"/>
        </w:rPr>
        <w:t>.</w:t>
      </w:r>
    </w:p>
  </w:footnote>
  <w:footnote w:id="21">
    <w:p w14:paraId="0BD5541C" w14:textId="35B3AACD" w:rsidR="00517D5A" w:rsidRPr="006700AF" w:rsidRDefault="00517D5A" w:rsidP="00E344DF">
      <w:pPr>
        <w:pStyle w:val="FootnoteText"/>
        <w:rPr>
          <w:rFonts w:cs="Times New Roman"/>
          <w:sz w:val="19"/>
          <w:szCs w:val="19"/>
          <w:lang w:val="sr-Latn-ME"/>
        </w:rPr>
      </w:pPr>
      <w:r w:rsidRPr="006700AF">
        <w:rPr>
          <w:rStyle w:val="FootnoteReference"/>
          <w:rFonts w:cs="Times New Roman"/>
          <w:sz w:val="19"/>
          <w:szCs w:val="19"/>
          <w:lang w:val="sr-Latn-ME"/>
        </w:rPr>
        <w:footnoteRef/>
      </w:r>
      <w:r w:rsidRPr="006700AF">
        <w:rPr>
          <w:rFonts w:cs="Times New Roman"/>
          <w:sz w:val="19"/>
          <w:szCs w:val="19"/>
          <w:lang w:val="sr-Latn-ME"/>
        </w:rPr>
        <w:t xml:space="preserve"> E</w:t>
      </w:r>
      <w:r w:rsidR="006337F2" w:rsidRPr="006700AF">
        <w:rPr>
          <w:rFonts w:cs="Times New Roman"/>
          <w:sz w:val="19"/>
          <w:szCs w:val="19"/>
          <w:lang w:val="sr-Latn-ME"/>
        </w:rPr>
        <w:t xml:space="preserve">KLJP je </w:t>
      </w:r>
      <w:r w:rsidR="0056520D" w:rsidRPr="006700AF">
        <w:rPr>
          <w:rFonts w:cs="Times New Roman"/>
          <w:sz w:val="19"/>
          <w:szCs w:val="19"/>
          <w:lang w:val="sr-Latn-ME"/>
        </w:rPr>
        <w:t xml:space="preserve">potpisana u Rimu 4. novembra 1950. godine, po završetku Drugog svjetskog rata, a stupila je na </w:t>
      </w:r>
      <w:r w:rsidR="00680205" w:rsidRPr="006700AF">
        <w:rPr>
          <w:rFonts w:cs="Times New Roman"/>
          <w:sz w:val="19"/>
          <w:szCs w:val="19"/>
          <w:lang w:val="sr-Latn-ME"/>
        </w:rPr>
        <w:t>snagu 3. septembra 1953. godine. EKLJP je prvobitno potpisalo 12 od ukupno 15 država koje su u to vrijeme bile članice S</w:t>
      </w:r>
      <w:r w:rsidR="009B3689" w:rsidRPr="006700AF">
        <w:rPr>
          <w:rFonts w:cs="Times New Roman"/>
          <w:sz w:val="19"/>
          <w:szCs w:val="19"/>
          <w:lang w:val="sr-Latn-ME"/>
        </w:rPr>
        <w:t xml:space="preserve">avjeta Evrope. Potpisivanje i ratifikacija Konvencije preduslov je za pristupanje Savjetu Evrope. </w:t>
      </w:r>
      <w:r w:rsidR="001C0DD8" w:rsidRPr="006700AF">
        <w:rPr>
          <w:rFonts w:cs="Times New Roman"/>
          <w:sz w:val="19"/>
          <w:szCs w:val="19"/>
          <w:lang w:val="sr-Latn-ME"/>
        </w:rPr>
        <w:t>EKLJP je u odnosu na</w:t>
      </w:r>
      <w:r w:rsidR="00BD00DC" w:rsidRPr="006700AF">
        <w:rPr>
          <w:rFonts w:cs="Times New Roman"/>
          <w:sz w:val="19"/>
          <w:szCs w:val="19"/>
          <w:lang w:val="sr-Latn-ME"/>
        </w:rPr>
        <w:t xml:space="preserve"> Crnu Goru stupila je na snagu 3. </w:t>
      </w:r>
      <w:r w:rsidR="001C0DD8" w:rsidRPr="006700AF">
        <w:rPr>
          <w:rFonts w:cs="Times New Roman"/>
          <w:sz w:val="19"/>
          <w:szCs w:val="19"/>
          <w:lang w:val="sr-Latn-ME"/>
        </w:rPr>
        <w:t>m</w:t>
      </w:r>
      <w:r w:rsidR="00BD00DC" w:rsidRPr="006700AF">
        <w:rPr>
          <w:rFonts w:cs="Times New Roman"/>
          <w:sz w:val="19"/>
          <w:szCs w:val="19"/>
          <w:lang w:val="sr-Latn-ME"/>
        </w:rPr>
        <w:t xml:space="preserve">arta 2004. </w:t>
      </w:r>
      <w:r w:rsidR="00A145DD" w:rsidRPr="006700AF">
        <w:rPr>
          <w:rFonts w:cs="Times New Roman"/>
          <w:sz w:val="19"/>
          <w:szCs w:val="19"/>
          <w:lang w:val="sr-Latn-ME"/>
        </w:rPr>
        <w:t>g</w:t>
      </w:r>
      <w:r w:rsidR="00BD00DC" w:rsidRPr="006700AF">
        <w:rPr>
          <w:rFonts w:cs="Times New Roman"/>
          <w:sz w:val="19"/>
          <w:szCs w:val="19"/>
          <w:lang w:val="sr-Latn-ME"/>
        </w:rPr>
        <w:t xml:space="preserve">odine i predstavlja sastavni dio unutrašnjeg pravnog </w:t>
      </w:r>
      <w:r w:rsidR="001C0DD8" w:rsidRPr="006700AF">
        <w:rPr>
          <w:rFonts w:cs="Times New Roman"/>
          <w:sz w:val="19"/>
          <w:szCs w:val="19"/>
          <w:lang w:val="sr-Latn-ME"/>
        </w:rPr>
        <w:t>sistema saglasno članu 9 Ustava Crne Gore</w:t>
      </w:r>
      <w:r w:rsidR="00DE29BE" w:rsidRPr="006700AF">
        <w:rPr>
          <w:rFonts w:cs="Times New Roman"/>
          <w:sz w:val="19"/>
          <w:szCs w:val="19"/>
          <w:lang w:val="sr-Latn-ME"/>
        </w:rPr>
        <w:t xml:space="preserve">. </w:t>
      </w:r>
    </w:p>
  </w:footnote>
  <w:footnote w:id="22">
    <w:p w14:paraId="5C854423" w14:textId="1CE5690E" w:rsidR="007E15FE" w:rsidRPr="006700AF" w:rsidRDefault="007E15FE"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w:t>
      </w:r>
      <w:r w:rsidR="008F705C" w:rsidRPr="006700AF">
        <w:rPr>
          <w:rFonts w:cs="Times New Roman"/>
          <w:sz w:val="19"/>
          <w:szCs w:val="19"/>
        </w:rPr>
        <w:t xml:space="preserve">Značajan akt je i Deklaracija o pravima djeteta iz 1959. godine; </w:t>
      </w:r>
      <w:r w:rsidR="00916070" w:rsidRPr="006700AF">
        <w:rPr>
          <w:rFonts w:cs="Times New Roman"/>
          <w:sz w:val="19"/>
          <w:szCs w:val="19"/>
        </w:rPr>
        <w:t>Evropska konvencija o ostvarivanju dječjih prava iz 1996. godine, Evropska konvencija o usvojenju iz 2008. godine</w:t>
      </w:r>
      <w:r w:rsidR="00A34C9C" w:rsidRPr="006700AF">
        <w:rPr>
          <w:rFonts w:cs="Times New Roman"/>
          <w:sz w:val="19"/>
          <w:szCs w:val="19"/>
        </w:rPr>
        <w:t>, Evropska konvencija o priznanju i izvršenju odluka o povjeravanju djece na čuvanje i vaspitanje i ponovnom uspostavljanju staranja iz 1980. godine</w:t>
      </w:r>
      <w:r w:rsidR="005602AA" w:rsidRPr="006700AF">
        <w:rPr>
          <w:rFonts w:cs="Times New Roman"/>
          <w:sz w:val="19"/>
          <w:szCs w:val="19"/>
        </w:rPr>
        <w:t>. Skoro svi navedeni dokumenti su postali kroz sukcesorsku izjavu Crne Gore dio našeg prava</w:t>
      </w:r>
      <w:r w:rsidR="008A771E" w:rsidRPr="006700AF">
        <w:rPr>
          <w:rFonts w:cs="Times New Roman"/>
          <w:sz w:val="19"/>
          <w:szCs w:val="19"/>
        </w:rPr>
        <w:t>.</w:t>
      </w:r>
    </w:p>
  </w:footnote>
  <w:footnote w:id="23">
    <w:p w14:paraId="3E784BA8" w14:textId="7E64D131" w:rsidR="00F87639" w:rsidRPr="006700AF" w:rsidRDefault="00F8763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Vidi: Strategija razvoja sistema socijalne i dječje zaštite za period od 2025. do 2029.godine s Akcionim planom za 2025. godinu, Ministarstvo socijalnog staranja, brige o porodici i demografije, decembar 2024. godine objavljen na sajtu Vlade Crne Gore</w:t>
      </w:r>
      <w:r w:rsidR="008A771E" w:rsidRPr="006700AF">
        <w:rPr>
          <w:rFonts w:cs="Times New Roman"/>
          <w:sz w:val="19"/>
          <w:szCs w:val="19"/>
        </w:rPr>
        <w:t xml:space="preserve"> URL</w:t>
      </w:r>
      <w:r w:rsidRPr="006700AF">
        <w:rPr>
          <w:rFonts w:cs="Times New Roman"/>
          <w:sz w:val="19"/>
          <w:szCs w:val="19"/>
        </w:rPr>
        <w:t xml:space="preserve">: </w:t>
      </w:r>
      <w:hyperlink r:id="rId8" w:history="1">
        <w:r w:rsidRPr="006700AF">
          <w:rPr>
            <w:rStyle w:val="Hyperlink"/>
            <w:rFonts w:cs="Times New Roman"/>
            <w:sz w:val="19"/>
            <w:szCs w:val="19"/>
          </w:rPr>
          <w:t>www.gov.me</w:t>
        </w:r>
      </w:hyperlink>
      <w:r w:rsidRPr="006700AF">
        <w:rPr>
          <w:rFonts w:cs="Times New Roman"/>
          <w:sz w:val="19"/>
          <w:szCs w:val="19"/>
        </w:rPr>
        <w:t xml:space="preserve"> </w:t>
      </w:r>
      <w:r w:rsidR="008A771E" w:rsidRPr="006700AF">
        <w:rPr>
          <w:rFonts w:cs="Times New Roman"/>
          <w:sz w:val="19"/>
          <w:szCs w:val="19"/>
        </w:rPr>
        <w:t>.</w:t>
      </w:r>
    </w:p>
  </w:footnote>
  <w:footnote w:id="24">
    <w:p w14:paraId="05E27923" w14:textId="1A0FDF14" w:rsidR="005C317C" w:rsidRPr="006700AF" w:rsidRDefault="005C317C"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Vidi: Strategija deinstitucionalizacije za period od 2025 – 2028. godine sa Akcionim planom za 2025. godinu, Ministarstvo socijalnog staranja, brige o porodici i demografije, decembar 2024. godine, objavljen na sajtu Vlade Crne Gore</w:t>
      </w:r>
      <w:r w:rsidR="008A771E" w:rsidRPr="006700AF">
        <w:rPr>
          <w:rFonts w:cs="Times New Roman"/>
          <w:sz w:val="19"/>
          <w:szCs w:val="19"/>
        </w:rPr>
        <w:t xml:space="preserve"> URL</w:t>
      </w:r>
      <w:r w:rsidRPr="006700AF">
        <w:rPr>
          <w:rFonts w:cs="Times New Roman"/>
          <w:sz w:val="19"/>
          <w:szCs w:val="19"/>
        </w:rPr>
        <w:t xml:space="preserve">: </w:t>
      </w:r>
      <w:hyperlink r:id="rId9" w:history="1">
        <w:r w:rsidR="00231DDF" w:rsidRPr="006700AF">
          <w:rPr>
            <w:rStyle w:val="Hyperlink"/>
            <w:rFonts w:cs="Times New Roman"/>
            <w:sz w:val="19"/>
            <w:szCs w:val="19"/>
          </w:rPr>
          <w:t>www.gov.me</w:t>
        </w:r>
      </w:hyperlink>
      <w:r w:rsidR="00231DDF" w:rsidRPr="006700AF">
        <w:rPr>
          <w:rFonts w:cs="Times New Roman"/>
          <w:sz w:val="19"/>
          <w:szCs w:val="19"/>
        </w:rPr>
        <w:t xml:space="preserve"> </w:t>
      </w:r>
    </w:p>
  </w:footnote>
  <w:footnote w:id="25">
    <w:p w14:paraId="3D1C5555" w14:textId="54D07F8E" w:rsidR="00231DDF" w:rsidRPr="006700AF" w:rsidRDefault="00231DDF"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Vidi: Strategija za prevenciju i zaštitu djece od nasilja 2025 – 2029. godine sa Akcionim planom 2025 – 2026. godine, Ministarstvo socijalnog staranja, brige o porodici i demografije, februar 2025. godine, objavljen na sajtu Vlade Crne Gore</w:t>
      </w:r>
      <w:r w:rsidR="008A771E" w:rsidRPr="006700AF">
        <w:rPr>
          <w:rFonts w:cs="Times New Roman"/>
          <w:sz w:val="19"/>
          <w:szCs w:val="19"/>
        </w:rPr>
        <w:t xml:space="preserve"> URL</w:t>
      </w:r>
      <w:r w:rsidRPr="006700AF">
        <w:rPr>
          <w:rFonts w:cs="Times New Roman"/>
          <w:sz w:val="19"/>
          <w:szCs w:val="19"/>
        </w:rPr>
        <w:t xml:space="preserve">: </w:t>
      </w:r>
      <w:hyperlink r:id="rId10" w:history="1">
        <w:r w:rsidRPr="006700AF">
          <w:rPr>
            <w:rStyle w:val="Hyperlink"/>
            <w:rFonts w:cs="Times New Roman"/>
            <w:sz w:val="19"/>
            <w:szCs w:val="19"/>
          </w:rPr>
          <w:t>www.gov.me</w:t>
        </w:r>
      </w:hyperlink>
      <w:r w:rsidRPr="006700AF">
        <w:rPr>
          <w:rFonts w:cs="Times New Roman"/>
          <w:sz w:val="19"/>
          <w:szCs w:val="19"/>
        </w:rPr>
        <w:t xml:space="preserve"> </w:t>
      </w:r>
      <w:r w:rsidR="008A771E" w:rsidRPr="006700AF">
        <w:rPr>
          <w:rFonts w:cs="Times New Roman"/>
          <w:sz w:val="19"/>
          <w:szCs w:val="19"/>
        </w:rPr>
        <w:t>.</w:t>
      </w:r>
    </w:p>
  </w:footnote>
  <w:footnote w:id="26">
    <w:p w14:paraId="3D725E31" w14:textId="46FFBAA3"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NVO Juventas, Analiza istraživanja o položaju djece i mladih pod institucionalnom zaštitom, 2023. NVO Juventas, NAPUŠTANJE INSTITUCIONALNE ZAŠTITE: ANALIZA POLITIKA, INSTITUCIONALNOG OKVIRA I PRAKSI, 2015.</w:t>
      </w:r>
    </w:p>
  </w:footnote>
  <w:footnote w:id="27">
    <w:p w14:paraId="77851E40" w14:textId="364204DC" w:rsidR="7BBD8E69" w:rsidRPr="006700AF" w:rsidRDefault="7BBD8E69" w:rsidP="00E344DF">
      <w:pPr>
        <w:pStyle w:val="FootnoteText"/>
        <w:rPr>
          <w:rFonts w:cs="Times New Roman"/>
          <w:i/>
          <w:iCs/>
          <w:sz w:val="19"/>
          <w:szCs w:val="19"/>
        </w:rPr>
      </w:pPr>
      <w:r w:rsidRPr="006700AF">
        <w:rPr>
          <w:rStyle w:val="FootnoteReference"/>
          <w:rFonts w:cs="Times New Roman"/>
          <w:sz w:val="19"/>
          <w:szCs w:val="19"/>
        </w:rPr>
        <w:footnoteRef/>
      </w:r>
      <w:r w:rsidRPr="006700AF">
        <w:rPr>
          <w:rFonts w:cs="Times New Roman"/>
          <w:sz w:val="19"/>
          <w:szCs w:val="19"/>
        </w:rPr>
        <w:t xml:space="preserve"> Juventas (2023). </w:t>
      </w:r>
      <w:r w:rsidRPr="006700AF">
        <w:rPr>
          <w:rFonts w:cs="Times New Roman"/>
          <w:i/>
          <w:iCs/>
          <w:sz w:val="19"/>
          <w:szCs w:val="19"/>
        </w:rPr>
        <w:t>Analiza istraživanja o položaju djece i mladih pod institucionalnom zaštitom</w:t>
      </w:r>
      <w:r w:rsidRPr="006700AF">
        <w:rPr>
          <w:rFonts w:cs="Times New Roman"/>
          <w:sz w:val="19"/>
          <w:szCs w:val="19"/>
        </w:rPr>
        <w:t xml:space="preserve">. Podgorica: NVO Juventas. Juventas (2015). </w:t>
      </w:r>
      <w:r w:rsidRPr="006700AF">
        <w:rPr>
          <w:rFonts w:cs="Times New Roman"/>
          <w:i/>
          <w:iCs/>
          <w:sz w:val="19"/>
          <w:szCs w:val="19"/>
        </w:rPr>
        <w:t>Teško je kad se vrata zatvore za tobom... – Analiza politika, institucionalnog okvira i prakse</w:t>
      </w:r>
      <w:r w:rsidRPr="006700AF">
        <w:rPr>
          <w:rFonts w:cs="Times New Roman"/>
          <w:sz w:val="19"/>
          <w:szCs w:val="19"/>
        </w:rPr>
        <w:t>. Podgorica: NVO Juventas.</w:t>
      </w:r>
    </w:p>
  </w:footnote>
  <w:footnote w:id="28">
    <w:p w14:paraId="484004BC" w14:textId="4496B16B" w:rsidR="7BBD8E69" w:rsidRPr="006700AF" w:rsidRDefault="7BBD8E69" w:rsidP="00E344DF">
      <w:pPr>
        <w:pStyle w:val="FootnoteText"/>
        <w:rPr>
          <w:rFonts w:cs="Times New Roman"/>
          <w:sz w:val="19"/>
          <w:szCs w:val="19"/>
        </w:rPr>
      </w:pPr>
      <w:r w:rsidRPr="006700AF">
        <w:rPr>
          <w:rStyle w:val="FootnoteReference"/>
          <w:rFonts w:cs="Times New Roman"/>
          <w:sz w:val="19"/>
          <w:szCs w:val="19"/>
          <w:lang w:val="en-US"/>
        </w:rPr>
        <w:footnoteRef/>
      </w:r>
      <w:r w:rsidRPr="006700AF">
        <w:rPr>
          <w:rFonts w:cs="Times New Roman"/>
          <w:sz w:val="19"/>
          <w:szCs w:val="19"/>
          <w:lang w:val="en-US"/>
        </w:rPr>
        <w:t xml:space="preserve"> Vidjeti slična opažanja na: Opening Doors for Europe’s Children, (2017). Deinstitutionalisation of Europe’s Children, Question and answers </w:t>
      </w:r>
      <w:hyperlink r:id="rId11">
        <w:r w:rsidRPr="006700AF">
          <w:rPr>
            <w:rStyle w:val="Hyperlink"/>
            <w:rFonts w:cs="Times New Roman"/>
            <w:sz w:val="19"/>
            <w:szCs w:val="19"/>
            <w:lang w:val="en-US"/>
          </w:rPr>
          <w:t>https://www.eurochild.org/uploads/2021/02/Opening-Doors-QA.pdf</w:t>
        </w:r>
      </w:hyperlink>
      <w:r w:rsidRPr="006700AF">
        <w:rPr>
          <w:rFonts w:cs="Times New Roman"/>
          <w:sz w:val="19"/>
          <w:szCs w:val="19"/>
          <w:lang w:val="en-US"/>
        </w:rPr>
        <w:t xml:space="preserve">. I: </w:t>
      </w:r>
      <w:hyperlink r:id="rId12">
        <w:r w:rsidRPr="006700AF">
          <w:rPr>
            <w:rStyle w:val="Hyperlink"/>
            <w:rFonts w:cs="Times New Roman"/>
            <w:sz w:val="19"/>
            <w:szCs w:val="19"/>
            <w:lang w:val="en-US"/>
          </w:rPr>
          <w:t>https://deinstitutionalisation.com/wp-content/uploads/2024/04/eeg-statement-regarding-the-eu-presidency-child-guarantee-conference.pdf</w:t>
        </w:r>
      </w:hyperlink>
      <w:r w:rsidRPr="006700AF">
        <w:rPr>
          <w:rFonts w:cs="Times New Roman"/>
          <w:sz w:val="19"/>
          <w:szCs w:val="19"/>
          <w:lang w:val="en-US"/>
        </w:rPr>
        <w:t xml:space="preserve">. </w:t>
      </w:r>
    </w:p>
  </w:footnote>
  <w:footnote w:id="29">
    <w:p w14:paraId="6CBDF56F" w14:textId="4A3102EB" w:rsidR="7BBD8E69" w:rsidRPr="006700AF" w:rsidRDefault="7BBD8E69" w:rsidP="00E344DF">
      <w:pPr>
        <w:pStyle w:val="FootnoteText"/>
        <w:rPr>
          <w:rFonts w:eastAsia="Times New Roman" w:cs="Times New Roman"/>
          <w:sz w:val="19"/>
          <w:szCs w:val="19"/>
          <w:lang w:val="en-US"/>
        </w:rPr>
      </w:pPr>
      <w:r w:rsidRPr="006700AF">
        <w:rPr>
          <w:rStyle w:val="FootnoteReference"/>
          <w:rFonts w:eastAsia="Times New Roman" w:cs="Times New Roman"/>
          <w:sz w:val="19"/>
          <w:szCs w:val="19"/>
          <w:lang w:val="en-US"/>
        </w:rPr>
        <w:footnoteRef/>
      </w:r>
      <w:r w:rsidRPr="006700AF">
        <w:rPr>
          <w:rFonts w:eastAsia="Times New Roman" w:cs="Times New Roman"/>
          <w:sz w:val="19"/>
          <w:szCs w:val="19"/>
          <w:lang w:val="en-US"/>
        </w:rPr>
        <w:t xml:space="preserve"> </w:t>
      </w:r>
      <w:r w:rsidR="005D5651" w:rsidRPr="006700AF">
        <w:rPr>
          <w:rFonts w:eastAsia="Times New Roman" w:cs="Times New Roman"/>
          <w:sz w:val="19"/>
          <w:szCs w:val="19"/>
          <w:lang w:val="en-US"/>
        </w:rPr>
        <w:t>W</w:t>
      </w:r>
      <w:r w:rsidRPr="006700AF">
        <w:rPr>
          <w:rFonts w:eastAsia="Times New Roman" w:cs="Times New Roman"/>
          <w:sz w:val="19"/>
          <w:szCs w:val="19"/>
          <w:lang w:val="en-US"/>
        </w:rPr>
        <w:t xml:space="preserve">Smyke AT. The impact of institutionalization on child development. Child Adolesc Psychiatr Clin N Am. 2004 Jan;13(1): 219-237. PMID: 14984130. Dostupno na: </w:t>
      </w:r>
      <w:hyperlink r:id="rId13">
        <w:r w:rsidRPr="006700AF">
          <w:rPr>
            <w:rStyle w:val="Hyperlink"/>
            <w:rFonts w:eastAsia="Times New Roman" w:cs="Times New Roman"/>
            <w:sz w:val="19"/>
            <w:szCs w:val="19"/>
            <w:lang w:val="en-US"/>
          </w:rPr>
          <w:t>https://pubmed.ncbi.nlm.nih.gov/14984130/</w:t>
        </w:r>
      </w:hyperlink>
      <w:r w:rsidRPr="006700AF">
        <w:rPr>
          <w:rFonts w:eastAsia="Times New Roman" w:cs="Times New Roman"/>
          <w:sz w:val="19"/>
          <w:szCs w:val="19"/>
          <w:lang w:val="en-US"/>
        </w:rPr>
        <w:t>. Vidjeti i: The Effects of Institutionalization and Living Outside of Family Care on Children's Early Development</w:t>
      </w:r>
      <w:r w:rsidRPr="006700AF">
        <w:rPr>
          <w:rFonts w:cs="Times New Roman"/>
          <w:sz w:val="19"/>
          <w:szCs w:val="19"/>
        </w:rPr>
        <w:br/>
      </w:r>
      <w:hyperlink r:id="rId14">
        <w:r w:rsidRPr="006700AF">
          <w:rPr>
            <w:rStyle w:val="Hyperlink"/>
            <w:rFonts w:eastAsia="Times New Roman" w:cs="Times New Roman"/>
            <w:sz w:val="19"/>
            <w:szCs w:val="19"/>
            <w:lang w:val="en-US"/>
          </w:rPr>
          <w:t>https://www.ncbi.nlm.nih.gov/books/NBK373333/.</w:t>
        </w:r>
      </w:hyperlink>
      <w:r w:rsidRPr="006700AF">
        <w:rPr>
          <w:rFonts w:eastAsia="Times New Roman" w:cs="Times New Roman"/>
          <w:sz w:val="19"/>
          <w:szCs w:val="19"/>
          <w:u w:val="single"/>
          <w:lang w:val="en-US"/>
        </w:rPr>
        <w:t xml:space="preserve"> </w:t>
      </w:r>
      <w:r w:rsidRPr="006700AF">
        <w:rPr>
          <w:rFonts w:eastAsia="Times New Roman" w:cs="Times New Roman"/>
          <w:sz w:val="19"/>
          <w:szCs w:val="19"/>
          <w:lang w:val="en-US"/>
        </w:rPr>
        <w:t xml:space="preserve">Better Care Network, </w:t>
      </w:r>
      <w:r w:rsidRPr="006700AF">
        <w:rPr>
          <w:rFonts w:eastAsia="Times New Roman" w:cs="Times New Roman"/>
          <w:i/>
          <w:iCs/>
          <w:sz w:val="19"/>
          <w:szCs w:val="19"/>
          <w:lang w:val="en-US"/>
        </w:rPr>
        <w:t>Reaching and Investing in Children at the Margins</w:t>
      </w:r>
      <w:r w:rsidRPr="006700AF">
        <w:rPr>
          <w:rFonts w:eastAsia="Times New Roman" w:cs="Times New Roman"/>
          <w:sz w:val="19"/>
          <w:szCs w:val="19"/>
          <w:lang w:val="en-US"/>
        </w:rPr>
        <w:t xml:space="preserve"> (New York: Better Care Network, 2013), dostupno na: </w:t>
      </w:r>
      <w:hyperlink r:id="rId15">
        <w:r w:rsidRPr="006700AF">
          <w:rPr>
            <w:rStyle w:val="Hyperlink"/>
            <w:rFonts w:eastAsia="Times New Roman" w:cs="Times New Roman"/>
            <w:sz w:val="19"/>
            <w:szCs w:val="19"/>
            <w:lang w:val="en-US"/>
          </w:rPr>
          <w:t>https://bettercarenetwork.org/sites/default/files/Reaching%20and%20Investing%20in%20Children%20at%20the%20Margins.pdf.</w:t>
        </w:r>
      </w:hyperlink>
      <w:r w:rsidRPr="006700AF">
        <w:rPr>
          <w:rFonts w:eastAsia="Times New Roman" w:cs="Times New Roman"/>
          <w:sz w:val="19"/>
          <w:szCs w:val="19"/>
          <w:lang w:val="en-US"/>
        </w:rPr>
        <w:t xml:space="preserve"> Save the Children, What are the Most Effective Early Response Strategies and Interventions to Assess and Address the Immediate Needs of Children Outside of Family Care? (London: Save the Children, 2020), dostupno na: </w:t>
      </w:r>
      <w:hyperlink r:id="rId16">
        <w:r w:rsidRPr="006700AF">
          <w:rPr>
            <w:rStyle w:val="Hyperlink"/>
            <w:rFonts w:eastAsia="Times New Roman" w:cs="Times New Roman"/>
            <w:sz w:val="19"/>
            <w:szCs w:val="19"/>
            <w:lang w:val="en-US"/>
          </w:rPr>
          <w:t>https://resourcecentre.savethechildren.net/document/what-are-most-effective-early-response-strategies-and-interventions-assess-and-address/</w:t>
        </w:r>
      </w:hyperlink>
      <w:r w:rsidRPr="006700AF">
        <w:rPr>
          <w:rFonts w:eastAsia="Times New Roman" w:cs="Times New Roman"/>
          <w:sz w:val="19"/>
          <w:szCs w:val="19"/>
          <w:lang w:val="en-US"/>
        </w:rPr>
        <w:t xml:space="preserve">. </w:t>
      </w:r>
    </w:p>
  </w:footnote>
  <w:footnote w:id="30">
    <w:p w14:paraId="7ACFFC02" w14:textId="17AACA56" w:rsidR="7BBD8E69" w:rsidRPr="006700AF" w:rsidRDefault="7BBD8E69" w:rsidP="00E344DF">
      <w:pPr>
        <w:pStyle w:val="FootnoteText"/>
        <w:rPr>
          <w:rFonts w:cs="Times New Roman"/>
          <w:sz w:val="19"/>
          <w:szCs w:val="19"/>
          <w:lang w:val="de-DE"/>
        </w:rPr>
      </w:pPr>
      <w:r w:rsidRPr="006700AF">
        <w:rPr>
          <w:rStyle w:val="FootnoteReference"/>
          <w:rFonts w:cs="Times New Roman"/>
          <w:sz w:val="19"/>
          <w:szCs w:val="19"/>
          <w:lang w:val="en-US"/>
        </w:rPr>
        <w:footnoteRef/>
      </w:r>
      <w:r w:rsidRPr="006700AF">
        <w:rPr>
          <w:rFonts w:cs="Times New Roman"/>
          <w:sz w:val="19"/>
          <w:szCs w:val="19"/>
          <w:lang w:val="en-US"/>
        </w:rPr>
        <w:t xml:space="preserve"> UN Guidelines for the Alternative Care of Children, General Assembly resolution 64/142, 2010, paragraf 23(c). Vidjeti i: </w:t>
      </w:r>
      <w:hyperlink r:id="rId17">
        <w:r w:rsidRPr="006700AF">
          <w:rPr>
            <w:rStyle w:val="Hyperlink"/>
            <w:rFonts w:cs="Times New Roman"/>
            <w:sz w:val="19"/>
            <w:szCs w:val="19"/>
            <w:lang w:val="en-US"/>
          </w:rPr>
          <w:t>https://www.unicef.org/montenegro/media/2641/file/MNE-media-MNEpublication26.pdf</w:t>
        </w:r>
      </w:hyperlink>
      <w:r w:rsidRPr="006700AF">
        <w:rPr>
          <w:rFonts w:cs="Times New Roman"/>
          <w:sz w:val="19"/>
          <w:szCs w:val="19"/>
          <w:lang w:val="en-US"/>
        </w:rPr>
        <w:t xml:space="preserve">. Izvještaji UN Komiteta za prava djeteta i UN Komiteta za prava osoba sa invaliditetom redovno ističu da su i mali grupni domovi, ukoliko nemaju karakteristike porodične brige, zapravo institucije i da ne predstavljaju adekvatnu zamjenu za porodicu. </w:t>
      </w:r>
      <w:r w:rsidRPr="006700AF">
        <w:rPr>
          <w:rFonts w:cs="Times New Roman"/>
          <w:sz w:val="19"/>
          <w:szCs w:val="19"/>
          <w:lang w:val="de-DE"/>
        </w:rPr>
        <w:t>Vidjeti npr: https://www.ohchr.org/en/press-releases/2017/08/committee-rights-persons-disabilities-considers-initial-report-montenegro.</w:t>
      </w:r>
    </w:p>
  </w:footnote>
  <w:footnote w:id="31">
    <w:p w14:paraId="6B147371" w14:textId="796BB27A" w:rsidR="7BBD8E69" w:rsidRPr="006700AF" w:rsidRDefault="7BBD8E69" w:rsidP="00E344DF">
      <w:pPr>
        <w:pStyle w:val="FootnoteText"/>
        <w:rPr>
          <w:rFonts w:cs="Times New Roman"/>
          <w:sz w:val="19"/>
          <w:szCs w:val="19"/>
        </w:rPr>
      </w:pPr>
      <w:r w:rsidRPr="006700AF">
        <w:rPr>
          <w:rStyle w:val="FootnoteReference"/>
          <w:rFonts w:cs="Times New Roman"/>
          <w:sz w:val="19"/>
          <w:szCs w:val="19"/>
          <w:lang w:val="en-US"/>
        </w:rPr>
        <w:footnoteRef/>
      </w:r>
      <w:r w:rsidRPr="006700AF">
        <w:rPr>
          <w:rFonts w:cs="Times New Roman"/>
          <w:sz w:val="19"/>
          <w:szCs w:val="19"/>
          <w:lang w:val="en-US"/>
        </w:rPr>
        <w:t xml:space="preserve"> UNICEF, Beyond Institutional Care, dostupno na: </w:t>
      </w:r>
      <w:hyperlink r:id="rId18">
        <w:r w:rsidRPr="006700AF">
          <w:rPr>
            <w:rStyle w:val="Hyperlink"/>
            <w:rFonts w:cs="Times New Roman"/>
            <w:sz w:val="19"/>
            <w:szCs w:val="19"/>
            <w:lang w:val="en-US"/>
          </w:rPr>
          <w:t>https://www.unicef.org/lac/media/19666/file/beyond-institutional-care.pdf</w:t>
        </w:r>
      </w:hyperlink>
      <w:r w:rsidRPr="006700AF">
        <w:rPr>
          <w:rFonts w:cs="Times New Roman"/>
          <w:sz w:val="19"/>
          <w:szCs w:val="19"/>
          <w:lang w:val="en-US"/>
        </w:rPr>
        <w:t>. Goldman PS, Bakermans-Kranenburg MJ, Bradford B, i dr. „Institucionalizacija i deinstitucionalizacija djece 2: preporuke za politike i praksu za globalne, nacionalne i lokalne aktere.” The Lancet Child &amp; Adolescent Health, 2020; 4(8): 606–633. Dostupno na: https://pmc.ncbi.nlm.nih.gov/articles/PMC7311356/</w:t>
      </w:r>
    </w:p>
  </w:footnote>
  <w:footnote w:id="32">
    <w:p w14:paraId="20247098" w14:textId="0F3BB6DF" w:rsidR="002A3D2F" w:rsidRPr="006700AF" w:rsidRDefault="002A3D2F"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w:t>
      </w:r>
      <w:r w:rsidR="00F61CFF" w:rsidRPr="006700AF">
        <w:rPr>
          <w:rFonts w:cs="Times New Roman"/>
          <w:sz w:val="19"/>
          <w:szCs w:val="19"/>
        </w:rPr>
        <w:t>Tako je Zakonom o socijalnoj i dječijoj zaštiti kao dijete definisano lice do navršene 18. godine života. Isto tako vidi Zakon o socijalnoj i dječijoj zaštiti koje mlade definiše kao lica do navršenih 26. godina života, dok je Zakonom o mladima definisano da su mladi</w:t>
      </w:r>
      <w:r w:rsidR="00535F4D" w:rsidRPr="006700AF">
        <w:rPr>
          <w:rFonts w:cs="Times New Roman"/>
          <w:sz w:val="19"/>
          <w:szCs w:val="19"/>
        </w:rPr>
        <w:t xml:space="preserve"> lica od 15 do 30 godina života, što predstavlja posebni normativni nedostatak u ovoj oblasti</w:t>
      </w:r>
      <w:r w:rsidR="00AF2027" w:rsidRPr="006700AF">
        <w:rPr>
          <w:rFonts w:cs="Times New Roman"/>
          <w:sz w:val="19"/>
          <w:szCs w:val="19"/>
        </w:rPr>
        <w:t xml:space="preserve">. </w:t>
      </w:r>
    </w:p>
  </w:footnote>
  <w:footnote w:id="33">
    <w:p w14:paraId="39B0B8D5" w14:textId="680587C7" w:rsidR="005F0BFA" w:rsidRPr="006700AF" w:rsidRDefault="005F0BFA"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Konvencija o pravima osoba sa invaliditetom, usvojena 13. decembra 2006. godine, ratifikovana od strane Crne Gore. Objavljena u: Službeni list Crne Gore – Međunarodni ugovori, br. 2/09.</w:t>
      </w:r>
    </w:p>
  </w:footnote>
  <w:footnote w:id="34">
    <w:p w14:paraId="2E29F255" w14:textId="28745F94" w:rsidR="000B5329" w:rsidRPr="006700AF" w:rsidRDefault="000B532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Međunarodni pakt o građanskim i političkim pravima je usvojen</w:t>
      </w:r>
      <w:r w:rsidR="006E77E1" w:rsidRPr="006700AF">
        <w:rPr>
          <w:rFonts w:cs="Times New Roman"/>
          <w:sz w:val="19"/>
          <w:szCs w:val="19"/>
        </w:rPr>
        <w:t xml:space="preserve"> i otvoren za potpis, ratifikaciju i pristupanje rezolucijom Generalne skupštine UN-a od 16. decembra </w:t>
      </w:r>
      <w:r w:rsidR="006F0433" w:rsidRPr="006700AF">
        <w:rPr>
          <w:rFonts w:cs="Times New Roman"/>
          <w:sz w:val="19"/>
          <w:szCs w:val="19"/>
        </w:rPr>
        <w:t xml:space="preserve">1966. godine, a isti je stupio na snagu 23. marta 1976. godine u skladu sa članom 49 istog. </w:t>
      </w:r>
    </w:p>
  </w:footnote>
  <w:footnote w:id="35">
    <w:p w14:paraId="3DA525D7" w14:textId="45E6E678" w:rsidR="00F7565C" w:rsidRPr="006700AF" w:rsidRDefault="00F7565C"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w:t>
      </w:r>
      <w:r w:rsidR="00A03DC1" w:rsidRPr="006700AF">
        <w:rPr>
          <w:rFonts w:cs="Times New Roman"/>
          <w:sz w:val="19"/>
          <w:szCs w:val="19"/>
        </w:rPr>
        <w:t>Međunarodna</w:t>
      </w:r>
      <w:r w:rsidRPr="006700AF">
        <w:rPr>
          <w:rFonts w:cs="Times New Roman"/>
          <w:sz w:val="19"/>
          <w:szCs w:val="19"/>
        </w:rPr>
        <w:t xml:space="preserve"> konvencija o ukidanju svih oblika rasne diskriminacija je usvojena i otvorena za potpis i ratifikaciju Rezolucijom Generalne skupštine UN-a od </w:t>
      </w:r>
      <w:r w:rsidR="00C56122" w:rsidRPr="006700AF">
        <w:rPr>
          <w:rFonts w:cs="Times New Roman"/>
          <w:sz w:val="19"/>
          <w:szCs w:val="19"/>
        </w:rPr>
        <w:t>21. decembra 1965. godine, a ista je stupila na snagu 4. januara 1969. godine u skladu sa članom 19 iste.</w:t>
      </w:r>
    </w:p>
  </w:footnote>
  <w:footnote w:id="36">
    <w:p w14:paraId="67D58E71" w14:textId="199C8CE7" w:rsidR="00F517BF" w:rsidRPr="006700AF" w:rsidRDefault="00F517BF"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Smjernice su usvojene Rezolucijom A/RES/</w:t>
      </w:r>
      <w:r w:rsidR="0008515D" w:rsidRPr="006700AF">
        <w:rPr>
          <w:rFonts w:cs="Times New Roman"/>
          <w:sz w:val="19"/>
          <w:szCs w:val="19"/>
        </w:rPr>
        <w:t>64/142, a dostupne su na URL:</w:t>
      </w:r>
      <w:r w:rsidR="00A70152" w:rsidRPr="006700AF">
        <w:rPr>
          <w:rFonts w:cs="Times New Roman"/>
          <w:sz w:val="19"/>
          <w:szCs w:val="19"/>
        </w:rPr>
        <w:t xml:space="preserve"> </w:t>
      </w:r>
      <w:hyperlink r:id="rId19" w:history="1">
        <w:r w:rsidR="00A70152" w:rsidRPr="006700AF">
          <w:rPr>
            <w:rStyle w:val="Hyperlink"/>
            <w:rFonts w:cs="Times New Roman"/>
            <w:sz w:val="19"/>
            <w:szCs w:val="19"/>
          </w:rPr>
          <w:t>Smjernice za alternativnu skrb o djeci</w:t>
        </w:r>
      </w:hyperlink>
      <w:r w:rsidR="004D244C" w:rsidRPr="006700AF">
        <w:rPr>
          <w:rFonts w:cs="Times New Roman"/>
          <w:sz w:val="19"/>
          <w:szCs w:val="19"/>
        </w:rPr>
        <w:t>.</w:t>
      </w:r>
    </w:p>
  </w:footnote>
  <w:footnote w:id="37">
    <w:p w14:paraId="30E4B045" w14:textId="2EE6093C" w:rsidR="000B612E" w:rsidRPr="006700AF" w:rsidRDefault="000B612E"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Preporuka Komisije (EU) 2024/12</w:t>
      </w:r>
      <w:r w:rsidR="00756184" w:rsidRPr="006700AF">
        <w:rPr>
          <w:rFonts w:cs="Times New Roman"/>
          <w:sz w:val="19"/>
          <w:szCs w:val="19"/>
        </w:rPr>
        <w:t>38 od</w:t>
      </w:r>
      <w:r w:rsidR="0024019F" w:rsidRPr="006700AF">
        <w:rPr>
          <w:rFonts w:cs="Times New Roman"/>
          <w:sz w:val="19"/>
          <w:szCs w:val="19"/>
        </w:rPr>
        <w:t xml:space="preserve"> 23. aprila 2024. godine.</w:t>
      </w:r>
    </w:p>
  </w:footnote>
  <w:footnote w:id="38">
    <w:p w14:paraId="0BA868C4" w14:textId="7FC63C49" w:rsidR="0024019F" w:rsidRPr="006700AF" w:rsidRDefault="0024019F"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Standardi obuhvaćeni kroz niz dokumenata koje je donijela EU i Evropska komisija poput</w:t>
      </w:r>
      <w:r w:rsidR="00B57595" w:rsidRPr="006700AF">
        <w:rPr>
          <w:rFonts w:cs="Times New Roman"/>
          <w:sz w:val="19"/>
          <w:szCs w:val="19"/>
        </w:rPr>
        <w:t>: Strategija EU-a o pravima djeteta COM (2021), Rezolucija Evropskog parlamenta</w:t>
      </w:r>
      <w:r w:rsidR="00D626EB" w:rsidRPr="006700AF">
        <w:rPr>
          <w:rFonts w:cs="Times New Roman"/>
          <w:sz w:val="19"/>
          <w:szCs w:val="19"/>
        </w:rPr>
        <w:t xml:space="preserve"> iz 2021. godine o pravima djeteta u pogledu strategije EU-a o pravima djeteta (2021/2523 (RSP)), </w:t>
      </w:r>
      <w:r w:rsidR="00374521" w:rsidRPr="006700AF">
        <w:rPr>
          <w:rFonts w:cs="Times New Roman"/>
          <w:sz w:val="19"/>
          <w:szCs w:val="19"/>
        </w:rPr>
        <w:t>Preporuka Vijeća (EU) 2021/1004 o uspostavi evropskog jemstva za djecu, Strategija EU-a za unčikovitiju borbu protiv seksualnog zlostavljanja djec</w:t>
      </w:r>
      <w:r w:rsidR="005605BB" w:rsidRPr="006700AF">
        <w:rPr>
          <w:rFonts w:cs="Times New Roman"/>
          <w:sz w:val="19"/>
          <w:szCs w:val="19"/>
        </w:rPr>
        <w:t>e, Smjernice EU-a o djeci u oružanim sukobima, Akcijski plan EU-a za ljudska prava i demokr</w:t>
      </w:r>
      <w:r w:rsidR="004222C2" w:rsidRPr="006700AF">
        <w:rPr>
          <w:rFonts w:cs="Times New Roman"/>
          <w:sz w:val="19"/>
          <w:szCs w:val="19"/>
        </w:rPr>
        <w:t xml:space="preserve">atizaciju za period 2020 – 2024. godine i dr. </w:t>
      </w:r>
    </w:p>
  </w:footnote>
  <w:footnote w:id="39">
    <w:p w14:paraId="6D85AA35" w14:textId="6A672B7F" w:rsidR="00E344DF" w:rsidRPr="006700AF" w:rsidRDefault="00E344DF">
      <w:pPr>
        <w:pStyle w:val="FootnoteText"/>
        <w:rPr>
          <w:sz w:val="19"/>
          <w:szCs w:val="19"/>
          <w:lang w:val="en-US"/>
        </w:rPr>
      </w:pPr>
      <w:r w:rsidRPr="006700AF">
        <w:rPr>
          <w:rStyle w:val="FootnoteReference"/>
          <w:sz w:val="19"/>
          <w:szCs w:val="19"/>
        </w:rPr>
        <w:footnoteRef/>
      </w:r>
      <w:r w:rsidRPr="006700AF">
        <w:rPr>
          <w:sz w:val="19"/>
          <w:szCs w:val="19"/>
        </w:rPr>
        <w:t xml:space="preserve"> </w:t>
      </w:r>
      <w:r w:rsidRPr="006700AF">
        <w:rPr>
          <w:sz w:val="19"/>
          <w:szCs w:val="19"/>
          <w:lang w:val="en-US"/>
        </w:rPr>
        <w:t>Predlog plana implementacije programa „Garancija za mlade“ 2024-2026 dostupan na: https://www.gov.me/dokumenta/9f95c9c2-6f85-440b-a65c-5cef9aaa7d21.</w:t>
      </w:r>
    </w:p>
  </w:footnote>
  <w:footnote w:id="40">
    <w:p w14:paraId="4F49E4BB" w14:textId="3C141F63"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Univerzalna deklaracija o ljudskim pravima usvojena je na Generalnoj skupštini UN 1948. godine; rezolucija br. 217/III.</w:t>
      </w:r>
    </w:p>
  </w:footnote>
  <w:footnote w:id="41">
    <w:p w14:paraId="6733B463" w14:textId="1A8EC59C"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Dostupno na: https://eur-lex.europa.eu/legal-content/EN/TXT/?uri=celex%3A52021DC0101.</w:t>
      </w:r>
    </w:p>
  </w:footnote>
  <w:footnote w:id="42">
    <w:p w14:paraId="6CE0B724" w14:textId="4D048ECA"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Dostupno na: https://www.europarl.europa.eu/doceo/document/TA-9-2022-0435_EN.html.</w:t>
      </w:r>
    </w:p>
  </w:footnote>
  <w:footnote w:id="43">
    <w:p w14:paraId="1E9031DC" w14:textId="416201DC"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Dostupno na: https://www.consilium.europa.eu/en/meetings/epsco/2023/11/27-28/.</w:t>
      </w:r>
    </w:p>
  </w:footnote>
  <w:footnote w:id="44">
    <w:p w14:paraId="50FA2DAB" w14:textId="65FF8F60"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Dostupno na: https://deinstitutionalisation.com/wp-content/uploads/2017/07/guidelines-final-english.pdf.</w:t>
      </w:r>
    </w:p>
  </w:footnote>
  <w:footnote w:id="45">
    <w:p w14:paraId="67DBA4F7" w14:textId="2D88050F"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Dostupno na: https://eur-lex.europa.eu/legal-content/EN/TXT/PDF/?uri=OJ%3AC_202407188.</w:t>
      </w:r>
    </w:p>
  </w:footnote>
  <w:footnote w:id="46">
    <w:p w14:paraId="3BCC27BC" w14:textId="6DA3FCCB" w:rsidR="7BBD8E69" w:rsidRPr="006700AF" w:rsidRDefault="7BBD8E69" w:rsidP="00E344DF">
      <w:pPr>
        <w:pStyle w:val="FootnoteText"/>
        <w:rPr>
          <w:rFonts w:eastAsia="Times New Roman" w:cs="Times New Roman"/>
          <w:sz w:val="19"/>
          <w:szCs w:val="19"/>
          <w:lang w:val="en-US"/>
        </w:rPr>
      </w:pPr>
      <w:r w:rsidRPr="006700AF">
        <w:rPr>
          <w:rStyle w:val="FootnoteReference"/>
          <w:rFonts w:eastAsia="Times New Roman" w:cs="Times New Roman"/>
          <w:sz w:val="19"/>
          <w:szCs w:val="19"/>
          <w:lang w:val="en-US"/>
        </w:rPr>
        <w:footnoteRef/>
      </w:r>
      <w:r w:rsidRPr="006700AF">
        <w:rPr>
          <w:rFonts w:eastAsia="Times New Roman" w:cs="Times New Roman"/>
          <w:sz w:val="19"/>
          <w:szCs w:val="19"/>
          <w:lang w:val="en-US"/>
        </w:rPr>
        <w:t xml:space="preserve"> </w:t>
      </w:r>
      <w:r w:rsidRPr="006700AF">
        <w:rPr>
          <w:rFonts w:eastAsia="Times New Roman" w:cs="Times New Roman"/>
          <w:color w:val="333333"/>
          <w:sz w:val="19"/>
          <w:szCs w:val="19"/>
          <w:lang w:val="en-US"/>
        </w:rPr>
        <w:t>Directive (EU) 2024/1712 of the European Parliament and of the Council of 13 June 2024 amending Directive 2011/36/EU on preventing and combating trafficking in human beings and protecting its victims. Dostupno na: https://eur-lex.europa.eu/eli/dir/2024/1712/oj.</w:t>
      </w:r>
    </w:p>
  </w:footnote>
  <w:footnote w:id="47">
    <w:p w14:paraId="1886DAA9" w14:textId="7C34A064"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HUDOC: E.B. v. France, 22. januar 2008.  </w:t>
      </w:r>
    </w:p>
  </w:footnote>
  <w:footnote w:id="48">
    <w:p w14:paraId="2C465B71" w14:textId="5B6D3DB4"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CURIA: V.M.A. v. Stolichna obshtina, C-490/20, 14. decembar 2021.  </w:t>
      </w:r>
    </w:p>
  </w:footnote>
  <w:footnote w:id="49">
    <w:p w14:paraId="5E71C9D4" w14:textId="00A33753"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Savjet Evrope: Preporuka CM/Rec(2010).</w:t>
      </w:r>
    </w:p>
  </w:footnote>
  <w:footnote w:id="50">
    <w:p w14:paraId="4E54E4F4" w14:textId="43080911" w:rsidR="00B0660A" w:rsidRPr="006700AF" w:rsidRDefault="00B0660A" w:rsidP="00E344DF">
      <w:pPr>
        <w:pStyle w:val="FootnoteText"/>
        <w:keepNext w:val="0"/>
        <w:widowControl w:val="0"/>
        <w:rPr>
          <w:rFonts w:cs="Times New Roman"/>
          <w:sz w:val="19"/>
          <w:szCs w:val="19"/>
          <w:lang w:val="sr-Latn-ME"/>
        </w:rPr>
      </w:pPr>
      <w:r w:rsidRPr="006700AF">
        <w:rPr>
          <w:rStyle w:val="FootnoteReference"/>
          <w:rFonts w:cs="Times New Roman"/>
          <w:sz w:val="19"/>
          <w:szCs w:val="19"/>
          <w:lang w:val="sr-Latn-ME"/>
        </w:rPr>
        <w:footnoteRef/>
      </w:r>
      <w:r w:rsidRPr="006700AF">
        <w:rPr>
          <w:rFonts w:cs="Times New Roman"/>
          <w:sz w:val="19"/>
          <w:szCs w:val="19"/>
          <w:lang w:val="sr-Latn-ME"/>
        </w:rPr>
        <w:t xml:space="preserve"> Vidi član 4 i 19 Zakona o socijalnoj i dječijoj zaštiti („Službeni list Crne Gore“, br. 27/2013, 1/2015, 42/2015, 56/2016, 66/2016, 1/2017, 31/2017, 42/2017, 50/2017, 59/2021, 145/2021-I, 145/2021-II, 3/2023, 48/2024 i 84/2024</w:t>
      </w:r>
      <w:r w:rsidR="00563338" w:rsidRPr="006700AF">
        <w:rPr>
          <w:rFonts w:cs="Times New Roman"/>
          <w:sz w:val="19"/>
          <w:szCs w:val="19"/>
          <w:lang w:val="sr-Latn-ME"/>
        </w:rPr>
        <w:t>, „</w:t>
      </w:r>
      <w:r w:rsidR="00563338" w:rsidRPr="006700AF">
        <w:rPr>
          <w:rFonts w:cs="Times New Roman"/>
          <w:b/>
          <w:bCs/>
          <w:sz w:val="19"/>
          <w:szCs w:val="19"/>
          <w:lang w:val="sr-Latn-ME"/>
        </w:rPr>
        <w:t>Zakon o socijalnoj i dječijoj zaštiti</w:t>
      </w:r>
      <w:r w:rsidR="00563338" w:rsidRPr="006700AF">
        <w:rPr>
          <w:rFonts w:cs="Times New Roman"/>
          <w:sz w:val="19"/>
          <w:szCs w:val="19"/>
          <w:lang w:val="sr-Latn-ME"/>
        </w:rPr>
        <w:t>“</w:t>
      </w:r>
      <w:r w:rsidRPr="006700AF">
        <w:rPr>
          <w:rFonts w:cs="Times New Roman"/>
          <w:sz w:val="19"/>
          <w:szCs w:val="19"/>
          <w:lang w:val="sr-Latn-ME"/>
        </w:rPr>
        <w:t xml:space="preserve">). </w:t>
      </w:r>
    </w:p>
  </w:footnote>
  <w:footnote w:id="51">
    <w:p w14:paraId="1C003864" w14:textId="6EF96F3B" w:rsidR="00B0660A" w:rsidRPr="006700AF" w:rsidRDefault="00B0660A" w:rsidP="00E344DF">
      <w:pPr>
        <w:pStyle w:val="FootnoteText"/>
        <w:keepNext w:val="0"/>
        <w:widowControl w:val="0"/>
        <w:rPr>
          <w:rFonts w:cs="Times New Roman"/>
          <w:sz w:val="19"/>
          <w:szCs w:val="19"/>
          <w:lang w:val="sr-Latn-ME"/>
        </w:rPr>
      </w:pPr>
      <w:r w:rsidRPr="006700AF">
        <w:rPr>
          <w:rStyle w:val="FootnoteReference"/>
          <w:rFonts w:cs="Times New Roman"/>
          <w:sz w:val="19"/>
          <w:szCs w:val="19"/>
          <w:lang w:val="sr-Latn-ME"/>
        </w:rPr>
        <w:footnoteRef/>
      </w:r>
      <w:r w:rsidRPr="006700AF">
        <w:rPr>
          <w:rFonts w:cs="Times New Roman"/>
          <w:sz w:val="19"/>
          <w:szCs w:val="19"/>
          <w:lang w:val="sr-Latn-ME"/>
        </w:rPr>
        <w:t xml:space="preserve">  Porodični zakon („Službeni list Republike Crne Gore” br. 1/2007, “Službeni list Crne Gore” br. 53/2016, 76/2020</w:t>
      </w:r>
      <w:r w:rsidR="00917B59" w:rsidRPr="006700AF">
        <w:rPr>
          <w:rFonts w:cs="Times New Roman"/>
          <w:sz w:val="19"/>
          <w:szCs w:val="19"/>
          <w:lang w:val="sr-Latn-ME"/>
        </w:rPr>
        <w:t>, „</w:t>
      </w:r>
      <w:r w:rsidR="00917B59" w:rsidRPr="006700AF">
        <w:rPr>
          <w:rFonts w:cs="Times New Roman"/>
          <w:b/>
          <w:bCs/>
          <w:sz w:val="19"/>
          <w:szCs w:val="19"/>
          <w:lang w:val="sr-Latn-ME"/>
        </w:rPr>
        <w:t>Porodični zakon</w:t>
      </w:r>
      <w:r w:rsidR="00917B59" w:rsidRPr="006700AF">
        <w:rPr>
          <w:rFonts w:cs="Times New Roman"/>
          <w:sz w:val="19"/>
          <w:szCs w:val="19"/>
          <w:lang w:val="sr-Latn-ME"/>
        </w:rPr>
        <w:t>“</w:t>
      </w:r>
      <w:r w:rsidRPr="006700AF">
        <w:rPr>
          <w:rFonts w:cs="Times New Roman"/>
          <w:sz w:val="19"/>
          <w:szCs w:val="19"/>
          <w:lang w:val="sr-Latn-ME"/>
        </w:rPr>
        <w:t>).</w:t>
      </w:r>
    </w:p>
  </w:footnote>
  <w:footnote w:id="52">
    <w:p w14:paraId="4F8016A4" w14:textId="5F58A53A" w:rsidR="00B0660A" w:rsidRPr="006700AF" w:rsidRDefault="00B0660A" w:rsidP="00E344DF">
      <w:pPr>
        <w:pStyle w:val="FootnoteText"/>
        <w:keepNext w:val="0"/>
        <w:widowControl w:val="0"/>
        <w:rPr>
          <w:rFonts w:cs="Times New Roman"/>
          <w:sz w:val="19"/>
          <w:szCs w:val="19"/>
          <w:lang w:val="sr-Latn-ME"/>
        </w:rPr>
      </w:pPr>
      <w:r w:rsidRPr="006700AF">
        <w:rPr>
          <w:rStyle w:val="FootnoteReference"/>
          <w:rFonts w:cs="Times New Roman"/>
          <w:sz w:val="19"/>
          <w:szCs w:val="19"/>
          <w:lang w:val="sr-Latn-ME"/>
        </w:rPr>
        <w:footnoteRef/>
      </w:r>
      <w:r w:rsidRPr="006700AF">
        <w:rPr>
          <w:rFonts w:cs="Times New Roman"/>
          <w:sz w:val="19"/>
          <w:szCs w:val="19"/>
          <w:lang w:val="sr-Latn-ME"/>
        </w:rPr>
        <w:t xml:space="preserve">  Zakon o mladima („Službeni list Crne Gore” br. 25/2019 i 27/2019</w:t>
      </w:r>
      <w:r w:rsidR="00917B59" w:rsidRPr="006700AF">
        <w:rPr>
          <w:rFonts w:cs="Times New Roman"/>
          <w:sz w:val="19"/>
          <w:szCs w:val="19"/>
          <w:lang w:val="sr-Latn-ME"/>
        </w:rPr>
        <w:t>, „</w:t>
      </w:r>
      <w:r w:rsidR="00917B59" w:rsidRPr="006700AF">
        <w:rPr>
          <w:rFonts w:cs="Times New Roman"/>
          <w:b/>
          <w:bCs/>
          <w:sz w:val="19"/>
          <w:szCs w:val="19"/>
          <w:lang w:val="sr-Latn-ME"/>
        </w:rPr>
        <w:t>Zakon o mladima</w:t>
      </w:r>
      <w:r w:rsidR="00917B59" w:rsidRPr="006700AF">
        <w:rPr>
          <w:rFonts w:cs="Times New Roman"/>
          <w:sz w:val="19"/>
          <w:szCs w:val="19"/>
          <w:lang w:val="sr-Latn-ME"/>
        </w:rPr>
        <w:t>“</w:t>
      </w:r>
      <w:r w:rsidRPr="006700AF">
        <w:rPr>
          <w:rFonts w:cs="Times New Roman"/>
          <w:sz w:val="19"/>
          <w:szCs w:val="19"/>
          <w:lang w:val="sr-Latn-ME"/>
        </w:rPr>
        <w:t>).</w:t>
      </w:r>
    </w:p>
  </w:footnote>
  <w:footnote w:id="53">
    <w:p w14:paraId="7FF161E6" w14:textId="178CA6E9" w:rsidR="00B0660A" w:rsidRPr="006700AF" w:rsidRDefault="00B0660A" w:rsidP="00E344DF">
      <w:pPr>
        <w:pStyle w:val="FootnoteText"/>
        <w:keepNext w:val="0"/>
        <w:widowControl w:val="0"/>
        <w:rPr>
          <w:rFonts w:cs="Times New Roman"/>
          <w:sz w:val="19"/>
          <w:szCs w:val="19"/>
          <w:lang w:val="sr-Latn-ME"/>
        </w:rPr>
      </w:pPr>
      <w:r w:rsidRPr="006700AF">
        <w:rPr>
          <w:rStyle w:val="FootnoteReference"/>
          <w:rFonts w:cs="Times New Roman"/>
          <w:sz w:val="19"/>
          <w:szCs w:val="19"/>
          <w:lang w:val="sr-Latn-ME"/>
        </w:rPr>
        <w:footnoteRef/>
      </w:r>
      <w:r w:rsidRPr="006700AF">
        <w:rPr>
          <w:rFonts w:cs="Times New Roman"/>
          <w:sz w:val="19"/>
          <w:szCs w:val="19"/>
          <w:lang w:val="sr-Latn-ME"/>
        </w:rPr>
        <w:t xml:space="preserve">  Zakon o sportu („Službeni list Crne Gore“, br. 44/2018 i 123/202</w:t>
      </w:r>
      <w:r w:rsidR="00917B59" w:rsidRPr="006700AF">
        <w:rPr>
          <w:rFonts w:cs="Times New Roman"/>
          <w:sz w:val="19"/>
          <w:szCs w:val="19"/>
          <w:lang w:val="sr-Latn-ME"/>
        </w:rPr>
        <w:t>, „</w:t>
      </w:r>
      <w:r w:rsidR="00917B59" w:rsidRPr="006700AF">
        <w:rPr>
          <w:rFonts w:cs="Times New Roman"/>
          <w:b/>
          <w:bCs/>
          <w:sz w:val="19"/>
          <w:szCs w:val="19"/>
          <w:lang w:val="sr-Latn-ME"/>
        </w:rPr>
        <w:t>Zakon o sportu</w:t>
      </w:r>
      <w:r w:rsidR="00917B59" w:rsidRPr="006700AF">
        <w:rPr>
          <w:rFonts w:cs="Times New Roman"/>
          <w:sz w:val="19"/>
          <w:szCs w:val="19"/>
          <w:lang w:val="sr-Latn-ME"/>
        </w:rPr>
        <w:t>“</w:t>
      </w:r>
      <w:r w:rsidRPr="006700AF">
        <w:rPr>
          <w:rFonts w:cs="Times New Roman"/>
          <w:sz w:val="19"/>
          <w:szCs w:val="19"/>
          <w:lang w:val="sr-Latn-ME"/>
        </w:rPr>
        <w:t>).</w:t>
      </w:r>
    </w:p>
  </w:footnote>
  <w:footnote w:id="54">
    <w:p w14:paraId="6A45A9F7" w14:textId="03108749" w:rsidR="00B0660A" w:rsidRPr="006700AF" w:rsidRDefault="00B0660A" w:rsidP="00E344DF">
      <w:pPr>
        <w:pStyle w:val="FootnoteText"/>
        <w:keepNext w:val="0"/>
        <w:widowControl w:val="0"/>
        <w:rPr>
          <w:rFonts w:cs="Times New Roman"/>
          <w:sz w:val="19"/>
          <w:szCs w:val="19"/>
          <w:lang w:val="sr-Latn-ME"/>
        </w:rPr>
      </w:pPr>
      <w:r w:rsidRPr="006700AF">
        <w:rPr>
          <w:rStyle w:val="FootnoteReference"/>
          <w:rFonts w:cs="Times New Roman"/>
          <w:sz w:val="19"/>
          <w:szCs w:val="19"/>
          <w:lang w:val="sr-Latn-ME"/>
        </w:rPr>
        <w:footnoteRef/>
      </w:r>
      <w:r w:rsidRPr="006700AF">
        <w:rPr>
          <w:rFonts w:cs="Times New Roman"/>
          <w:sz w:val="19"/>
          <w:szCs w:val="19"/>
          <w:lang w:val="sr-Latn-ME"/>
        </w:rPr>
        <w:t xml:space="preserve">  Zakon o zdravstvenoj zaštiti („Službeni list Crne Gore“ br. 3/2016, 39/2016, 2/2017, 44/2018, 24/2019, 82/2020, 8/2021, 16/2021, 40/2021, 56/2021, 145/2021, 3/2023</w:t>
      </w:r>
      <w:r w:rsidR="00917B59" w:rsidRPr="006700AF">
        <w:rPr>
          <w:rFonts w:cs="Times New Roman"/>
          <w:sz w:val="19"/>
          <w:szCs w:val="19"/>
          <w:lang w:val="sr-Latn-ME"/>
        </w:rPr>
        <w:t>, „</w:t>
      </w:r>
      <w:r w:rsidR="00917B59" w:rsidRPr="006700AF">
        <w:rPr>
          <w:rFonts w:cs="Times New Roman"/>
          <w:b/>
          <w:bCs/>
          <w:sz w:val="19"/>
          <w:szCs w:val="19"/>
          <w:lang w:val="sr-Latn-ME"/>
        </w:rPr>
        <w:t>Zakon o zdravstvenoj zaštiti</w:t>
      </w:r>
      <w:r w:rsidR="00917B59" w:rsidRPr="006700AF">
        <w:rPr>
          <w:rFonts w:cs="Times New Roman"/>
          <w:sz w:val="19"/>
          <w:szCs w:val="19"/>
          <w:lang w:val="sr-Latn-ME"/>
        </w:rPr>
        <w:t>“</w:t>
      </w:r>
      <w:r w:rsidRPr="006700AF">
        <w:rPr>
          <w:rFonts w:cs="Times New Roman"/>
          <w:sz w:val="19"/>
          <w:szCs w:val="19"/>
          <w:lang w:val="sr-Latn-ME"/>
        </w:rPr>
        <w:t>).</w:t>
      </w:r>
    </w:p>
  </w:footnote>
  <w:footnote w:id="55">
    <w:p w14:paraId="0D965ADA" w14:textId="484937D2" w:rsidR="00B0660A" w:rsidRPr="006700AF" w:rsidRDefault="00B0660A" w:rsidP="00E344DF">
      <w:pPr>
        <w:pStyle w:val="FootnoteText"/>
        <w:keepNext w:val="0"/>
        <w:widowControl w:val="0"/>
        <w:rPr>
          <w:rFonts w:cs="Times New Roman"/>
          <w:sz w:val="19"/>
          <w:szCs w:val="19"/>
          <w:lang w:val="sr-Latn-ME"/>
        </w:rPr>
      </w:pPr>
      <w:r w:rsidRPr="006700AF">
        <w:rPr>
          <w:rStyle w:val="FootnoteReference"/>
          <w:rFonts w:cs="Times New Roman"/>
          <w:sz w:val="19"/>
          <w:szCs w:val="19"/>
          <w:lang w:val="sr-Latn-ME"/>
        </w:rPr>
        <w:footnoteRef/>
      </w:r>
      <w:r w:rsidRPr="006700AF">
        <w:rPr>
          <w:rFonts w:cs="Times New Roman"/>
          <w:sz w:val="19"/>
          <w:szCs w:val="19"/>
          <w:lang w:val="sr-Latn-ME"/>
        </w:rPr>
        <w:t xml:space="preserve"> Zakon o zdravstvenom osiguranju („Službeni list Crne Gore“ br. 145/2021 i 48/2024</w:t>
      </w:r>
      <w:r w:rsidR="00917B59" w:rsidRPr="006700AF">
        <w:rPr>
          <w:rFonts w:cs="Times New Roman"/>
          <w:sz w:val="19"/>
          <w:szCs w:val="19"/>
          <w:lang w:val="sr-Latn-ME"/>
        </w:rPr>
        <w:t>, „</w:t>
      </w:r>
      <w:r w:rsidR="00917B59" w:rsidRPr="006700AF">
        <w:rPr>
          <w:rFonts w:cs="Times New Roman"/>
          <w:b/>
          <w:bCs/>
          <w:sz w:val="19"/>
          <w:szCs w:val="19"/>
          <w:lang w:val="sr-Latn-ME"/>
        </w:rPr>
        <w:t>Zakon o zdravstvenom osiguranju</w:t>
      </w:r>
      <w:r w:rsidR="00917B59" w:rsidRPr="006700AF">
        <w:rPr>
          <w:rFonts w:cs="Times New Roman"/>
          <w:sz w:val="19"/>
          <w:szCs w:val="19"/>
          <w:lang w:val="sr-Latn-ME"/>
        </w:rPr>
        <w:t>“</w:t>
      </w:r>
      <w:r w:rsidRPr="006700AF">
        <w:rPr>
          <w:rFonts w:cs="Times New Roman"/>
          <w:sz w:val="19"/>
          <w:szCs w:val="19"/>
          <w:lang w:val="sr-Latn-ME"/>
        </w:rPr>
        <w:t xml:space="preserve">). </w:t>
      </w:r>
    </w:p>
  </w:footnote>
  <w:footnote w:id="56">
    <w:p w14:paraId="5C2802CF" w14:textId="2AFD7440" w:rsidR="00B0660A" w:rsidRPr="006700AF" w:rsidRDefault="00B0660A" w:rsidP="00E344DF">
      <w:pPr>
        <w:pStyle w:val="FootnoteText"/>
        <w:keepNext w:val="0"/>
        <w:widowControl w:val="0"/>
        <w:rPr>
          <w:rFonts w:cs="Times New Roman"/>
          <w:sz w:val="19"/>
          <w:szCs w:val="19"/>
          <w:lang w:val="sr-Latn-ME"/>
        </w:rPr>
      </w:pPr>
      <w:r w:rsidRPr="006700AF">
        <w:rPr>
          <w:rStyle w:val="FootnoteReference"/>
          <w:rFonts w:cs="Times New Roman"/>
          <w:sz w:val="19"/>
          <w:szCs w:val="19"/>
          <w:lang w:val="sr-Latn-ME"/>
        </w:rPr>
        <w:footnoteRef/>
      </w:r>
      <w:r w:rsidRPr="006700AF">
        <w:rPr>
          <w:rFonts w:cs="Times New Roman"/>
          <w:sz w:val="19"/>
          <w:szCs w:val="19"/>
          <w:lang w:val="sr-Latn-ME"/>
        </w:rPr>
        <w:t xml:space="preserve"> Zakon o radu („Službeni list Crne Gore” br. 74/2019, 8/2021, 59/2021, 68/2021, 145/2021, 77/2024, 84/2024 - drugi zakon i 86/2024</w:t>
      </w:r>
      <w:r w:rsidR="00917B59" w:rsidRPr="006700AF">
        <w:rPr>
          <w:rFonts w:cs="Times New Roman"/>
          <w:sz w:val="19"/>
          <w:szCs w:val="19"/>
          <w:lang w:val="sr-Latn-ME"/>
        </w:rPr>
        <w:t>, „</w:t>
      </w:r>
      <w:r w:rsidR="00917B59" w:rsidRPr="006700AF">
        <w:rPr>
          <w:rFonts w:cs="Times New Roman"/>
          <w:b/>
          <w:bCs/>
          <w:sz w:val="19"/>
          <w:szCs w:val="19"/>
          <w:lang w:val="sr-Latn-ME"/>
        </w:rPr>
        <w:t>Zakon o radu</w:t>
      </w:r>
      <w:r w:rsidR="00917B59" w:rsidRPr="006700AF">
        <w:rPr>
          <w:rFonts w:cs="Times New Roman"/>
          <w:sz w:val="19"/>
          <w:szCs w:val="19"/>
          <w:lang w:val="sr-Latn-ME"/>
        </w:rPr>
        <w:t>“</w:t>
      </w:r>
      <w:r w:rsidRPr="006700AF">
        <w:rPr>
          <w:rFonts w:cs="Times New Roman"/>
          <w:sz w:val="19"/>
          <w:szCs w:val="19"/>
          <w:lang w:val="sr-Latn-ME"/>
        </w:rPr>
        <w:t>).</w:t>
      </w:r>
    </w:p>
  </w:footnote>
  <w:footnote w:id="57">
    <w:p w14:paraId="0BB6F993" w14:textId="32DACCB1"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w:t>
      </w:r>
      <w:r w:rsidRPr="006700AF">
        <w:rPr>
          <w:rFonts w:eastAsia="Times New Roman" w:cs="Times New Roman"/>
          <w:sz w:val="19"/>
          <w:szCs w:val="19"/>
        </w:rPr>
        <w:t>Zakon o socijalnom stanovanju ("Službeni list CG", br. 35/2013 i 84/2024 - drugi zakon).</w:t>
      </w:r>
    </w:p>
  </w:footnote>
  <w:footnote w:id="58">
    <w:p w14:paraId="0600A016" w14:textId="4E731956" w:rsidR="00B0660A" w:rsidRPr="006700AF" w:rsidRDefault="00B0660A" w:rsidP="00E344DF">
      <w:pPr>
        <w:pStyle w:val="FootnoteText"/>
        <w:keepNext w:val="0"/>
        <w:widowControl w:val="0"/>
        <w:rPr>
          <w:rFonts w:cs="Times New Roman"/>
          <w:sz w:val="19"/>
          <w:szCs w:val="19"/>
          <w:lang w:val="sr-Latn-ME"/>
        </w:rPr>
      </w:pPr>
      <w:r w:rsidRPr="006700AF">
        <w:rPr>
          <w:rStyle w:val="FootnoteReference"/>
          <w:rFonts w:cs="Times New Roman"/>
          <w:sz w:val="19"/>
          <w:szCs w:val="19"/>
          <w:lang w:val="sr-Latn-ME"/>
        </w:rPr>
        <w:footnoteRef/>
      </w:r>
      <w:r w:rsidRPr="006700AF">
        <w:rPr>
          <w:rFonts w:cs="Times New Roman"/>
          <w:sz w:val="19"/>
          <w:szCs w:val="19"/>
          <w:lang w:val="sr-Latn-ME"/>
        </w:rPr>
        <w:t xml:space="preserve"> Zakon o posredovanju pri zapošljavanju i pravima za vrijeme nezaposlenosti (“Službeni list Crne Gore” br. 24/2019 i 29/2025</w:t>
      </w:r>
      <w:r w:rsidR="00917B59" w:rsidRPr="006700AF">
        <w:rPr>
          <w:rFonts w:cs="Times New Roman"/>
          <w:sz w:val="19"/>
          <w:szCs w:val="19"/>
          <w:lang w:val="sr-Latn-ME"/>
        </w:rPr>
        <w:t>, „</w:t>
      </w:r>
      <w:r w:rsidR="00917B59" w:rsidRPr="006700AF">
        <w:rPr>
          <w:rFonts w:cs="Times New Roman"/>
          <w:b/>
          <w:bCs/>
          <w:sz w:val="19"/>
          <w:szCs w:val="19"/>
          <w:lang w:val="sr-Latn-ME"/>
        </w:rPr>
        <w:t>Zakon o posredovanju pri zapošljavanju i pravima za vrijeme nezaposlenosti</w:t>
      </w:r>
      <w:r w:rsidR="00917B59" w:rsidRPr="006700AF">
        <w:rPr>
          <w:rFonts w:cs="Times New Roman"/>
          <w:sz w:val="19"/>
          <w:szCs w:val="19"/>
          <w:lang w:val="sr-Latn-ME"/>
        </w:rPr>
        <w:t>“</w:t>
      </w:r>
      <w:r w:rsidRPr="006700AF">
        <w:rPr>
          <w:rFonts w:cs="Times New Roman"/>
          <w:sz w:val="19"/>
          <w:szCs w:val="19"/>
          <w:lang w:val="sr-Latn-ME"/>
        </w:rPr>
        <w:t>).</w:t>
      </w:r>
    </w:p>
  </w:footnote>
  <w:footnote w:id="59">
    <w:p w14:paraId="5E8FF6B7" w14:textId="40329D3B"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Zakon o zabrani diskriminacije ("Službenj listu CG", br. 46/2010, 40/2011 - drugi zakon  18/2014 i 42/2017).</w:t>
      </w:r>
    </w:p>
  </w:footnote>
  <w:footnote w:id="60">
    <w:p w14:paraId="610A1A25" w14:textId="6481EDFF" w:rsidR="00B0660A" w:rsidRPr="006700AF" w:rsidRDefault="00B0660A" w:rsidP="00E344DF">
      <w:pPr>
        <w:pStyle w:val="FootnoteText"/>
        <w:keepNext w:val="0"/>
        <w:widowControl w:val="0"/>
        <w:rPr>
          <w:rFonts w:cs="Times New Roman"/>
          <w:sz w:val="19"/>
          <w:szCs w:val="19"/>
          <w:lang w:val="sr-Latn-ME"/>
        </w:rPr>
      </w:pPr>
      <w:r w:rsidRPr="006700AF">
        <w:rPr>
          <w:rStyle w:val="FootnoteReference"/>
          <w:rFonts w:cs="Times New Roman"/>
          <w:sz w:val="19"/>
          <w:szCs w:val="19"/>
          <w:lang w:val="sr-Latn-ME"/>
        </w:rPr>
        <w:footnoteRef/>
      </w:r>
      <w:r w:rsidRPr="006700AF">
        <w:rPr>
          <w:rFonts w:cs="Times New Roman"/>
          <w:sz w:val="19"/>
          <w:szCs w:val="19"/>
          <w:lang w:val="sr-Latn-ME"/>
        </w:rPr>
        <w:t xml:space="preserve"> Zakon o profesionalnoj rehabilitaciji i zapošljavanju lica sa invaliditetom (“Službeni list Crne Gore” br. 49/2008, 73/2010, 39/2011 i 55/2016</w:t>
      </w:r>
      <w:r w:rsidR="00917B59" w:rsidRPr="006700AF">
        <w:rPr>
          <w:rFonts w:cs="Times New Roman"/>
          <w:sz w:val="19"/>
          <w:szCs w:val="19"/>
          <w:lang w:val="sr-Latn-ME"/>
        </w:rPr>
        <w:t>, „</w:t>
      </w:r>
      <w:r w:rsidR="00917B59" w:rsidRPr="006700AF">
        <w:rPr>
          <w:rFonts w:cs="Times New Roman"/>
          <w:b/>
          <w:bCs/>
          <w:sz w:val="19"/>
          <w:szCs w:val="19"/>
          <w:lang w:val="sr-Latn-ME"/>
        </w:rPr>
        <w:t>Zakon o profesionalnoj rehabilitaciji i zapošljavanju lica sa invaliditetom</w:t>
      </w:r>
      <w:r w:rsidR="00917B59" w:rsidRPr="006700AF">
        <w:rPr>
          <w:rFonts w:cs="Times New Roman"/>
          <w:sz w:val="19"/>
          <w:szCs w:val="19"/>
          <w:lang w:val="sr-Latn-ME"/>
        </w:rPr>
        <w:t>“</w:t>
      </w:r>
      <w:r w:rsidRPr="006700AF">
        <w:rPr>
          <w:rFonts w:cs="Times New Roman"/>
          <w:sz w:val="19"/>
          <w:szCs w:val="19"/>
          <w:lang w:val="sr-Latn-ME"/>
        </w:rPr>
        <w:t>).</w:t>
      </w:r>
    </w:p>
  </w:footnote>
  <w:footnote w:id="61">
    <w:p w14:paraId="0E4C0734" w14:textId="67D2F894"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Odluka o usklađivanju visine osnova za ostvarivanje prava na materijalno obezbjeđenje i visine materijalnih davanja iz socijalne i dječje zaštite (</w:t>
      </w:r>
      <w:r w:rsidRPr="006700AF">
        <w:rPr>
          <w:rFonts w:cs="Times New Roman"/>
          <w:i/>
          <w:iCs/>
          <w:sz w:val="19"/>
          <w:szCs w:val="19"/>
        </w:rPr>
        <w:t>"Službeni list CG", br. 9/2025</w:t>
      </w:r>
      <w:r w:rsidRPr="006700AF">
        <w:rPr>
          <w:rFonts w:cs="Times New Roman"/>
          <w:sz w:val="19"/>
          <w:szCs w:val="19"/>
        </w:rPr>
        <w:t xml:space="preserve">). </w:t>
      </w:r>
    </w:p>
  </w:footnote>
  <w:footnote w:id="62">
    <w:p w14:paraId="394D7FAE" w14:textId="55E91814" w:rsidR="7BBD8E69" w:rsidRPr="006700AF" w:rsidRDefault="7BBD8E69" w:rsidP="00E344DF">
      <w:pPr>
        <w:pStyle w:val="FootnoteText"/>
        <w:rPr>
          <w:rFonts w:cs="Times New Roman"/>
          <w:sz w:val="19"/>
          <w:szCs w:val="19"/>
          <w:lang w:val="sr-Latn-ME"/>
        </w:rPr>
      </w:pPr>
      <w:r w:rsidRPr="006700AF">
        <w:rPr>
          <w:rStyle w:val="FootnoteReference"/>
          <w:rFonts w:cs="Times New Roman"/>
          <w:sz w:val="19"/>
          <w:szCs w:val="19"/>
        </w:rPr>
        <w:footnoteRef/>
      </w:r>
      <w:r w:rsidRPr="006700AF">
        <w:rPr>
          <w:rFonts w:cs="Times New Roman"/>
          <w:sz w:val="19"/>
          <w:szCs w:val="19"/>
        </w:rPr>
        <w:t xml:space="preserve"> Prema</w:t>
      </w:r>
      <w:r w:rsidRPr="006700AF">
        <w:rPr>
          <w:rFonts w:cs="Times New Roman"/>
          <w:sz w:val="19"/>
          <w:szCs w:val="19"/>
          <w:lang w:val="sr-Latn-ME"/>
        </w:rPr>
        <w:t xml:space="preserve"> č</w:t>
      </w:r>
      <w:r w:rsidRPr="006700AF">
        <w:rPr>
          <w:rFonts w:cs="Times New Roman"/>
          <w:sz w:val="19"/>
          <w:szCs w:val="19"/>
        </w:rPr>
        <w:t>lanu</w:t>
      </w:r>
      <w:r w:rsidRPr="006700AF">
        <w:rPr>
          <w:rFonts w:cs="Times New Roman"/>
          <w:sz w:val="19"/>
          <w:szCs w:val="19"/>
          <w:lang w:val="sr-Latn-ME"/>
        </w:rPr>
        <w:t xml:space="preserve"> 121 </w:t>
      </w:r>
      <w:r w:rsidRPr="006700AF">
        <w:rPr>
          <w:rFonts w:cs="Times New Roman"/>
          <w:sz w:val="19"/>
          <w:szCs w:val="19"/>
        </w:rPr>
        <w:t>Porodi</w:t>
      </w:r>
      <w:r w:rsidRPr="006700AF">
        <w:rPr>
          <w:rFonts w:cs="Times New Roman"/>
          <w:sz w:val="19"/>
          <w:szCs w:val="19"/>
          <w:lang w:val="sr-Latn-ME"/>
        </w:rPr>
        <w:t>č</w:t>
      </w:r>
      <w:r w:rsidRPr="006700AF">
        <w:rPr>
          <w:rFonts w:cs="Times New Roman"/>
          <w:sz w:val="19"/>
          <w:szCs w:val="19"/>
        </w:rPr>
        <w:t>nog</w:t>
      </w:r>
      <w:r w:rsidRPr="006700AF">
        <w:rPr>
          <w:rFonts w:cs="Times New Roman"/>
          <w:sz w:val="19"/>
          <w:szCs w:val="19"/>
          <w:lang w:val="sr-Latn-ME"/>
        </w:rPr>
        <w:t xml:space="preserve"> </w:t>
      </w:r>
      <w:r w:rsidRPr="006700AF">
        <w:rPr>
          <w:rFonts w:cs="Times New Roman"/>
          <w:sz w:val="19"/>
          <w:szCs w:val="19"/>
        </w:rPr>
        <w:t>zakona</w:t>
      </w:r>
      <w:r w:rsidRPr="006700AF">
        <w:rPr>
          <w:rFonts w:cs="Times New Roman"/>
          <w:sz w:val="19"/>
          <w:szCs w:val="19"/>
          <w:lang w:val="sr-Latn-ME"/>
        </w:rPr>
        <w:t xml:space="preserve"> </w:t>
      </w:r>
      <w:r w:rsidRPr="006700AF">
        <w:rPr>
          <w:rFonts w:cs="Times New Roman"/>
          <w:sz w:val="19"/>
          <w:szCs w:val="19"/>
        </w:rPr>
        <w:t>usvojenje</w:t>
      </w:r>
      <w:r w:rsidRPr="006700AF">
        <w:rPr>
          <w:rFonts w:cs="Times New Roman"/>
          <w:sz w:val="19"/>
          <w:szCs w:val="19"/>
          <w:lang w:val="sr-Latn-ME"/>
        </w:rPr>
        <w:t xml:space="preserve"> je poseban oblik porodično-pravne zaštite djece bez roditelja ili bez odgovarajućeg roditeljskog staranja kojim se zasniva roditeljski, odnosno srodnički odnos. </w:t>
      </w:r>
    </w:p>
  </w:footnote>
  <w:footnote w:id="63">
    <w:p w14:paraId="68628ADA" w14:textId="1EFFE20B" w:rsidR="7BBD8E69" w:rsidRPr="006700AF" w:rsidRDefault="7BBD8E69" w:rsidP="00E344DF">
      <w:pPr>
        <w:pStyle w:val="FootnoteText"/>
        <w:rPr>
          <w:rFonts w:cs="Times New Roman"/>
          <w:sz w:val="19"/>
          <w:szCs w:val="19"/>
          <w:lang w:val="sr-Latn-ME"/>
        </w:rPr>
      </w:pPr>
      <w:r w:rsidRPr="006700AF">
        <w:rPr>
          <w:rStyle w:val="FootnoteReference"/>
          <w:rFonts w:cs="Times New Roman"/>
          <w:sz w:val="19"/>
          <w:szCs w:val="19"/>
        </w:rPr>
        <w:footnoteRef/>
      </w:r>
      <w:r w:rsidRPr="006700AF">
        <w:rPr>
          <w:rFonts w:cs="Times New Roman"/>
          <w:sz w:val="19"/>
          <w:szCs w:val="19"/>
        </w:rPr>
        <w:t xml:space="preserve"> </w:t>
      </w:r>
      <w:r w:rsidRPr="006700AF">
        <w:rPr>
          <w:rFonts w:cs="Times New Roman"/>
          <w:sz w:val="19"/>
          <w:szCs w:val="19"/>
          <w:lang w:val="en-GB"/>
        </w:rPr>
        <w:t>R</w:t>
      </w:r>
      <w:r w:rsidRPr="006700AF">
        <w:rPr>
          <w:rFonts w:cs="Times New Roman"/>
          <w:sz w:val="19"/>
          <w:szCs w:val="19"/>
          <w:lang w:val="sr-Latn-ME"/>
        </w:rPr>
        <w:t xml:space="preserve">. Korać, Porodično pravo, Podgorica, 2011, strana 284. </w:t>
      </w:r>
    </w:p>
  </w:footnote>
  <w:footnote w:id="64">
    <w:p w14:paraId="69729BB5" w14:textId="7FB9FF46"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Odredbe članova 123 -156 Porodičnog zakona. </w:t>
      </w:r>
    </w:p>
  </w:footnote>
  <w:footnote w:id="65">
    <w:p w14:paraId="1CE7F19C" w14:textId="69390E60"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w:t>
      </w:r>
      <w:r w:rsidRPr="006700AF">
        <w:rPr>
          <w:rStyle w:val="FootnoteTextChar"/>
          <w:rFonts w:cs="Times New Roman"/>
          <w:sz w:val="19"/>
          <w:szCs w:val="19"/>
          <w:lang w:val="sr-Latn-ME"/>
        </w:rPr>
        <w:t>Pravilnik o bližim uslovima za pružanje i korišćenje, normativima i minimalnim standardima usluga podrške za život u zajednici („Službeni list Crne Gore“, br. 63/19, 53/24 i 62/24).</w:t>
      </w:r>
    </w:p>
  </w:footnote>
  <w:footnote w:id="66">
    <w:p w14:paraId="7008A2FD" w14:textId="77777777"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Strategija deinstitucionalizacije za period od 2025. do 2028. godine s Akcionim planom za 2025. godinu.</w:t>
      </w:r>
    </w:p>
  </w:footnote>
  <w:footnote w:id="67">
    <w:p w14:paraId="3050249A" w14:textId="272B3DEB" w:rsidR="7BBD8E69" w:rsidRPr="006700AF" w:rsidRDefault="7BBD8E69" w:rsidP="00E344DF">
      <w:pPr>
        <w:pStyle w:val="FootnoteText"/>
        <w:rPr>
          <w:rFonts w:cs="Times New Roman"/>
          <w:sz w:val="19"/>
          <w:szCs w:val="19"/>
          <w:lang w:val="sr-Latn-ME"/>
        </w:rPr>
      </w:pPr>
      <w:r w:rsidRPr="006700AF">
        <w:rPr>
          <w:rStyle w:val="FootnoteReference"/>
          <w:rFonts w:cs="Times New Roman"/>
          <w:sz w:val="19"/>
          <w:szCs w:val="19"/>
        </w:rPr>
        <w:footnoteRef/>
      </w:r>
      <w:r w:rsidRPr="006700AF">
        <w:rPr>
          <w:rFonts w:cs="Times New Roman"/>
          <w:sz w:val="19"/>
          <w:szCs w:val="19"/>
        </w:rPr>
        <w:t xml:space="preserve"> član 1</w:t>
      </w:r>
      <w:r w:rsidRPr="006700AF">
        <w:rPr>
          <w:rFonts w:cs="Times New Roman"/>
          <w:sz w:val="19"/>
          <w:szCs w:val="19"/>
          <w:lang w:val="sr-Latn-ME"/>
        </w:rPr>
        <w:t>54 Zakona o socijalnoj i dječjoj zaštiti.</w:t>
      </w:r>
    </w:p>
  </w:footnote>
  <w:footnote w:id="68">
    <w:p w14:paraId="1B91D76E" w14:textId="4726527A" w:rsidR="7BBD8E69" w:rsidRPr="006700AF" w:rsidRDefault="7BBD8E69" w:rsidP="00E344DF">
      <w:pPr>
        <w:pStyle w:val="FootnoteText"/>
        <w:rPr>
          <w:rFonts w:cs="Times New Roman"/>
          <w:sz w:val="19"/>
          <w:szCs w:val="19"/>
          <w:lang w:val="sr-Latn-ME"/>
        </w:rPr>
      </w:pPr>
      <w:r w:rsidRPr="006700AF">
        <w:rPr>
          <w:rStyle w:val="FootnoteReference"/>
          <w:rFonts w:cs="Times New Roman"/>
          <w:sz w:val="19"/>
          <w:szCs w:val="19"/>
        </w:rPr>
        <w:footnoteRef/>
      </w:r>
      <w:r w:rsidRPr="006700AF">
        <w:rPr>
          <w:rFonts w:cs="Times New Roman"/>
          <w:sz w:val="19"/>
          <w:szCs w:val="19"/>
        </w:rPr>
        <w:t xml:space="preserve"> </w:t>
      </w:r>
      <w:r w:rsidRPr="006700AF">
        <w:rPr>
          <w:rFonts w:cs="Times New Roman"/>
          <w:sz w:val="19"/>
          <w:szCs w:val="19"/>
          <w:lang w:val="sr-Latn-ME"/>
        </w:rPr>
        <w:t>Pravilnik o organizaciji, normativima, standardima i načinu rada centara za socijalni rad („Službeni list CG“, br.</w:t>
      </w:r>
      <w:r w:rsidRPr="006700AF">
        <w:rPr>
          <w:rFonts w:eastAsiaTheme="minorEastAsia" w:cs="Times New Roman"/>
          <w:sz w:val="19"/>
          <w:szCs w:val="19"/>
          <w:lang w:val="sr-Latn-ME"/>
        </w:rPr>
        <w:t xml:space="preserve"> 58/2013, 30/2015, 17/2016 i 43/2019).</w:t>
      </w:r>
    </w:p>
  </w:footnote>
  <w:footnote w:id="69">
    <w:p w14:paraId="2F2A07FE" w14:textId="390A06CB"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w:t>
      </w:r>
      <w:r w:rsidRPr="006700AF">
        <w:rPr>
          <w:rFonts w:eastAsia="Segoe UI" w:cs="Times New Roman"/>
          <w:color w:val="333333"/>
          <w:sz w:val="19"/>
          <w:szCs w:val="19"/>
        </w:rPr>
        <w:t>"Službeni list CG", br. 76/2019.</w:t>
      </w:r>
    </w:p>
  </w:footnote>
  <w:footnote w:id="70">
    <w:p w14:paraId="5BB92CD5" w14:textId="016FD017"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w:t>
      </w:r>
      <w:r w:rsidRPr="006700AF">
        <w:rPr>
          <w:rFonts w:eastAsia="Roboto" w:cs="Times New Roman"/>
          <w:color w:val="000000" w:themeColor="text1"/>
          <w:sz w:val="19"/>
          <w:szCs w:val="19"/>
        </w:rPr>
        <w:t>"Službeni list CG", br. 18/2018.</w:t>
      </w:r>
    </w:p>
  </w:footnote>
  <w:footnote w:id="71">
    <w:p w14:paraId="176960C2" w14:textId="7292A091" w:rsidR="7BBD8E69" w:rsidRPr="006700AF" w:rsidRDefault="7BBD8E69" w:rsidP="00E344DF">
      <w:pPr>
        <w:pStyle w:val="FootnoteText"/>
        <w:rPr>
          <w:rFonts w:cs="Times New Roman"/>
          <w:sz w:val="19"/>
          <w:szCs w:val="19"/>
        </w:rPr>
      </w:pPr>
      <w:r w:rsidRPr="006700AF">
        <w:rPr>
          <w:rStyle w:val="FootnoteReference"/>
          <w:rFonts w:cs="Times New Roman"/>
          <w:sz w:val="19"/>
          <w:szCs w:val="19"/>
          <w:lang w:val="en-US"/>
        </w:rPr>
        <w:footnoteRef/>
      </w:r>
      <w:r w:rsidRPr="006700AF">
        <w:rPr>
          <w:rFonts w:cs="Times New Roman"/>
          <w:sz w:val="19"/>
          <w:szCs w:val="19"/>
          <w:lang w:val="en-US"/>
        </w:rPr>
        <w:t xml:space="preserve"> "Službeni list CG", br. 38/2018, 76/2019, 16/2021, 84/2021, 59/2022 i 84/2024.</w:t>
      </w:r>
    </w:p>
  </w:footnote>
  <w:footnote w:id="72">
    <w:p w14:paraId="10A68BE6" w14:textId="1C62AE22" w:rsidR="7BBD8E69" w:rsidRPr="006700AF" w:rsidRDefault="7BBD8E69" w:rsidP="00E344DF">
      <w:pPr>
        <w:pStyle w:val="FootnoteText"/>
        <w:rPr>
          <w:rFonts w:cs="Times New Roman"/>
          <w:sz w:val="19"/>
          <w:szCs w:val="19"/>
        </w:rPr>
      </w:pPr>
      <w:r w:rsidRPr="006700AF">
        <w:rPr>
          <w:rStyle w:val="FootnoteReference"/>
          <w:rFonts w:cs="Times New Roman"/>
          <w:sz w:val="19"/>
          <w:szCs w:val="19"/>
          <w:lang w:val="en-US"/>
        </w:rPr>
        <w:footnoteRef/>
      </w:r>
      <w:r w:rsidRPr="006700AF">
        <w:rPr>
          <w:rFonts w:cs="Times New Roman"/>
          <w:sz w:val="19"/>
          <w:szCs w:val="19"/>
          <w:lang w:val="en-US"/>
        </w:rPr>
        <w:t xml:space="preserve"> Službeni list CG", br. 56/2013, 14/2014 i 73/2019.</w:t>
      </w:r>
    </w:p>
  </w:footnote>
  <w:footnote w:id="73">
    <w:p w14:paraId="0F808682" w14:textId="3BA3391D" w:rsidR="00D378C4" w:rsidRPr="006700AF" w:rsidRDefault="00D378C4" w:rsidP="00E344DF">
      <w:pPr>
        <w:pStyle w:val="FootnoteText"/>
        <w:rPr>
          <w:rStyle w:val="FootnoteReference"/>
          <w:rFonts w:cs="Times New Roman"/>
          <w:sz w:val="19"/>
          <w:szCs w:val="19"/>
        </w:rPr>
      </w:pPr>
      <w:r w:rsidRPr="006700AF">
        <w:rPr>
          <w:rStyle w:val="FootnoteReference"/>
          <w:rFonts w:cs="Times New Roman"/>
          <w:sz w:val="19"/>
          <w:szCs w:val="19"/>
        </w:rPr>
        <w:footnoteRef/>
      </w:r>
      <w:r w:rsidRPr="006700AF">
        <w:rPr>
          <w:rStyle w:val="FootnoteReference"/>
          <w:rFonts w:cs="Times New Roman"/>
          <w:sz w:val="19"/>
          <w:szCs w:val="19"/>
        </w:rPr>
        <w:t xml:space="preserve"> </w:t>
      </w:r>
      <w:r w:rsidR="00563338" w:rsidRPr="006700AF">
        <w:rPr>
          <w:rFonts w:cs="Times New Roman"/>
          <w:sz w:val="19"/>
          <w:szCs w:val="19"/>
        </w:rPr>
        <w:t>Zakon o zabrani diskriminacije lica sa invaliditetom („Službeni list Crne Gore“ br. 35/</w:t>
      </w:r>
      <w:r w:rsidR="007A21C0" w:rsidRPr="006700AF">
        <w:rPr>
          <w:rFonts w:cs="Times New Roman"/>
          <w:sz w:val="19"/>
          <w:szCs w:val="19"/>
        </w:rPr>
        <w:t>15 i 44/15</w:t>
      </w:r>
      <w:r w:rsidR="00DF623C" w:rsidRPr="006700AF">
        <w:rPr>
          <w:rFonts w:cs="Times New Roman"/>
          <w:sz w:val="19"/>
          <w:szCs w:val="19"/>
        </w:rPr>
        <w:t>, „</w:t>
      </w:r>
      <w:r w:rsidR="00DF623C" w:rsidRPr="006700AF">
        <w:rPr>
          <w:rFonts w:cs="Times New Roman"/>
          <w:b/>
          <w:bCs/>
          <w:sz w:val="19"/>
          <w:szCs w:val="19"/>
        </w:rPr>
        <w:t>Zakon o zabrani diskriminacije lica sa invaliditetom</w:t>
      </w:r>
      <w:r w:rsidR="00DF623C" w:rsidRPr="006700AF">
        <w:rPr>
          <w:rFonts w:cs="Times New Roman"/>
          <w:sz w:val="19"/>
          <w:szCs w:val="19"/>
        </w:rPr>
        <w:t>“</w:t>
      </w:r>
      <w:r w:rsidR="007A21C0" w:rsidRPr="006700AF">
        <w:rPr>
          <w:rFonts w:cs="Times New Roman"/>
          <w:sz w:val="19"/>
          <w:szCs w:val="19"/>
        </w:rPr>
        <w:t>)</w:t>
      </w:r>
    </w:p>
  </w:footnote>
  <w:footnote w:id="74">
    <w:p w14:paraId="50B4D3B6" w14:textId="572A611B" w:rsidR="00D378C4" w:rsidRPr="006700AF" w:rsidRDefault="00D378C4" w:rsidP="00E344DF">
      <w:pPr>
        <w:pStyle w:val="FootnoteText"/>
        <w:rPr>
          <w:rStyle w:val="FootnoteReference"/>
          <w:rFonts w:cs="Times New Roman"/>
          <w:sz w:val="19"/>
          <w:szCs w:val="19"/>
          <w:vertAlign w:val="baseline"/>
        </w:rPr>
      </w:pPr>
      <w:r w:rsidRPr="006700AF">
        <w:rPr>
          <w:rStyle w:val="FootnoteReference"/>
          <w:rFonts w:cs="Times New Roman"/>
          <w:sz w:val="19"/>
          <w:szCs w:val="19"/>
        </w:rPr>
        <w:footnoteRef/>
      </w:r>
      <w:r w:rsidRPr="006700AF">
        <w:rPr>
          <w:rStyle w:val="FootnoteReference"/>
          <w:rFonts w:cs="Times New Roman"/>
          <w:sz w:val="19"/>
          <w:szCs w:val="19"/>
        </w:rPr>
        <w:t xml:space="preserve"> </w:t>
      </w:r>
      <w:r w:rsidR="007A21C0" w:rsidRPr="006700AF">
        <w:rPr>
          <w:rFonts w:cs="Times New Roman"/>
          <w:sz w:val="19"/>
          <w:szCs w:val="19"/>
        </w:rPr>
        <w:t xml:space="preserve">Zakon o profesionalnoj rehabilitaciji i zapošljavanju lica sa invaliditetom („Službeni list Crne Gore“ br. 49/08, 73/10, 39/11 i </w:t>
      </w:r>
      <w:r w:rsidR="001D0102" w:rsidRPr="006700AF">
        <w:rPr>
          <w:rFonts w:cs="Times New Roman"/>
          <w:sz w:val="19"/>
          <w:szCs w:val="19"/>
        </w:rPr>
        <w:t>55/16</w:t>
      </w:r>
      <w:r w:rsidR="00DF623C" w:rsidRPr="006700AF">
        <w:rPr>
          <w:rFonts w:cs="Times New Roman"/>
          <w:sz w:val="19"/>
          <w:szCs w:val="19"/>
        </w:rPr>
        <w:t>, „</w:t>
      </w:r>
      <w:r w:rsidR="00DF623C" w:rsidRPr="006700AF">
        <w:rPr>
          <w:rFonts w:cs="Times New Roman"/>
          <w:b/>
          <w:bCs/>
          <w:sz w:val="19"/>
          <w:szCs w:val="19"/>
        </w:rPr>
        <w:t xml:space="preserve">Zakon o profesionalnoj rehabilitaciji i </w:t>
      </w:r>
      <w:r w:rsidR="00556C5D" w:rsidRPr="006700AF">
        <w:rPr>
          <w:rFonts w:cs="Times New Roman"/>
          <w:b/>
          <w:bCs/>
          <w:sz w:val="19"/>
          <w:szCs w:val="19"/>
        </w:rPr>
        <w:t>zapošljavanju lica sa invaliditetom</w:t>
      </w:r>
      <w:r w:rsidR="00DF623C" w:rsidRPr="006700AF">
        <w:rPr>
          <w:rFonts w:cs="Times New Roman"/>
          <w:sz w:val="19"/>
          <w:szCs w:val="19"/>
        </w:rPr>
        <w:t>“</w:t>
      </w:r>
      <w:r w:rsidR="007A21C0" w:rsidRPr="006700AF">
        <w:rPr>
          <w:rFonts w:cs="Times New Roman"/>
          <w:sz w:val="19"/>
          <w:szCs w:val="19"/>
        </w:rPr>
        <w:t>)</w:t>
      </w:r>
      <w:r w:rsidR="001D0102" w:rsidRPr="006700AF">
        <w:rPr>
          <w:rFonts w:cs="Times New Roman"/>
          <w:sz w:val="19"/>
          <w:szCs w:val="19"/>
        </w:rPr>
        <w:t>.</w:t>
      </w:r>
    </w:p>
  </w:footnote>
  <w:footnote w:id="75">
    <w:p w14:paraId="3253E5F3" w14:textId="7E68C819" w:rsidR="00122D50" w:rsidRPr="006700AF" w:rsidRDefault="00122D50"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Zakon o povlastici na putovanje lica sa invaliditetom (“Službeni list Crne Gore” br. 80/08-7, 40/11 – drugi zakon, 10/15-18 I 50/17-5, „</w:t>
      </w:r>
      <w:r w:rsidRPr="006700AF">
        <w:rPr>
          <w:rFonts w:cs="Times New Roman"/>
          <w:b/>
          <w:bCs/>
          <w:sz w:val="19"/>
          <w:szCs w:val="19"/>
        </w:rPr>
        <w:t>Zakon o povlastici na putovanje lica sa invaliditetom</w:t>
      </w:r>
      <w:r w:rsidRPr="006700AF">
        <w:rPr>
          <w:rFonts w:cs="Times New Roman"/>
          <w:sz w:val="19"/>
          <w:szCs w:val="19"/>
        </w:rPr>
        <w:t>“).</w:t>
      </w:r>
    </w:p>
  </w:footnote>
  <w:footnote w:id="76">
    <w:p w14:paraId="38111753" w14:textId="483DAE82" w:rsidR="00D378C4" w:rsidRPr="006700AF" w:rsidRDefault="00D378C4" w:rsidP="00E344DF">
      <w:pPr>
        <w:pStyle w:val="FootnoteText"/>
        <w:rPr>
          <w:rStyle w:val="FootnoteReference"/>
          <w:rFonts w:cs="Times New Roman"/>
          <w:sz w:val="19"/>
          <w:szCs w:val="19"/>
        </w:rPr>
      </w:pPr>
      <w:r w:rsidRPr="006700AF">
        <w:rPr>
          <w:rStyle w:val="FootnoteReference"/>
          <w:rFonts w:cs="Times New Roman"/>
          <w:sz w:val="19"/>
          <w:szCs w:val="19"/>
        </w:rPr>
        <w:footnoteRef/>
      </w:r>
      <w:r w:rsidRPr="006700AF">
        <w:rPr>
          <w:rStyle w:val="FootnoteReference"/>
          <w:rFonts w:cs="Times New Roman"/>
          <w:sz w:val="19"/>
          <w:szCs w:val="19"/>
        </w:rPr>
        <w:t xml:space="preserve"> </w:t>
      </w:r>
      <w:r w:rsidR="008E1538" w:rsidRPr="006700AF">
        <w:rPr>
          <w:rFonts w:cs="Times New Roman"/>
          <w:sz w:val="19"/>
          <w:szCs w:val="19"/>
        </w:rPr>
        <w:t xml:space="preserve">Zakon o penzijskom i invalidskom osiguranju („Službeni list </w:t>
      </w:r>
      <w:r w:rsidR="00DF623C" w:rsidRPr="006700AF">
        <w:rPr>
          <w:rFonts w:cs="Times New Roman"/>
          <w:sz w:val="19"/>
          <w:szCs w:val="19"/>
        </w:rPr>
        <w:t xml:space="preserve">Republike </w:t>
      </w:r>
      <w:r w:rsidR="008E1538" w:rsidRPr="006700AF">
        <w:rPr>
          <w:rFonts w:cs="Times New Roman"/>
          <w:sz w:val="19"/>
          <w:szCs w:val="19"/>
        </w:rPr>
        <w:t>Crne Gore“ br.</w:t>
      </w:r>
      <w:r w:rsidR="00DF623C" w:rsidRPr="006700AF">
        <w:rPr>
          <w:rFonts w:cs="Times New Roman"/>
          <w:sz w:val="19"/>
          <w:szCs w:val="19"/>
        </w:rPr>
        <w:t xml:space="preserve"> 54/03, 39/04, 61/04 – drugi zakon, 79/04, 81/04 – ispravka, 29/05 – drugi zakon</w:t>
      </w:r>
      <w:r w:rsidR="00F22A24" w:rsidRPr="006700AF">
        <w:rPr>
          <w:rFonts w:cs="Times New Roman"/>
          <w:sz w:val="19"/>
          <w:szCs w:val="19"/>
        </w:rPr>
        <w:t xml:space="preserve">, </w:t>
      </w:r>
      <w:r w:rsidR="00EF5004" w:rsidRPr="006700AF">
        <w:rPr>
          <w:rFonts w:cs="Times New Roman"/>
          <w:sz w:val="19"/>
          <w:szCs w:val="19"/>
        </w:rPr>
        <w:t>12/07 – drugi zakon, 13/07-drugi zakon, 14/07- Odluka Ustavnog suda Republike Crne Gore, 47/07</w:t>
      </w:r>
      <w:r w:rsidR="004E284A" w:rsidRPr="006700AF">
        <w:rPr>
          <w:rFonts w:cs="Times New Roman"/>
          <w:sz w:val="19"/>
          <w:szCs w:val="19"/>
        </w:rPr>
        <w:t xml:space="preserve"> i „Službeni list Crne Gore“ br. 79/08, 7/10 – Odluka Ustavnog suda Crne Gore, 14/10, 78/10, </w:t>
      </w:r>
      <w:r w:rsidR="00F426C8" w:rsidRPr="006700AF">
        <w:rPr>
          <w:rFonts w:cs="Times New Roman"/>
          <w:sz w:val="19"/>
          <w:szCs w:val="19"/>
        </w:rPr>
        <w:t>34/11, 40/</w:t>
      </w:r>
      <w:r w:rsidR="00D914F6" w:rsidRPr="006700AF">
        <w:rPr>
          <w:rFonts w:cs="Times New Roman"/>
          <w:sz w:val="19"/>
          <w:szCs w:val="19"/>
        </w:rPr>
        <w:t>11, 66/12, 36/13, 38/</w:t>
      </w:r>
      <w:r w:rsidR="000D5D2A" w:rsidRPr="006700AF">
        <w:rPr>
          <w:rFonts w:cs="Times New Roman"/>
          <w:sz w:val="19"/>
          <w:szCs w:val="19"/>
        </w:rPr>
        <w:t>13, 61/13, 6/14 - ispravka, 60/14-I, 60/14-II, 10/15, 44/15 - Odluka US CG, 42/16, 55/16, 80/20, 145/21-I, 145/21-II, 86/22, 99/23 - Odluka US CG, 125/23, 77/24 i 11/25</w:t>
      </w:r>
      <w:r w:rsidR="008E1538" w:rsidRPr="006700AF">
        <w:rPr>
          <w:rFonts w:cs="Times New Roman"/>
          <w:sz w:val="19"/>
          <w:szCs w:val="19"/>
        </w:rPr>
        <w:t>)</w:t>
      </w:r>
    </w:p>
  </w:footnote>
  <w:footnote w:id="77">
    <w:p w14:paraId="212C9373" w14:textId="0DA5AFA2" w:rsidR="7BBD8E69" w:rsidRPr="006700AF" w:rsidRDefault="7BBD8E69" w:rsidP="00E344DF">
      <w:pPr>
        <w:pStyle w:val="FootnoteText"/>
        <w:rPr>
          <w:rFonts w:cs="Times New Roman"/>
          <w:sz w:val="19"/>
          <w:szCs w:val="19"/>
        </w:rPr>
      </w:pPr>
      <w:r w:rsidRPr="006700AF">
        <w:rPr>
          <w:rStyle w:val="FootnoteReference"/>
          <w:rFonts w:cs="Times New Roman"/>
          <w:sz w:val="19"/>
          <w:szCs w:val="19"/>
        </w:rPr>
        <w:footnoteRef/>
      </w:r>
      <w:r w:rsidRPr="006700AF">
        <w:rPr>
          <w:rFonts w:cs="Times New Roman"/>
          <w:sz w:val="19"/>
          <w:szCs w:val="19"/>
        </w:rPr>
        <w:t xml:space="preserve"> Uporedno-pravna analiza ukazuje da 24 evropske zemlje, uključujući i pojedine države regiona (npr. Hrvatska i Slovenija), prepoznaju pravo istopolnih parova na usvajanje, dok brojne druge omogućavaju pristup sistemima hraniteljstva i usvajanje pastorčadi kod istopolnih parova. Iskustva ovih država pokazuju da uključivanje istopolnih parova u sistem brige o djeci doprinosi smanjenju broja djece u institucionalnoj zaštiti, povećava dostupnost potencijalnih porodica i unapređuje sveukupni kvalitet zaštite dječijih prava. Slovenija i Izrael su u 2023.godini omogućili istopolnim parovima usvojenje, dok su Grčka i Estonija to učinile u 2024.godini, a Litvanija i Češka su 2024-2025.godine omogućile usvajanje pastorčadi istopolnim parovima.</w:t>
      </w:r>
    </w:p>
  </w:footnote>
  <w:footnote w:id="78">
    <w:p w14:paraId="063D871E" w14:textId="090209B8" w:rsidR="7BBD8E69" w:rsidRPr="006700AF" w:rsidRDefault="7BBD8E69" w:rsidP="00E344DF">
      <w:pPr>
        <w:pStyle w:val="FootnoteText"/>
        <w:rPr>
          <w:rFonts w:cs="Times New Roman"/>
          <w:sz w:val="19"/>
          <w:szCs w:val="19"/>
          <w:lang w:val="sr-Latn-ME"/>
        </w:rPr>
      </w:pPr>
      <w:r w:rsidRPr="006700AF">
        <w:rPr>
          <w:rStyle w:val="FootnoteReference"/>
          <w:rFonts w:cs="Times New Roman"/>
          <w:sz w:val="19"/>
          <w:szCs w:val="19"/>
        </w:rPr>
        <w:footnoteRef/>
      </w:r>
      <w:r w:rsidRPr="006700AF">
        <w:rPr>
          <w:rFonts w:cs="Times New Roman"/>
          <w:sz w:val="19"/>
          <w:szCs w:val="19"/>
          <w:lang w:val="en-US"/>
        </w:rPr>
        <w:t xml:space="preserve"> Rijn-van Gelderen, L., Bos, H. M. W., &amp; Gartrell, N. K. (2023), </w:t>
      </w:r>
      <w:r w:rsidRPr="006700AF">
        <w:rPr>
          <w:rFonts w:cs="Times New Roman"/>
          <w:sz w:val="19"/>
          <w:szCs w:val="19"/>
        </w:rPr>
        <w:t xml:space="preserve">Well-being of children with same-sex parents: A review of evidence from the past decade. Journal of Developmental &amp; Behavioral Pediatrics, 44(1), 20–31. Dostupno na: </w:t>
      </w:r>
      <w:hyperlink r:id="rId20">
        <w:r w:rsidRPr="006700AF">
          <w:rPr>
            <w:rStyle w:val="Hyperlink"/>
            <w:rFonts w:cs="Times New Roman"/>
            <w:sz w:val="19"/>
            <w:szCs w:val="19"/>
          </w:rPr>
          <w:t>https://doi.org/10.1097/DBP.0000000000001071</w:t>
        </w:r>
      </w:hyperlink>
      <w:r w:rsidRPr="006700AF">
        <w:rPr>
          <w:rFonts w:cs="Times New Roman"/>
          <w:sz w:val="19"/>
          <w:szCs w:val="19"/>
        </w:rPr>
        <w:t xml:space="preserve">;Fedewa, A. L., Black, W. W., &amp; Ahn, S. (2023)., Outcomes for children raised by same-sex parents: An updated meta-analysis, Journal of GLBT Family Studies. Dostupno na: </w:t>
      </w:r>
      <w:hyperlink r:id="rId21">
        <w:r w:rsidRPr="006700AF">
          <w:rPr>
            <w:rStyle w:val="Hyperlink"/>
            <w:rFonts w:cs="Times New Roman"/>
            <w:sz w:val="19"/>
            <w:szCs w:val="19"/>
          </w:rPr>
          <w:t>https://doi.org/10.1080/1550428X.2023.2170038</w:t>
        </w:r>
      </w:hyperlink>
      <w:r w:rsidRPr="006700AF">
        <w:rPr>
          <w:rFonts w:cs="Times New Roman"/>
          <w:sz w:val="19"/>
          <w:szCs w:val="19"/>
        </w:rPr>
        <w:t xml:space="preserve">. American Psychological Association (APA). (2019). "Resolution on sexual orientation, gender identity, parents, and their children." Dostupno na: </w:t>
      </w:r>
      <w:hyperlink r:id="rId22">
        <w:r w:rsidRPr="006700AF">
          <w:rPr>
            <w:rStyle w:val="Hyperlink"/>
            <w:rFonts w:cs="Times New Roman"/>
            <w:sz w:val="19"/>
            <w:szCs w:val="19"/>
          </w:rPr>
          <w:t>https://www.apa.org/about/policy/parenting</w:t>
        </w:r>
      </w:hyperlink>
      <w:r w:rsidRPr="006700AF">
        <w:rPr>
          <w:rFonts w:cs="Times New Roman"/>
          <w:sz w:val="19"/>
          <w:szCs w:val="19"/>
        </w:rPr>
        <w:t xml:space="preserve">. Golombok, S. (2015). "Modern Families: Parents and Children in New Family Forms." Cambridge University Press. Dostupno na: </w:t>
      </w:r>
      <w:hyperlink r:id="rId23">
        <w:r w:rsidRPr="006700AF">
          <w:rPr>
            <w:rStyle w:val="Hyperlink"/>
            <w:rFonts w:cs="Times New Roman"/>
            <w:sz w:val="19"/>
            <w:szCs w:val="19"/>
          </w:rPr>
          <w:t>https://doi.org/10.1017/CBO9781107295377</w:t>
        </w:r>
      </w:hyperlink>
      <w:r w:rsidRPr="006700AF">
        <w:rPr>
          <w:rFonts w:cs="Times New Roman"/>
          <w:sz w:val="19"/>
          <w:szCs w:val="19"/>
        </w:rPr>
        <w:t xml:space="preserve">. </w:t>
      </w:r>
    </w:p>
  </w:footnote>
  <w:footnote w:id="79">
    <w:p w14:paraId="539F963E" w14:textId="7BA9DD4C" w:rsidR="7BBD8E69" w:rsidRPr="006700AF" w:rsidRDefault="7BBD8E69" w:rsidP="00E344DF">
      <w:pPr>
        <w:pStyle w:val="FootnoteText"/>
        <w:rPr>
          <w:rFonts w:cs="Times New Roman"/>
          <w:sz w:val="19"/>
          <w:szCs w:val="19"/>
          <w:lang w:val="sr-Latn-ME"/>
        </w:rPr>
      </w:pPr>
      <w:r w:rsidRPr="006700AF">
        <w:rPr>
          <w:rStyle w:val="FootnoteReference"/>
          <w:rFonts w:cs="Times New Roman"/>
          <w:sz w:val="19"/>
          <w:szCs w:val="19"/>
        </w:rPr>
        <w:footnoteRef/>
      </w:r>
      <w:r w:rsidRPr="006700AF">
        <w:rPr>
          <w:rFonts w:cs="Times New Roman"/>
          <w:sz w:val="19"/>
          <w:szCs w:val="19"/>
        </w:rPr>
        <w:t xml:space="preserve"> Goldberg, A. E., &amp; Conron, K. J. (2023). "LGBTQ+ Adoptive and Foster Parents: Demographics, Experiences, and Policy Implications</w:t>
      </w:r>
      <w:r w:rsidRPr="006700AF">
        <w:rPr>
          <w:rFonts w:cs="Times New Roman"/>
          <w:b/>
          <w:bCs/>
          <w:sz w:val="19"/>
          <w:szCs w:val="19"/>
        </w:rPr>
        <w:t xml:space="preserve"> „</w:t>
      </w:r>
      <w:r w:rsidRPr="006700AF">
        <w:rPr>
          <w:rFonts w:cs="Times New Roman"/>
          <w:i/>
          <w:iCs/>
          <w:sz w:val="19"/>
          <w:szCs w:val="19"/>
        </w:rPr>
        <w:t>Child Welfare League of America (CWLA) Journal, 102</w:t>
      </w:r>
      <w:r w:rsidRPr="006700AF">
        <w:rPr>
          <w:rFonts w:cs="Times New Roman"/>
          <w:sz w:val="19"/>
          <w:szCs w:val="19"/>
        </w:rPr>
        <w:t xml:space="preserve">(2), 125–144. Dostupno na URL: </w:t>
      </w:r>
      <w:hyperlink r:id="rId24">
        <w:r w:rsidRPr="006700AF">
          <w:rPr>
            <w:rStyle w:val="Hyperlink"/>
            <w:rFonts w:cs="Times New Roman"/>
            <w:sz w:val="19"/>
            <w:szCs w:val="19"/>
          </w:rPr>
          <w:t>https://doi.org/10.1080/00094056.2023.2164902</w:t>
        </w:r>
      </w:hyperlink>
      <w:r w:rsidRPr="006700AF">
        <w:rPr>
          <w:rFonts w:cs="Times New Roman"/>
          <w:sz w:val="19"/>
          <w:szCs w:val="19"/>
        </w:rPr>
        <w:t xml:space="preserve">; Rosenwald, M., &amp; Berliner, L. (2021). "Same-Sex Couples in the Child Welfare System: Increasing Numbers, Growing Acceptance." Adoption Quarterly, 24(1), 1–20. Dostupno na URL: </w:t>
      </w:r>
      <w:hyperlink r:id="rId25">
        <w:r w:rsidRPr="006700AF">
          <w:rPr>
            <w:rStyle w:val="Hyperlink"/>
            <w:rFonts w:cs="Times New Roman"/>
            <w:sz w:val="19"/>
            <w:szCs w:val="19"/>
          </w:rPr>
          <w:t>https://doi.org/10.1080/10926755.2021.1883527</w:t>
        </w:r>
      </w:hyperlink>
      <w:r w:rsidRPr="006700AF">
        <w:rPr>
          <w:rFonts w:cs="Times New Roman"/>
          <w:sz w:val="19"/>
          <w:szCs w:val="19"/>
        </w:rPr>
        <w:t xml:space="preserve">. Gates, G. J. (2015). "LGBT Parenting in the United States." The Williams Institute, UCLA School of Law, dostupno na URL: </w:t>
      </w:r>
      <w:hyperlink r:id="rId26">
        <w:r w:rsidRPr="006700AF">
          <w:rPr>
            <w:rStyle w:val="Hyperlink"/>
            <w:rFonts w:cs="Times New Roman"/>
            <w:sz w:val="19"/>
            <w:szCs w:val="19"/>
            <w:lang w:val="en-US"/>
          </w:rPr>
          <w:t>https://williamsinstitute.law.ucla.edu/publications/lgbt-parenting-us/</w:t>
        </w:r>
      </w:hyperlink>
      <w:r w:rsidRPr="006700AF">
        <w:rPr>
          <w:rFonts w:cs="Times New Roman"/>
          <w:sz w:val="19"/>
          <w:szCs w:val="19"/>
          <w:lang w:val="en-US"/>
        </w:rPr>
        <w:t xml:space="preserve">. Goldberg, A. E. (2012). </w:t>
      </w:r>
      <w:r w:rsidRPr="006700AF">
        <w:rPr>
          <w:rFonts w:cs="Times New Roman"/>
          <w:sz w:val="19"/>
          <w:szCs w:val="19"/>
        </w:rPr>
        <w:t xml:space="preserve">"LGBT Parents and Their Children: Research on the Family Life Cycle." American Psychological Association (APA), Washington, DC. Dostupno na URL: </w:t>
      </w:r>
      <w:hyperlink r:id="rId27">
        <w:r w:rsidRPr="006700AF">
          <w:rPr>
            <w:rStyle w:val="Hyperlink"/>
            <w:rFonts w:cs="Times New Roman"/>
            <w:sz w:val="19"/>
            <w:szCs w:val="19"/>
          </w:rPr>
          <w:t>https://doi.org/10.1037/13755-000</w:t>
        </w:r>
      </w:hyperlink>
      <w:r w:rsidRPr="006700AF">
        <w:rPr>
          <w:rFonts w:cs="Times New Roman"/>
          <w:sz w:val="19"/>
          <w:szCs w:val="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179B4" w14:textId="6BAE5949" w:rsidR="002E581F" w:rsidRDefault="002E581F">
    <w:pPr>
      <w:pStyle w:val="Header"/>
    </w:pPr>
    <w:r>
      <w:rPr>
        <w:noProof/>
      </w:rPr>
      <mc:AlternateContent>
        <mc:Choice Requires="wps">
          <w:drawing>
            <wp:anchor distT="0" distB="0" distL="114300" distR="114300" simplePos="0" relativeHeight="251658240" behindDoc="0" locked="0" layoutInCell="1" allowOverlap="1" wp14:anchorId="1AA436F7" wp14:editId="6B876B09">
              <wp:simplePos x="0" y="0"/>
              <wp:positionH relativeFrom="column">
                <wp:posOffset>-57150</wp:posOffset>
              </wp:positionH>
              <wp:positionV relativeFrom="paragraph">
                <wp:posOffset>180975</wp:posOffset>
              </wp:positionV>
              <wp:extent cx="6210300" cy="0"/>
              <wp:effectExtent l="0" t="0" r="0" b="0"/>
              <wp:wrapNone/>
              <wp:docPr id="173455739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sdtfl="http://schemas.microsoft.com/office/word/2024/wordml/sdtformatlock">
          <w:pict>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3494ba [3204]" strokeweight=".5pt" from="-4.5pt,14.25pt" to="484.5pt,14.25pt" w14:anchorId="7570F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73E7"/>
    <w:multiLevelType w:val="hybridMultilevel"/>
    <w:tmpl w:val="7B1EB6D0"/>
    <w:lvl w:ilvl="0" w:tplc="F5CAD3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3F591"/>
    <w:multiLevelType w:val="hybridMultilevel"/>
    <w:tmpl w:val="529A544A"/>
    <w:lvl w:ilvl="0" w:tplc="0DC6AF0A">
      <w:start w:val="1"/>
      <w:numFmt w:val="bullet"/>
      <w:lvlText w:val=""/>
      <w:lvlJc w:val="left"/>
      <w:pPr>
        <w:ind w:left="720" w:hanging="360"/>
      </w:pPr>
      <w:rPr>
        <w:rFonts w:ascii="Wingdings" w:hAnsi="Wingdings" w:hint="default"/>
      </w:rPr>
    </w:lvl>
    <w:lvl w:ilvl="1" w:tplc="A4444036">
      <w:start w:val="1"/>
      <w:numFmt w:val="bullet"/>
      <w:lvlText w:val="o"/>
      <w:lvlJc w:val="left"/>
      <w:pPr>
        <w:ind w:left="1440" w:hanging="360"/>
      </w:pPr>
      <w:rPr>
        <w:rFonts w:ascii="Courier New" w:hAnsi="Courier New" w:hint="default"/>
      </w:rPr>
    </w:lvl>
    <w:lvl w:ilvl="2" w:tplc="DD860308">
      <w:start w:val="1"/>
      <w:numFmt w:val="bullet"/>
      <w:lvlText w:val=""/>
      <w:lvlJc w:val="left"/>
      <w:pPr>
        <w:ind w:left="2160" w:hanging="360"/>
      </w:pPr>
      <w:rPr>
        <w:rFonts w:ascii="Wingdings" w:hAnsi="Wingdings" w:hint="default"/>
      </w:rPr>
    </w:lvl>
    <w:lvl w:ilvl="3" w:tplc="AB94FC74">
      <w:start w:val="1"/>
      <w:numFmt w:val="bullet"/>
      <w:lvlText w:val=""/>
      <w:lvlJc w:val="left"/>
      <w:pPr>
        <w:ind w:left="2880" w:hanging="360"/>
      </w:pPr>
      <w:rPr>
        <w:rFonts w:ascii="Symbol" w:hAnsi="Symbol" w:hint="default"/>
      </w:rPr>
    </w:lvl>
    <w:lvl w:ilvl="4" w:tplc="71181FFE">
      <w:start w:val="1"/>
      <w:numFmt w:val="bullet"/>
      <w:lvlText w:val="o"/>
      <w:lvlJc w:val="left"/>
      <w:pPr>
        <w:ind w:left="3600" w:hanging="360"/>
      </w:pPr>
      <w:rPr>
        <w:rFonts w:ascii="Courier New" w:hAnsi="Courier New" w:hint="default"/>
      </w:rPr>
    </w:lvl>
    <w:lvl w:ilvl="5" w:tplc="DCE84256">
      <w:start w:val="1"/>
      <w:numFmt w:val="bullet"/>
      <w:lvlText w:val=""/>
      <w:lvlJc w:val="left"/>
      <w:pPr>
        <w:ind w:left="4320" w:hanging="360"/>
      </w:pPr>
      <w:rPr>
        <w:rFonts w:ascii="Wingdings" w:hAnsi="Wingdings" w:hint="default"/>
      </w:rPr>
    </w:lvl>
    <w:lvl w:ilvl="6" w:tplc="2C76FA86">
      <w:start w:val="1"/>
      <w:numFmt w:val="bullet"/>
      <w:lvlText w:val=""/>
      <w:lvlJc w:val="left"/>
      <w:pPr>
        <w:ind w:left="5040" w:hanging="360"/>
      </w:pPr>
      <w:rPr>
        <w:rFonts w:ascii="Symbol" w:hAnsi="Symbol" w:hint="default"/>
      </w:rPr>
    </w:lvl>
    <w:lvl w:ilvl="7" w:tplc="A030EB58">
      <w:start w:val="1"/>
      <w:numFmt w:val="bullet"/>
      <w:lvlText w:val="o"/>
      <w:lvlJc w:val="left"/>
      <w:pPr>
        <w:ind w:left="5760" w:hanging="360"/>
      </w:pPr>
      <w:rPr>
        <w:rFonts w:ascii="Courier New" w:hAnsi="Courier New" w:hint="default"/>
      </w:rPr>
    </w:lvl>
    <w:lvl w:ilvl="8" w:tplc="41DC2844">
      <w:start w:val="1"/>
      <w:numFmt w:val="bullet"/>
      <w:lvlText w:val=""/>
      <w:lvlJc w:val="left"/>
      <w:pPr>
        <w:ind w:left="6480" w:hanging="360"/>
      </w:pPr>
      <w:rPr>
        <w:rFonts w:ascii="Wingdings" w:hAnsi="Wingdings" w:hint="default"/>
      </w:rPr>
    </w:lvl>
  </w:abstractNum>
  <w:abstractNum w:abstractNumId="2" w15:restartNumberingAfterBreak="0">
    <w:nsid w:val="024409F6"/>
    <w:multiLevelType w:val="hybridMultilevel"/>
    <w:tmpl w:val="963AB988"/>
    <w:lvl w:ilvl="0" w:tplc="F0DEFE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E185E"/>
    <w:multiLevelType w:val="hybridMultilevel"/>
    <w:tmpl w:val="F06CFEFA"/>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3F5E5FB"/>
    <w:multiLevelType w:val="hybridMultilevel"/>
    <w:tmpl w:val="E6E0A4CE"/>
    <w:lvl w:ilvl="0" w:tplc="E68AFFD0">
      <w:start w:val="1"/>
      <w:numFmt w:val="bullet"/>
      <w:lvlText w:val=""/>
      <w:lvlJc w:val="left"/>
      <w:pPr>
        <w:ind w:left="720" w:hanging="360"/>
      </w:pPr>
      <w:rPr>
        <w:rFonts w:ascii="Wingdings" w:hAnsi="Wingdings" w:hint="default"/>
      </w:rPr>
    </w:lvl>
    <w:lvl w:ilvl="1" w:tplc="74461058">
      <w:start w:val="1"/>
      <w:numFmt w:val="bullet"/>
      <w:lvlText w:val="o"/>
      <w:lvlJc w:val="left"/>
      <w:pPr>
        <w:ind w:left="1440" w:hanging="360"/>
      </w:pPr>
      <w:rPr>
        <w:rFonts w:ascii="Courier New" w:hAnsi="Courier New" w:hint="default"/>
      </w:rPr>
    </w:lvl>
    <w:lvl w:ilvl="2" w:tplc="70D412EC">
      <w:start w:val="1"/>
      <w:numFmt w:val="bullet"/>
      <w:lvlText w:val=""/>
      <w:lvlJc w:val="left"/>
      <w:pPr>
        <w:ind w:left="2160" w:hanging="360"/>
      </w:pPr>
      <w:rPr>
        <w:rFonts w:ascii="Wingdings" w:hAnsi="Wingdings" w:hint="default"/>
      </w:rPr>
    </w:lvl>
    <w:lvl w:ilvl="3" w:tplc="2C90D830">
      <w:start w:val="1"/>
      <w:numFmt w:val="bullet"/>
      <w:lvlText w:val=""/>
      <w:lvlJc w:val="left"/>
      <w:pPr>
        <w:ind w:left="2880" w:hanging="360"/>
      </w:pPr>
      <w:rPr>
        <w:rFonts w:ascii="Symbol" w:hAnsi="Symbol" w:hint="default"/>
      </w:rPr>
    </w:lvl>
    <w:lvl w:ilvl="4" w:tplc="59441A90">
      <w:start w:val="1"/>
      <w:numFmt w:val="bullet"/>
      <w:lvlText w:val="o"/>
      <w:lvlJc w:val="left"/>
      <w:pPr>
        <w:ind w:left="3600" w:hanging="360"/>
      </w:pPr>
      <w:rPr>
        <w:rFonts w:ascii="Courier New" w:hAnsi="Courier New" w:hint="default"/>
      </w:rPr>
    </w:lvl>
    <w:lvl w:ilvl="5" w:tplc="591619E2">
      <w:start w:val="1"/>
      <w:numFmt w:val="bullet"/>
      <w:lvlText w:val=""/>
      <w:lvlJc w:val="left"/>
      <w:pPr>
        <w:ind w:left="4320" w:hanging="360"/>
      </w:pPr>
      <w:rPr>
        <w:rFonts w:ascii="Wingdings" w:hAnsi="Wingdings" w:hint="default"/>
      </w:rPr>
    </w:lvl>
    <w:lvl w:ilvl="6" w:tplc="69125214">
      <w:start w:val="1"/>
      <w:numFmt w:val="bullet"/>
      <w:lvlText w:val=""/>
      <w:lvlJc w:val="left"/>
      <w:pPr>
        <w:ind w:left="5040" w:hanging="360"/>
      </w:pPr>
      <w:rPr>
        <w:rFonts w:ascii="Symbol" w:hAnsi="Symbol" w:hint="default"/>
      </w:rPr>
    </w:lvl>
    <w:lvl w:ilvl="7" w:tplc="47367ABC">
      <w:start w:val="1"/>
      <w:numFmt w:val="bullet"/>
      <w:lvlText w:val="o"/>
      <w:lvlJc w:val="left"/>
      <w:pPr>
        <w:ind w:left="5760" w:hanging="360"/>
      </w:pPr>
      <w:rPr>
        <w:rFonts w:ascii="Courier New" w:hAnsi="Courier New" w:hint="default"/>
      </w:rPr>
    </w:lvl>
    <w:lvl w:ilvl="8" w:tplc="F03A9806">
      <w:start w:val="1"/>
      <w:numFmt w:val="bullet"/>
      <w:lvlText w:val=""/>
      <w:lvlJc w:val="left"/>
      <w:pPr>
        <w:ind w:left="6480" w:hanging="360"/>
      </w:pPr>
      <w:rPr>
        <w:rFonts w:ascii="Wingdings" w:hAnsi="Wingdings" w:hint="default"/>
      </w:rPr>
    </w:lvl>
  </w:abstractNum>
  <w:abstractNum w:abstractNumId="5" w15:restartNumberingAfterBreak="0">
    <w:nsid w:val="06892932"/>
    <w:multiLevelType w:val="hybridMultilevel"/>
    <w:tmpl w:val="FFFFFFFF"/>
    <w:lvl w:ilvl="0" w:tplc="63F070FE">
      <w:start w:val="1"/>
      <w:numFmt w:val="bullet"/>
      <w:lvlText w:val=""/>
      <w:lvlJc w:val="left"/>
      <w:pPr>
        <w:ind w:left="720" w:hanging="360"/>
      </w:pPr>
      <w:rPr>
        <w:rFonts w:ascii="Symbol" w:hAnsi="Symbol" w:hint="default"/>
      </w:rPr>
    </w:lvl>
    <w:lvl w:ilvl="1" w:tplc="5C0A7854">
      <w:start w:val="1"/>
      <w:numFmt w:val="bullet"/>
      <w:lvlText w:val="-"/>
      <w:lvlJc w:val="left"/>
      <w:pPr>
        <w:ind w:left="1440" w:hanging="360"/>
      </w:pPr>
      <w:rPr>
        <w:rFonts w:ascii="&quot;Aptos&quot;,sans-serif" w:hAnsi="&quot;Aptos&quot;,sans-serif" w:hint="default"/>
      </w:rPr>
    </w:lvl>
    <w:lvl w:ilvl="2" w:tplc="B43AAC34">
      <w:start w:val="1"/>
      <w:numFmt w:val="bullet"/>
      <w:lvlText w:val=""/>
      <w:lvlJc w:val="left"/>
      <w:pPr>
        <w:ind w:left="2160" w:hanging="360"/>
      </w:pPr>
      <w:rPr>
        <w:rFonts w:ascii="Wingdings" w:hAnsi="Wingdings" w:hint="default"/>
      </w:rPr>
    </w:lvl>
    <w:lvl w:ilvl="3" w:tplc="CC9AB94A">
      <w:start w:val="1"/>
      <w:numFmt w:val="bullet"/>
      <w:lvlText w:val=""/>
      <w:lvlJc w:val="left"/>
      <w:pPr>
        <w:ind w:left="2880" w:hanging="360"/>
      </w:pPr>
      <w:rPr>
        <w:rFonts w:ascii="Symbol" w:hAnsi="Symbol" w:hint="default"/>
      </w:rPr>
    </w:lvl>
    <w:lvl w:ilvl="4" w:tplc="D636611A">
      <w:start w:val="1"/>
      <w:numFmt w:val="bullet"/>
      <w:lvlText w:val="o"/>
      <w:lvlJc w:val="left"/>
      <w:pPr>
        <w:ind w:left="3600" w:hanging="360"/>
      </w:pPr>
      <w:rPr>
        <w:rFonts w:ascii="Courier New" w:hAnsi="Courier New" w:hint="default"/>
      </w:rPr>
    </w:lvl>
    <w:lvl w:ilvl="5" w:tplc="910C2772">
      <w:start w:val="1"/>
      <w:numFmt w:val="bullet"/>
      <w:lvlText w:val=""/>
      <w:lvlJc w:val="left"/>
      <w:pPr>
        <w:ind w:left="4320" w:hanging="360"/>
      </w:pPr>
      <w:rPr>
        <w:rFonts w:ascii="Wingdings" w:hAnsi="Wingdings" w:hint="default"/>
      </w:rPr>
    </w:lvl>
    <w:lvl w:ilvl="6" w:tplc="8AE4B81E">
      <w:start w:val="1"/>
      <w:numFmt w:val="bullet"/>
      <w:lvlText w:val=""/>
      <w:lvlJc w:val="left"/>
      <w:pPr>
        <w:ind w:left="5040" w:hanging="360"/>
      </w:pPr>
      <w:rPr>
        <w:rFonts w:ascii="Symbol" w:hAnsi="Symbol" w:hint="default"/>
      </w:rPr>
    </w:lvl>
    <w:lvl w:ilvl="7" w:tplc="01A69CA6">
      <w:start w:val="1"/>
      <w:numFmt w:val="bullet"/>
      <w:lvlText w:val="o"/>
      <w:lvlJc w:val="left"/>
      <w:pPr>
        <w:ind w:left="5760" w:hanging="360"/>
      </w:pPr>
      <w:rPr>
        <w:rFonts w:ascii="Courier New" w:hAnsi="Courier New" w:hint="default"/>
      </w:rPr>
    </w:lvl>
    <w:lvl w:ilvl="8" w:tplc="16B6CBB0">
      <w:start w:val="1"/>
      <w:numFmt w:val="bullet"/>
      <w:lvlText w:val=""/>
      <w:lvlJc w:val="left"/>
      <w:pPr>
        <w:ind w:left="6480" w:hanging="360"/>
      </w:pPr>
      <w:rPr>
        <w:rFonts w:ascii="Wingdings" w:hAnsi="Wingdings" w:hint="default"/>
      </w:rPr>
    </w:lvl>
  </w:abstractNum>
  <w:abstractNum w:abstractNumId="6" w15:restartNumberingAfterBreak="0">
    <w:nsid w:val="07894FE4"/>
    <w:multiLevelType w:val="hybridMultilevel"/>
    <w:tmpl w:val="64684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D826A1"/>
    <w:multiLevelType w:val="hybridMultilevel"/>
    <w:tmpl w:val="745E9926"/>
    <w:lvl w:ilvl="0" w:tplc="F5CAD3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266851"/>
    <w:multiLevelType w:val="hybridMultilevel"/>
    <w:tmpl w:val="FFFFFFFF"/>
    <w:lvl w:ilvl="0" w:tplc="33B063F6">
      <w:start w:val="1"/>
      <w:numFmt w:val="decimal"/>
      <w:lvlText w:val="%1."/>
      <w:lvlJc w:val="left"/>
      <w:pPr>
        <w:ind w:left="720" w:hanging="360"/>
      </w:pPr>
    </w:lvl>
    <w:lvl w:ilvl="1" w:tplc="712075C2">
      <w:start w:val="1"/>
      <w:numFmt w:val="lowerLetter"/>
      <w:lvlText w:val="%2."/>
      <w:lvlJc w:val="left"/>
      <w:pPr>
        <w:ind w:left="1440" w:hanging="360"/>
      </w:pPr>
    </w:lvl>
    <w:lvl w:ilvl="2" w:tplc="ED5EEBFE">
      <w:start w:val="1"/>
      <w:numFmt w:val="lowerRoman"/>
      <w:lvlText w:val="%3."/>
      <w:lvlJc w:val="right"/>
      <w:pPr>
        <w:ind w:left="2160" w:hanging="180"/>
      </w:pPr>
    </w:lvl>
    <w:lvl w:ilvl="3" w:tplc="08E45CB8">
      <w:start w:val="1"/>
      <w:numFmt w:val="decimal"/>
      <w:lvlText w:val="%4."/>
      <w:lvlJc w:val="left"/>
      <w:pPr>
        <w:ind w:left="2880" w:hanging="360"/>
      </w:pPr>
    </w:lvl>
    <w:lvl w:ilvl="4" w:tplc="69D817AE">
      <w:start w:val="1"/>
      <w:numFmt w:val="lowerLetter"/>
      <w:lvlText w:val="%5."/>
      <w:lvlJc w:val="left"/>
      <w:pPr>
        <w:ind w:left="3600" w:hanging="360"/>
      </w:pPr>
    </w:lvl>
    <w:lvl w:ilvl="5" w:tplc="B050967C">
      <w:start w:val="1"/>
      <w:numFmt w:val="lowerRoman"/>
      <w:lvlText w:val="%6."/>
      <w:lvlJc w:val="right"/>
      <w:pPr>
        <w:ind w:left="4320" w:hanging="180"/>
      </w:pPr>
    </w:lvl>
    <w:lvl w:ilvl="6" w:tplc="97004664">
      <w:start w:val="1"/>
      <w:numFmt w:val="decimal"/>
      <w:lvlText w:val="%7."/>
      <w:lvlJc w:val="left"/>
      <w:pPr>
        <w:ind w:left="5040" w:hanging="360"/>
      </w:pPr>
    </w:lvl>
    <w:lvl w:ilvl="7" w:tplc="D9A2B698">
      <w:start w:val="1"/>
      <w:numFmt w:val="lowerLetter"/>
      <w:lvlText w:val="%8."/>
      <w:lvlJc w:val="left"/>
      <w:pPr>
        <w:ind w:left="5760" w:hanging="360"/>
      </w:pPr>
    </w:lvl>
    <w:lvl w:ilvl="8" w:tplc="7A26836A">
      <w:start w:val="1"/>
      <w:numFmt w:val="lowerRoman"/>
      <w:lvlText w:val="%9."/>
      <w:lvlJc w:val="right"/>
      <w:pPr>
        <w:ind w:left="6480" w:hanging="180"/>
      </w:pPr>
    </w:lvl>
  </w:abstractNum>
  <w:abstractNum w:abstractNumId="9" w15:restartNumberingAfterBreak="0">
    <w:nsid w:val="084A1D1A"/>
    <w:multiLevelType w:val="hybridMultilevel"/>
    <w:tmpl w:val="EE5E24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615D81"/>
    <w:multiLevelType w:val="hybridMultilevel"/>
    <w:tmpl w:val="FFFFFFFF"/>
    <w:lvl w:ilvl="0" w:tplc="D92AB40A">
      <w:start w:val="1"/>
      <w:numFmt w:val="bullet"/>
      <w:lvlText w:val=""/>
      <w:lvlJc w:val="left"/>
      <w:pPr>
        <w:ind w:left="720" w:hanging="360"/>
      </w:pPr>
      <w:rPr>
        <w:rFonts w:ascii="Symbol" w:hAnsi="Symbol" w:hint="default"/>
      </w:rPr>
    </w:lvl>
    <w:lvl w:ilvl="1" w:tplc="88FA5DDC">
      <w:start w:val="1"/>
      <w:numFmt w:val="bullet"/>
      <w:lvlText w:val="o"/>
      <w:lvlJc w:val="left"/>
      <w:pPr>
        <w:ind w:left="1440" w:hanging="360"/>
      </w:pPr>
      <w:rPr>
        <w:rFonts w:ascii="Courier New" w:hAnsi="Courier New" w:hint="default"/>
      </w:rPr>
    </w:lvl>
    <w:lvl w:ilvl="2" w:tplc="58D09E60">
      <w:start w:val="1"/>
      <w:numFmt w:val="bullet"/>
      <w:lvlText w:val=""/>
      <w:lvlJc w:val="left"/>
      <w:pPr>
        <w:ind w:left="2160" w:hanging="360"/>
      </w:pPr>
      <w:rPr>
        <w:rFonts w:ascii="Wingdings" w:hAnsi="Wingdings" w:hint="default"/>
      </w:rPr>
    </w:lvl>
    <w:lvl w:ilvl="3" w:tplc="6176402A">
      <w:start w:val="1"/>
      <w:numFmt w:val="bullet"/>
      <w:lvlText w:val=""/>
      <w:lvlJc w:val="left"/>
      <w:pPr>
        <w:ind w:left="2880" w:hanging="360"/>
      </w:pPr>
      <w:rPr>
        <w:rFonts w:ascii="Symbol" w:hAnsi="Symbol" w:hint="default"/>
      </w:rPr>
    </w:lvl>
    <w:lvl w:ilvl="4" w:tplc="D758CF6C">
      <w:start w:val="1"/>
      <w:numFmt w:val="bullet"/>
      <w:lvlText w:val="o"/>
      <w:lvlJc w:val="left"/>
      <w:pPr>
        <w:ind w:left="3600" w:hanging="360"/>
      </w:pPr>
      <w:rPr>
        <w:rFonts w:ascii="Courier New" w:hAnsi="Courier New" w:hint="default"/>
      </w:rPr>
    </w:lvl>
    <w:lvl w:ilvl="5" w:tplc="DD549666">
      <w:start w:val="1"/>
      <w:numFmt w:val="bullet"/>
      <w:lvlText w:val=""/>
      <w:lvlJc w:val="left"/>
      <w:pPr>
        <w:ind w:left="4320" w:hanging="360"/>
      </w:pPr>
      <w:rPr>
        <w:rFonts w:ascii="Wingdings" w:hAnsi="Wingdings" w:hint="default"/>
      </w:rPr>
    </w:lvl>
    <w:lvl w:ilvl="6" w:tplc="594E6A16">
      <w:start w:val="1"/>
      <w:numFmt w:val="bullet"/>
      <w:lvlText w:val=""/>
      <w:lvlJc w:val="left"/>
      <w:pPr>
        <w:ind w:left="5040" w:hanging="360"/>
      </w:pPr>
      <w:rPr>
        <w:rFonts w:ascii="Symbol" w:hAnsi="Symbol" w:hint="default"/>
      </w:rPr>
    </w:lvl>
    <w:lvl w:ilvl="7" w:tplc="4CDE717A">
      <w:start w:val="1"/>
      <w:numFmt w:val="bullet"/>
      <w:lvlText w:val="o"/>
      <w:lvlJc w:val="left"/>
      <w:pPr>
        <w:ind w:left="5760" w:hanging="360"/>
      </w:pPr>
      <w:rPr>
        <w:rFonts w:ascii="Courier New" w:hAnsi="Courier New" w:hint="default"/>
      </w:rPr>
    </w:lvl>
    <w:lvl w:ilvl="8" w:tplc="E5989F88">
      <w:start w:val="1"/>
      <w:numFmt w:val="bullet"/>
      <w:lvlText w:val=""/>
      <w:lvlJc w:val="left"/>
      <w:pPr>
        <w:ind w:left="6480" w:hanging="360"/>
      </w:pPr>
      <w:rPr>
        <w:rFonts w:ascii="Wingdings" w:hAnsi="Wingdings" w:hint="default"/>
      </w:rPr>
    </w:lvl>
  </w:abstractNum>
  <w:abstractNum w:abstractNumId="11" w15:restartNumberingAfterBreak="0">
    <w:nsid w:val="08764EF3"/>
    <w:multiLevelType w:val="hybridMultilevel"/>
    <w:tmpl w:val="E9424582"/>
    <w:lvl w:ilvl="0" w:tplc="F5CAD3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43E72D"/>
    <w:multiLevelType w:val="hybridMultilevel"/>
    <w:tmpl w:val="0AF00F10"/>
    <w:lvl w:ilvl="0" w:tplc="47FE6050">
      <w:start w:val="1"/>
      <w:numFmt w:val="bullet"/>
      <w:lvlText w:val=""/>
      <w:lvlJc w:val="left"/>
      <w:pPr>
        <w:ind w:left="720" w:hanging="360"/>
      </w:pPr>
      <w:rPr>
        <w:rFonts w:ascii="Wingdings" w:hAnsi="Wingdings" w:hint="default"/>
      </w:rPr>
    </w:lvl>
    <w:lvl w:ilvl="1" w:tplc="79FC1C28">
      <w:start w:val="1"/>
      <w:numFmt w:val="bullet"/>
      <w:lvlText w:val="o"/>
      <w:lvlJc w:val="left"/>
      <w:pPr>
        <w:ind w:left="1440" w:hanging="360"/>
      </w:pPr>
      <w:rPr>
        <w:rFonts w:ascii="Courier New" w:hAnsi="Courier New" w:hint="default"/>
      </w:rPr>
    </w:lvl>
    <w:lvl w:ilvl="2" w:tplc="6B5ADA98">
      <w:start w:val="1"/>
      <w:numFmt w:val="bullet"/>
      <w:lvlText w:val=""/>
      <w:lvlJc w:val="left"/>
      <w:pPr>
        <w:ind w:left="2160" w:hanging="360"/>
      </w:pPr>
      <w:rPr>
        <w:rFonts w:ascii="Wingdings" w:hAnsi="Wingdings" w:hint="default"/>
      </w:rPr>
    </w:lvl>
    <w:lvl w:ilvl="3" w:tplc="7EB0BC2A">
      <w:start w:val="1"/>
      <w:numFmt w:val="bullet"/>
      <w:lvlText w:val=""/>
      <w:lvlJc w:val="left"/>
      <w:pPr>
        <w:ind w:left="2880" w:hanging="360"/>
      </w:pPr>
      <w:rPr>
        <w:rFonts w:ascii="Symbol" w:hAnsi="Symbol" w:hint="default"/>
      </w:rPr>
    </w:lvl>
    <w:lvl w:ilvl="4" w:tplc="15663AB2">
      <w:start w:val="1"/>
      <w:numFmt w:val="bullet"/>
      <w:lvlText w:val="o"/>
      <w:lvlJc w:val="left"/>
      <w:pPr>
        <w:ind w:left="3600" w:hanging="360"/>
      </w:pPr>
      <w:rPr>
        <w:rFonts w:ascii="Courier New" w:hAnsi="Courier New" w:hint="default"/>
      </w:rPr>
    </w:lvl>
    <w:lvl w:ilvl="5" w:tplc="0706E082">
      <w:start w:val="1"/>
      <w:numFmt w:val="bullet"/>
      <w:lvlText w:val=""/>
      <w:lvlJc w:val="left"/>
      <w:pPr>
        <w:ind w:left="4320" w:hanging="360"/>
      </w:pPr>
      <w:rPr>
        <w:rFonts w:ascii="Wingdings" w:hAnsi="Wingdings" w:hint="default"/>
      </w:rPr>
    </w:lvl>
    <w:lvl w:ilvl="6" w:tplc="61D6A276">
      <w:start w:val="1"/>
      <w:numFmt w:val="bullet"/>
      <w:lvlText w:val=""/>
      <w:lvlJc w:val="left"/>
      <w:pPr>
        <w:ind w:left="5040" w:hanging="360"/>
      </w:pPr>
      <w:rPr>
        <w:rFonts w:ascii="Symbol" w:hAnsi="Symbol" w:hint="default"/>
      </w:rPr>
    </w:lvl>
    <w:lvl w:ilvl="7" w:tplc="F3EE8190">
      <w:start w:val="1"/>
      <w:numFmt w:val="bullet"/>
      <w:lvlText w:val="o"/>
      <w:lvlJc w:val="left"/>
      <w:pPr>
        <w:ind w:left="5760" w:hanging="360"/>
      </w:pPr>
      <w:rPr>
        <w:rFonts w:ascii="Courier New" w:hAnsi="Courier New" w:hint="default"/>
      </w:rPr>
    </w:lvl>
    <w:lvl w:ilvl="8" w:tplc="DC6A8764">
      <w:start w:val="1"/>
      <w:numFmt w:val="bullet"/>
      <w:lvlText w:val=""/>
      <w:lvlJc w:val="left"/>
      <w:pPr>
        <w:ind w:left="6480" w:hanging="360"/>
      </w:pPr>
      <w:rPr>
        <w:rFonts w:ascii="Wingdings" w:hAnsi="Wingdings" w:hint="default"/>
      </w:rPr>
    </w:lvl>
  </w:abstractNum>
  <w:abstractNum w:abstractNumId="13" w15:restartNumberingAfterBreak="0">
    <w:nsid w:val="09507C37"/>
    <w:multiLevelType w:val="hybridMultilevel"/>
    <w:tmpl w:val="9B3A87CE"/>
    <w:lvl w:ilvl="0" w:tplc="DEFC0A9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A57832"/>
    <w:multiLevelType w:val="hybridMultilevel"/>
    <w:tmpl w:val="81B231CC"/>
    <w:lvl w:ilvl="0" w:tplc="B5F287A2">
      <w:start w:val="1"/>
      <w:numFmt w:val="decimal"/>
      <w:lvlText w:val="%1."/>
      <w:lvlJc w:val="left"/>
      <w:pPr>
        <w:ind w:left="720" w:hanging="360"/>
      </w:pPr>
      <w:rPr>
        <w:rFonts w:hint="default"/>
        <w:b/>
        <w:bCs/>
        <w:sz w:val="2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7D2ED5"/>
    <w:multiLevelType w:val="hybridMultilevel"/>
    <w:tmpl w:val="FFFFFFFF"/>
    <w:lvl w:ilvl="0" w:tplc="A3EE8D94">
      <w:start w:val="1"/>
      <w:numFmt w:val="bullet"/>
      <w:lvlText w:val=""/>
      <w:lvlJc w:val="left"/>
      <w:pPr>
        <w:ind w:left="720" w:hanging="360"/>
      </w:pPr>
      <w:rPr>
        <w:rFonts w:ascii="Symbol" w:hAnsi="Symbol" w:hint="default"/>
      </w:rPr>
    </w:lvl>
    <w:lvl w:ilvl="1" w:tplc="1164712C">
      <w:start w:val="1"/>
      <w:numFmt w:val="bullet"/>
      <w:lvlText w:val="o"/>
      <w:lvlJc w:val="left"/>
      <w:pPr>
        <w:ind w:left="1440" w:hanging="360"/>
      </w:pPr>
      <w:rPr>
        <w:rFonts w:ascii="Courier New" w:hAnsi="Courier New" w:hint="default"/>
      </w:rPr>
    </w:lvl>
    <w:lvl w:ilvl="2" w:tplc="3A7C0BAC">
      <w:start w:val="1"/>
      <w:numFmt w:val="bullet"/>
      <w:lvlText w:val=""/>
      <w:lvlJc w:val="left"/>
      <w:pPr>
        <w:ind w:left="2160" w:hanging="360"/>
      </w:pPr>
      <w:rPr>
        <w:rFonts w:ascii="Wingdings" w:hAnsi="Wingdings" w:hint="default"/>
      </w:rPr>
    </w:lvl>
    <w:lvl w:ilvl="3" w:tplc="1D267EC4">
      <w:start w:val="1"/>
      <w:numFmt w:val="bullet"/>
      <w:lvlText w:val=""/>
      <w:lvlJc w:val="left"/>
      <w:pPr>
        <w:ind w:left="2880" w:hanging="360"/>
      </w:pPr>
      <w:rPr>
        <w:rFonts w:ascii="Symbol" w:hAnsi="Symbol" w:hint="default"/>
      </w:rPr>
    </w:lvl>
    <w:lvl w:ilvl="4" w:tplc="B574A958">
      <w:start w:val="1"/>
      <w:numFmt w:val="bullet"/>
      <w:lvlText w:val="o"/>
      <w:lvlJc w:val="left"/>
      <w:pPr>
        <w:ind w:left="3600" w:hanging="360"/>
      </w:pPr>
      <w:rPr>
        <w:rFonts w:ascii="Courier New" w:hAnsi="Courier New" w:hint="default"/>
      </w:rPr>
    </w:lvl>
    <w:lvl w:ilvl="5" w:tplc="1BB2C854">
      <w:start w:val="1"/>
      <w:numFmt w:val="bullet"/>
      <w:lvlText w:val=""/>
      <w:lvlJc w:val="left"/>
      <w:pPr>
        <w:ind w:left="4320" w:hanging="360"/>
      </w:pPr>
      <w:rPr>
        <w:rFonts w:ascii="Wingdings" w:hAnsi="Wingdings" w:hint="default"/>
      </w:rPr>
    </w:lvl>
    <w:lvl w:ilvl="6" w:tplc="C7BE4280">
      <w:start w:val="1"/>
      <w:numFmt w:val="bullet"/>
      <w:lvlText w:val=""/>
      <w:lvlJc w:val="left"/>
      <w:pPr>
        <w:ind w:left="5040" w:hanging="360"/>
      </w:pPr>
      <w:rPr>
        <w:rFonts w:ascii="Symbol" w:hAnsi="Symbol" w:hint="default"/>
      </w:rPr>
    </w:lvl>
    <w:lvl w:ilvl="7" w:tplc="7CDECE94">
      <w:start w:val="1"/>
      <w:numFmt w:val="bullet"/>
      <w:lvlText w:val="o"/>
      <w:lvlJc w:val="left"/>
      <w:pPr>
        <w:ind w:left="5760" w:hanging="360"/>
      </w:pPr>
      <w:rPr>
        <w:rFonts w:ascii="Courier New" w:hAnsi="Courier New" w:hint="default"/>
      </w:rPr>
    </w:lvl>
    <w:lvl w:ilvl="8" w:tplc="99141A8A">
      <w:start w:val="1"/>
      <w:numFmt w:val="bullet"/>
      <w:lvlText w:val=""/>
      <w:lvlJc w:val="left"/>
      <w:pPr>
        <w:ind w:left="6480" w:hanging="360"/>
      </w:pPr>
      <w:rPr>
        <w:rFonts w:ascii="Wingdings" w:hAnsi="Wingdings" w:hint="default"/>
      </w:rPr>
    </w:lvl>
  </w:abstractNum>
  <w:abstractNum w:abstractNumId="16" w15:restartNumberingAfterBreak="0">
    <w:nsid w:val="0FD6448E"/>
    <w:multiLevelType w:val="hybridMultilevel"/>
    <w:tmpl w:val="5748C7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6F5707"/>
    <w:multiLevelType w:val="hybridMultilevel"/>
    <w:tmpl w:val="FFFFFFFF"/>
    <w:lvl w:ilvl="0" w:tplc="3E92D9AC">
      <w:start w:val="1"/>
      <w:numFmt w:val="bullet"/>
      <w:lvlText w:val="Ø"/>
      <w:lvlJc w:val="left"/>
      <w:pPr>
        <w:ind w:left="720" w:hanging="360"/>
      </w:pPr>
      <w:rPr>
        <w:rFonts w:ascii="Wingdings" w:hAnsi="Wingdings" w:hint="default"/>
      </w:rPr>
    </w:lvl>
    <w:lvl w:ilvl="1" w:tplc="2E54DA0E">
      <w:start w:val="1"/>
      <w:numFmt w:val="bullet"/>
      <w:lvlText w:val="o"/>
      <w:lvlJc w:val="left"/>
      <w:pPr>
        <w:ind w:left="1440" w:hanging="360"/>
      </w:pPr>
      <w:rPr>
        <w:rFonts w:ascii="Courier New" w:hAnsi="Courier New" w:hint="default"/>
      </w:rPr>
    </w:lvl>
    <w:lvl w:ilvl="2" w:tplc="D602BCBA">
      <w:start w:val="1"/>
      <w:numFmt w:val="bullet"/>
      <w:lvlText w:val=""/>
      <w:lvlJc w:val="left"/>
      <w:pPr>
        <w:ind w:left="2160" w:hanging="360"/>
      </w:pPr>
      <w:rPr>
        <w:rFonts w:ascii="Wingdings" w:hAnsi="Wingdings" w:hint="default"/>
      </w:rPr>
    </w:lvl>
    <w:lvl w:ilvl="3" w:tplc="DA1281D0">
      <w:start w:val="1"/>
      <w:numFmt w:val="bullet"/>
      <w:lvlText w:val=""/>
      <w:lvlJc w:val="left"/>
      <w:pPr>
        <w:ind w:left="2880" w:hanging="360"/>
      </w:pPr>
      <w:rPr>
        <w:rFonts w:ascii="Symbol" w:hAnsi="Symbol" w:hint="default"/>
      </w:rPr>
    </w:lvl>
    <w:lvl w:ilvl="4" w:tplc="B00E7458">
      <w:start w:val="1"/>
      <w:numFmt w:val="bullet"/>
      <w:lvlText w:val="o"/>
      <w:lvlJc w:val="left"/>
      <w:pPr>
        <w:ind w:left="3600" w:hanging="360"/>
      </w:pPr>
      <w:rPr>
        <w:rFonts w:ascii="Courier New" w:hAnsi="Courier New" w:hint="default"/>
      </w:rPr>
    </w:lvl>
    <w:lvl w:ilvl="5" w:tplc="B5E0C82A">
      <w:start w:val="1"/>
      <w:numFmt w:val="bullet"/>
      <w:lvlText w:val=""/>
      <w:lvlJc w:val="left"/>
      <w:pPr>
        <w:ind w:left="4320" w:hanging="360"/>
      </w:pPr>
      <w:rPr>
        <w:rFonts w:ascii="Wingdings" w:hAnsi="Wingdings" w:hint="default"/>
      </w:rPr>
    </w:lvl>
    <w:lvl w:ilvl="6" w:tplc="9E4C62F0">
      <w:start w:val="1"/>
      <w:numFmt w:val="bullet"/>
      <w:lvlText w:val=""/>
      <w:lvlJc w:val="left"/>
      <w:pPr>
        <w:ind w:left="5040" w:hanging="360"/>
      </w:pPr>
      <w:rPr>
        <w:rFonts w:ascii="Symbol" w:hAnsi="Symbol" w:hint="default"/>
      </w:rPr>
    </w:lvl>
    <w:lvl w:ilvl="7" w:tplc="E87C7C98">
      <w:start w:val="1"/>
      <w:numFmt w:val="bullet"/>
      <w:lvlText w:val="o"/>
      <w:lvlJc w:val="left"/>
      <w:pPr>
        <w:ind w:left="5760" w:hanging="360"/>
      </w:pPr>
      <w:rPr>
        <w:rFonts w:ascii="Courier New" w:hAnsi="Courier New" w:hint="default"/>
      </w:rPr>
    </w:lvl>
    <w:lvl w:ilvl="8" w:tplc="5502C5BE">
      <w:start w:val="1"/>
      <w:numFmt w:val="bullet"/>
      <w:lvlText w:val=""/>
      <w:lvlJc w:val="left"/>
      <w:pPr>
        <w:ind w:left="6480" w:hanging="360"/>
      </w:pPr>
      <w:rPr>
        <w:rFonts w:ascii="Wingdings" w:hAnsi="Wingdings" w:hint="default"/>
      </w:rPr>
    </w:lvl>
  </w:abstractNum>
  <w:abstractNum w:abstractNumId="18" w15:restartNumberingAfterBreak="0">
    <w:nsid w:val="11B45E6E"/>
    <w:multiLevelType w:val="hybridMultilevel"/>
    <w:tmpl w:val="AAC00E3A"/>
    <w:lvl w:ilvl="0" w:tplc="3F2CFE6A">
      <w:start w:val="1"/>
      <w:numFmt w:val="lowerLetter"/>
      <w:pStyle w:val="PLKList1Mem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C5C6FE"/>
    <w:multiLevelType w:val="hybridMultilevel"/>
    <w:tmpl w:val="FFFFFFFF"/>
    <w:lvl w:ilvl="0" w:tplc="5B5A21EC">
      <w:start w:val="1"/>
      <w:numFmt w:val="bullet"/>
      <w:lvlText w:val=""/>
      <w:lvlJc w:val="left"/>
      <w:pPr>
        <w:ind w:left="720" w:hanging="360"/>
      </w:pPr>
      <w:rPr>
        <w:rFonts w:ascii="Wingdings" w:hAnsi="Wingdings" w:hint="default"/>
      </w:rPr>
    </w:lvl>
    <w:lvl w:ilvl="1" w:tplc="A1220CA6">
      <w:start w:val="1"/>
      <w:numFmt w:val="bullet"/>
      <w:lvlText w:val="o"/>
      <w:lvlJc w:val="left"/>
      <w:pPr>
        <w:ind w:left="1440" w:hanging="360"/>
      </w:pPr>
      <w:rPr>
        <w:rFonts w:ascii="Courier New" w:hAnsi="Courier New" w:hint="default"/>
      </w:rPr>
    </w:lvl>
    <w:lvl w:ilvl="2" w:tplc="A00C7B14">
      <w:start w:val="1"/>
      <w:numFmt w:val="bullet"/>
      <w:lvlText w:val=""/>
      <w:lvlJc w:val="left"/>
      <w:pPr>
        <w:ind w:left="2160" w:hanging="360"/>
      </w:pPr>
      <w:rPr>
        <w:rFonts w:ascii="Wingdings" w:hAnsi="Wingdings" w:hint="default"/>
      </w:rPr>
    </w:lvl>
    <w:lvl w:ilvl="3" w:tplc="2F86940A">
      <w:start w:val="1"/>
      <w:numFmt w:val="bullet"/>
      <w:lvlText w:val=""/>
      <w:lvlJc w:val="left"/>
      <w:pPr>
        <w:ind w:left="2880" w:hanging="360"/>
      </w:pPr>
      <w:rPr>
        <w:rFonts w:ascii="Symbol" w:hAnsi="Symbol" w:hint="default"/>
      </w:rPr>
    </w:lvl>
    <w:lvl w:ilvl="4" w:tplc="AED80E20">
      <w:start w:val="1"/>
      <w:numFmt w:val="bullet"/>
      <w:lvlText w:val="o"/>
      <w:lvlJc w:val="left"/>
      <w:pPr>
        <w:ind w:left="3600" w:hanging="360"/>
      </w:pPr>
      <w:rPr>
        <w:rFonts w:ascii="Courier New" w:hAnsi="Courier New" w:hint="default"/>
      </w:rPr>
    </w:lvl>
    <w:lvl w:ilvl="5" w:tplc="5CEC2FC4">
      <w:start w:val="1"/>
      <w:numFmt w:val="bullet"/>
      <w:lvlText w:val=""/>
      <w:lvlJc w:val="left"/>
      <w:pPr>
        <w:ind w:left="4320" w:hanging="360"/>
      </w:pPr>
      <w:rPr>
        <w:rFonts w:ascii="Wingdings" w:hAnsi="Wingdings" w:hint="default"/>
      </w:rPr>
    </w:lvl>
    <w:lvl w:ilvl="6" w:tplc="BCF21F90">
      <w:start w:val="1"/>
      <w:numFmt w:val="bullet"/>
      <w:lvlText w:val=""/>
      <w:lvlJc w:val="left"/>
      <w:pPr>
        <w:ind w:left="5040" w:hanging="360"/>
      </w:pPr>
      <w:rPr>
        <w:rFonts w:ascii="Symbol" w:hAnsi="Symbol" w:hint="default"/>
      </w:rPr>
    </w:lvl>
    <w:lvl w:ilvl="7" w:tplc="18723D8A">
      <w:start w:val="1"/>
      <w:numFmt w:val="bullet"/>
      <w:lvlText w:val="o"/>
      <w:lvlJc w:val="left"/>
      <w:pPr>
        <w:ind w:left="5760" w:hanging="360"/>
      </w:pPr>
      <w:rPr>
        <w:rFonts w:ascii="Courier New" w:hAnsi="Courier New" w:hint="default"/>
      </w:rPr>
    </w:lvl>
    <w:lvl w:ilvl="8" w:tplc="3982BE84">
      <w:start w:val="1"/>
      <w:numFmt w:val="bullet"/>
      <w:lvlText w:val=""/>
      <w:lvlJc w:val="left"/>
      <w:pPr>
        <w:ind w:left="6480" w:hanging="360"/>
      </w:pPr>
      <w:rPr>
        <w:rFonts w:ascii="Wingdings" w:hAnsi="Wingdings" w:hint="default"/>
      </w:rPr>
    </w:lvl>
  </w:abstractNum>
  <w:abstractNum w:abstractNumId="20" w15:restartNumberingAfterBreak="0">
    <w:nsid w:val="14318B11"/>
    <w:multiLevelType w:val="hybridMultilevel"/>
    <w:tmpl w:val="FFFFFFFF"/>
    <w:lvl w:ilvl="0" w:tplc="ECEEF12C">
      <w:start w:val="1"/>
      <w:numFmt w:val="bullet"/>
      <w:lvlText w:val=""/>
      <w:lvlJc w:val="left"/>
      <w:pPr>
        <w:ind w:left="720" w:hanging="360"/>
      </w:pPr>
      <w:rPr>
        <w:rFonts w:ascii="Symbol" w:hAnsi="Symbol" w:hint="default"/>
      </w:rPr>
    </w:lvl>
    <w:lvl w:ilvl="1" w:tplc="A69EA54A">
      <w:start w:val="1"/>
      <w:numFmt w:val="bullet"/>
      <w:lvlText w:val="o"/>
      <w:lvlJc w:val="left"/>
      <w:pPr>
        <w:ind w:left="1440" w:hanging="360"/>
      </w:pPr>
      <w:rPr>
        <w:rFonts w:ascii="Courier New" w:hAnsi="Courier New" w:hint="default"/>
      </w:rPr>
    </w:lvl>
    <w:lvl w:ilvl="2" w:tplc="A4723278">
      <w:start w:val="1"/>
      <w:numFmt w:val="bullet"/>
      <w:lvlText w:val=""/>
      <w:lvlJc w:val="left"/>
      <w:pPr>
        <w:ind w:left="2160" w:hanging="360"/>
      </w:pPr>
      <w:rPr>
        <w:rFonts w:ascii="Wingdings" w:hAnsi="Wingdings" w:hint="default"/>
      </w:rPr>
    </w:lvl>
    <w:lvl w:ilvl="3" w:tplc="90DE2E5C">
      <w:start w:val="1"/>
      <w:numFmt w:val="bullet"/>
      <w:lvlText w:val=""/>
      <w:lvlJc w:val="left"/>
      <w:pPr>
        <w:ind w:left="2880" w:hanging="360"/>
      </w:pPr>
      <w:rPr>
        <w:rFonts w:ascii="Symbol" w:hAnsi="Symbol" w:hint="default"/>
      </w:rPr>
    </w:lvl>
    <w:lvl w:ilvl="4" w:tplc="D220D434">
      <w:start w:val="1"/>
      <w:numFmt w:val="bullet"/>
      <w:lvlText w:val="o"/>
      <w:lvlJc w:val="left"/>
      <w:pPr>
        <w:ind w:left="3600" w:hanging="360"/>
      </w:pPr>
      <w:rPr>
        <w:rFonts w:ascii="Courier New" w:hAnsi="Courier New" w:hint="default"/>
      </w:rPr>
    </w:lvl>
    <w:lvl w:ilvl="5" w:tplc="7BD03926">
      <w:start w:val="1"/>
      <w:numFmt w:val="bullet"/>
      <w:lvlText w:val=""/>
      <w:lvlJc w:val="left"/>
      <w:pPr>
        <w:ind w:left="4320" w:hanging="360"/>
      </w:pPr>
      <w:rPr>
        <w:rFonts w:ascii="Wingdings" w:hAnsi="Wingdings" w:hint="default"/>
      </w:rPr>
    </w:lvl>
    <w:lvl w:ilvl="6" w:tplc="CFDE02CE">
      <w:start w:val="1"/>
      <w:numFmt w:val="bullet"/>
      <w:lvlText w:val=""/>
      <w:lvlJc w:val="left"/>
      <w:pPr>
        <w:ind w:left="5040" w:hanging="360"/>
      </w:pPr>
      <w:rPr>
        <w:rFonts w:ascii="Symbol" w:hAnsi="Symbol" w:hint="default"/>
      </w:rPr>
    </w:lvl>
    <w:lvl w:ilvl="7" w:tplc="EE281DAA">
      <w:start w:val="1"/>
      <w:numFmt w:val="bullet"/>
      <w:lvlText w:val="o"/>
      <w:lvlJc w:val="left"/>
      <w:pPr>
        <w:ind w:left="5760" w:hanging="360"/>
      </w:pPr>
      <w:rPr>
        <w:rFonts w:ascii="Courier New" w:hAnsi="Courier New" w:hint="default"/>
      </w:rPr>
    </w:lvl>
    <w:lvl w:ilvl="8" w:tplc="8B2826CC">
      <w:start w:val="1"/>
      <w:numFmt w:val="bullet"/>
      <w:lvlText w:val=""/>
      <w:lvlJc w:val="left"/>
      <w:pPr>
        <w:ind w:left="6480" w:hanging="360"/>
      </w:pPr>
      <w:rPr>
        <w:rFonts w:ascii="Wingdings" w:hAnsi="Wingdings" w:hint="default"/>
      </w:rPr>
    </w:lvl>
  </w:abstractNum>
  <w:abstractNum w:abstractNumId="21" w15:restartNumberingAfterBreak="0">
    <w:nsid w:val="15157332"/>
    <w:multiLevelType w:val="hybridMultilevel"/>
    <w:tmpl w:val="368AC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058E70"/>
    <w:multiLevelType w:val="hybridMultilevel"/>
    <w:tmpl w:val="FFFFFFFF"/>
    <w:lvl w:ilvl="0" w:tplc="FCA4CFB2">
      <w:start w:val="1"/>
      <w:numFmt w:val="bullet"/>
      <w:lvlText w:val=""/>
      <w:lvlJc w:val="left"/>
      <w:pPr>
        <w:ind w:left="720" w:hanging="360"/>
      </w:pPr>
      <w:rPr>
        <w:rFonts w:ascii="Symbol" w:hAnsi="Symbol" w:hint="default"/>
      </w:rPr>
    </w:lvl>
    <w:lvl w:ilvl="1" w:tplc="6B0ACC54">
      <w:start w:val="1"/>
      <w:numFmt w:val="bullet"/>
      <w:lvlText w:val="o"/>
      <w:lvlJc w:val="left"/>
      <w:pPr>
        <w:ind w:left="1440" w:hanging="360"/>
      </w:pPr>
      <w:rPr>
        <w:rFonts w:ascii="Courier New" w:hAnsi="Courier New" w:hint="default"/>
      </w:rPr>
    </w:lvl>
    <w:lvl w:ilvl="2" w:tplc="2B9E995A">
      <w:start w:val="1"/>
      <w:numFmt w:val="bullet"/>
      <w:lvlText w:val=""/>
      <w:lvlJc w:val="left"/>
      <w:pPr>
        <w:ind w:left="2160" w:hanging="360"/>
      </w:pPr>
      <w:rPr>
        <w:rFonts w:ascii="Wingdings" w:hAnsi="Wingdings" w:hint="default"/>
      </w:rPr>
    </w:lvl>
    <w:lvl w:ilvl="3" w:tplc="B8042836">
      <w:start w:val="1"/>
      <w:numFmt w:val="bullet"/>
      <w:lvlText w:val=""/>
      <w:lvlJc w:val="left"/>
      <w:pPr>
        <w:ind w:left="2880" w:hanging="360"/>
      </w:pPr>
      <w:rPr>
        <w:rFonts w:ascii="Symbol" w:hAnsi="Symbol" w:hint="default"/>
      </w:rPr>
    </w:lvl>
    <w:lvl w:ilvl="4" w:tplc="10F020F2">
      <w:start w:val="1"/>
      <w:numFmt w:val="bullet"/>
      <w:lvlText w:val="o"/>
      <w:lvlJc w:val="left"/>
      <w:pPr>
        <w:ind w:left="3600" w:hanging="360"/>
      </w:pPr>
      <w:rPr>
        <w:rFonts w:ascii="Courier New" w:hAnsi="Courier New" w:hint="default"/>
      </w:rPr>
    </w:lvl>
    <w:lvl w:ilvl="5" w:tplc="54CC707C">
      <w:start w:val="1"/>
      <w:numFmt w:val="bullet"/>
      <w:lvlText w:val=""/>
      <w:lvlJc w:val="left"/>
      <w:pPr>
        <w:ind w:left="4320" w:hanging="360"/>
      </w:pPr>
      <w:rPr>
        <w:rFonts w:ascii="Wingdings" w:hAnsi="Wingdings" w:hint="default"/>
      </w:rPr>
    </w:lvl>
    <w:lvl w:ilvl="6" w:tplc="D3FCFC2C">
      <w:start w:val="1"/>
      <w:numFmt w:val="bullet"/>
      <w:lvlText w:val=""/>
      <w:lvlJc w:val="left"/>
      <w:pPr>
        <w:ind w:left="5040" w:hanging="360"/>
      </w:pPr>
      <w:rPr>
        <w:rFonts w:ascii="Symbol" w:hAnsi="Symbol" w:hint="default"/>
      </w:rPr>
    </w:lvl>
    <w:lvl w:ilvl="7" w:tplc="E130A426">
      <w:start w:val="1"/>
      <w:numFmt w:val="bullet"/>
      <w:lvlText w:val="o"/>
      <w:lvlJc w:val="left"/>
      <w:pPr>
        <w:ind w:left="5760" w:hanging="360"/>
      </w:pPr>
      <w:rPr>
        <w:rFonts w:ascii="Courier New" w:hAnsi="Courier New" w:hint="default"/>
      </w:rPr>
    </w:lvl>
    <w:lvl w:ilvl="8" w:tplc="E3E20738">
      <w:start w:val="1"/>
      <w:numFmt w:val="bullet"/>
      <w:lvlText w:val=""/>
      <w:lvlJc w:val="left"/>
      <w:pPr>
        <w:ind w:left="6480" w:hanging="360"/>
      </w:pPr>
      <w:rPr>
        <w:rFonts w:ascii="Wingdings" w:hAnsi="Wingdings" w:hint="default"/>
      </w:rPr>
    </w:lvl>
  </w:abstractNum>
  <w:abstractNum w:abstractNumId="23" w15:restartNumberingAfterBreak="0">
    <w:nsid w:val="16C70126"/>
    <w:multiLevelType w:val="multilevel"/>
    <w:tmpl w:val="798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80DDCE"/>
    <w:multiLevelType w:val="hybridMultilevel"/>
    <w:tmpl w:val="FFFFFFFF"/>
    <w:lvl w:ilvl="0" w:tplc="365CF4CA">
      <w:start w:val="1"/>
      <w:numFmt w:val="bullet"/>
      <w:lvlText w:val=""/>
      <w:lvlJc w:val="left"/>
      <w:pPr>
        <w:ind w:left="720" w:hanging="360"/>
      </w:pPr>
      <w:rPr>
        <w:rFonts w:ascii="Symbol" w:hAnsi="Symbol" w:hint="default"/>
      </w:rPr>
    </w:lvl>
    <w:lvl w:ilvl="1" w:tplc="779E5900">
      <w:start w:val="1"/>
      <w:numFmt w:val="bullet"/>
      <w:lvlText w:val="o"/>
      <w:lvlJc w:val="left"/>
      <w:pPr>
        <w:ind w:left="1440" w:hanging="360"/>
      </w:pPr>
      <w:rPr>
        <w:rFonts w:ascii="Courier New" w:hAnsi="Courier New" w:hint="default"/>
      </w:rPr>
    </w:lvl>
    <w:lvl w:ilvl="2" w:tplc="AF0E1FA4">
      <w:start w:val="1"/>
      <w:numFmt w:val="bullet"/>
      <w:lvlText w:val=""/>
      <w:lvlJc w:val="left"/>
      <w:pPr>
        <w:ind w:left="2160" w:hanging="360"/>
      </w:pPr>
      <w:rPr>
        <w:rFonts w:ascii="Wingdings" w:hAnsi="Wingdings" w:hint="default"/>
      </w:rPr>
    </w:lvl>
    <w:lvl w:ilvl="3" w:tplc="5F2470EE">
      <w:start w:val="1"/>
      <w:numFmt w:val="bullet"/>
      <w:lvlText w:val=""/>
      <w:lvlJc w:val="left"/>
      <w:pPr>
        <w:ind w:left="2880" w:hanging="360"/>
      </w:pPr>
      <w:rPr>
        <w:rFonts w:ascii="Symbol" w:hAnsi="Symbol" w:hint="default"/>
      </w:rPr>
    </w:lvl>
    <w:lvl w:ilvl="4" w:tplc="B6985600">
      <w:start w:val="1"/>
      <w:numFmt w:val="bullet"/>
      <w:lvlText w:val="o"/>
      <w:lvlJc w:val="left"/>
      <w:pPr>
        <w:ind w:left="3600" w:hanging="360"/>
      </w:pPr>
      <w:rPr>
        <w:rFonts w:ascii="Courier New" w:hAnsi="Courier New" w:hint="default"/>
      </w:rPr>
    </w:lvl>
    <w:lvl w:ilvl="5" w:tplc="9C307438">
      <w:start w:val="1"/>
      <w:numFmt w:val="bullet"/>
      <w:lvlText w:val=""/>
      <w:lvlJc w:val="left"/>
      <w:pPr>
        <w:ind w:left="4320" w:hanging="360"/>
      </w:pPr>
      <w:rPr>
        <w:rFonts w:ascii="Wingdings" w:hAnsi="Wingdings" w:hint="default"/>
      </w:rPr>
    </w:lvl>
    <w:lvl w:ilvl="6" w:tplc="E3561D92">
      <w:start w:val="1"/>
      <w:numFmt w:val="bullet"/>
      <w:lvlText w:val=""/>
      <w:lvlJc w:val="left"/>
      <w:pPr>
        <w:ind w:left="5040" w:hanging="360"/>
      </w:pPr>
      <w:rPr>
        <w:rFonts w:ascii="Symbol" w:hAnsi="Symbol" w:hint="default"/>
      </w:rPr>
    </w:lvl>
    <w:lvl w:ilvl="7" w:tplc="AC7CBB9A">
      <w:start w:val="1"/>
      <w:numFmt w:val="bullet"/>
      <w:lvlText w:val="o"/>
      <w:lvlJc w:val="left"/>
      <w:pPr>
        <w:ind w:left="5760" w:hanging="360"/>
      </w:pPr>
      <w:rPr>
        <w:rFonts w:ascii="Courier New" w:hAnsi="Courier New" w:hint="default"/>
      </w:rPr>
    </w:lvl>
    <w:lvl w:ilvl="8" w:tplc="A6049852">
      <w:start w:val="1"/>
      <w:numFmt w:val="bullet"/>
      <w:lvlText w:val=""/>
      <w:lvlJc w:val="left"/>
      <w:pPr>
        <w:ind w:left="6480" w:hanging="360"/>
      </w:pPr>
      <w:rPr>
        <w:rFonts w:ascii="Wingdings" w:hAnsi="Wingdings" w:hint="default"/>
      </w:rPr>
    </w:lvl>
  </w:abstractNum>
  <w:abstractNum w:abstractNumId="25" w15:restartNumberingAfterBreak="0">
    <w:nsid w:val="1DE932DB"/>
    <w:multiLevelType w:val="hybridMultilevel"/>
    <w:tmpl w:val="861A15DA"/>
    <w:lvl w:ilvl="0" w:tplc="F5CAD3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654BCF"/>
    <w:multiLevelType w:val="hybridMultilevel"/>
    <w:tmpl w:val="332E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45A22C"/>
    <w:multiLevelType w:val="hybridMultilevel"/>
    <w:tmpl w:val="FFFFFFFF"/>
    <w:lvl w:ilvl="0" w:tplc="A626B41A">
      <w:start w:val="1"/>
      <w:numFmt w:val="bullet"/>
      <w:lvlText w:val=""/>
      <w:lvlJc w:val="left"/>
      <w:pPr>
        <w:ind w:left="720" w:hanging="360"/>
      </w:pPr>
      <w:rPr>
        <w:rFonts w:ascii="Symbol" w:hAnsi="Symbol" w:hint="default"/>
      </w:rPr>
    </w:lvl>
    <w:lvl w:ilvl="1" w:tplc="CEE24FE8">
      <w:start w:val="1"/>
      <w:numFmt w:val="bullet"/>
      <w:lvlText w:val="o"/>
      <w:lvlJc w:val="left"/>
      <w:pPr>
        <w:ind w:left="1440" w:hanging="360"/>
      </w:pPr>
      <w:rPr>
        <w:rFonts w:ascii="Courier New" w:hAnsi="Courier New" w:hint="default"/>
      </w:rPr>
    </w:lvl>
    <w:lvl w:ilvl="2" w:tplc="F79A600C">
      <w:start w:val="1"/>
      <w:numFmt w:val="bullet"/>
      <w:lvlText w:val=""/>
      <w:lvlJc w:val="left"/>
      <w:pPr>
        <w:ind w:left="2160" w:hanging="360"/>
      </w:pPr>
      <w:rPr>
        <w:rFonts w:ascii="Wingdings" w:hAnsi="Wingdings" w:hint="default"/>
      </w:rPr>
    </w:lvl>
    <w:lvl w:ilvl="3" w:tplc="07B03E5C">
      <w:start w:val="1"/>
      <w:numFmt w:val="bullet"/>
      <w:lvlText w:val=""/>
      <w:lvlJc w:val="left"/>
      <w:pPr>
        <w:ind w:left="2880" w:hanging="360"/>
      </w:pPr>
      <w:rPr>
        <w:rFonts w:ascii="Symbol" w:hAnsi="Symbol" w:hint="default"/>
      </w:rPr>
    </w:lvl>
    <w:lvl w:ilvl="4" w:tplc="D8CC9C94">
      <w:start w:val="1"/>
      <w:numFmt w:val="bullet"/>
      <w:lvlText w:val="o"/>
      <w:lvlJc w:val="left"/>
      <w:pPr>
        <w:ind w:left="3600" w:hanging="360"/>
      </w:pPr>
      <w:rPr>
        <w:rFonts w:ascii="Courier New" w:hAnsi="Courier New" w:hint="default"/>
      </w:rPr>
    </w:lvl>
    <w:lvl w:ilvl="5" w:tplc="7B56F87C">
      <w:start w:val="1"/>
      <w:numFmt w:val="bullet"/>
      <w:lvlText w:val=""/>
      <w:lvlJc w:val="left"/>
      <w:pPr>
        <w:ind w:left="4320" w:hanging="360"/>
      </w:pPr>
      <w:rPr>
        <w:rFonts w:ascii="Wingdings" w:hAnsi="Wingdings" w:hint="default"/>
      </w:rPr>
    </w:lvl>
    <w:lvl w:ilvl="6" w:tplc="68805ED6">
      <w:start w:val="1"/>
      <w:numFmt w:val="bullet"/>
      <w:lvlText w:val=""/>
      <w:lvlJc w:val="left"/>
      <w:pPr>
        <w:ind w:left="5040" w:hanging="360"/>
      </w:pPr>
      <w:rPr>
        <w:rFonts w:ascii="Symbol" w:hAnsi="Symbol" w:hint="default"/>
      </w:rPr>
    </w:lvl>
    <w:lvl w:ilvl="7" w:tplc="CB5AED42">
      <w:start w:val="1"/>
      <w:numFmt w:val="bullet"/>
      <w:lvlText w:val="o"/>
      <w:lvlJc w:val="left"/>
      <w:pPr>
        <w:ind w:left="5760" w:hanging="360"/>
      </w:pPr>
      <w:rPr>
        <w:rFonts w:ascii="Courier New" w:hAnsi="Courier New" w:hint="default"/>
      </w:rPr>
    </w:lvl>
    <w:lvl w:ilvl="8" w:tplc="94B21AD4">
      <w:start w:val="1"/>
      <w:numFmt w:val="bullet"/>
      <w:lvlText w:val=""/>
      <w:lvlJc w:val="left"/>
      <w:pPr>
        <w:ind w:left="6480" w:hanging="360"/>
      </w:pPr>
      <w:rPr>
        <w:rFonts w:ascii="Wingdings" w:hAnsi="Wingdings" w:hint="default"/>
      </w:rPr>
    </w:lvl>
  </w:abstractNum>
  <w:abstractNum w:abstractNumId="28" w15:restartNumberingAfterBreak="0">
    <w:nsid w:val="1F874DE4"/>
    <w:multiLevelType w:val="hybridMultilevel"/>
    <w:tmpl w:val="FFFFFFFF"/>
    <w:lvl w:ilvl="0" w:tplc="A22CEF00">
      <w:start w:val="1"/>
      <w:numFmt w:val="bullet"/>
      <w:lvlText w:val=""/>
      <w:lvlJc w:val="left"/>
      <w:pPr>
        <w:ind w:left="720" w:hanging="360"/>
      </w:pPr>
      <w:rPr>
        <w:rFonts w:ascii="Wingdings" w:hAnsi="Wingdings" w:hint="default"/>
      </w:rPr>
    </w:lvl>
    <w:lvl w:ilvl="1" w:tplc="629EACA6">
      <w:start w:val="1"/>
      <w:numFmt w:val="bullet"/>
      <w:lvlText w:val="o"/>
      <w:lvlJc w:val="left"/>
      <w:pPr>
        <w:ind w:left="1440" w:hanging="360"/>
      </w:pPr>
      <w:rPr>
        <w:rFonts w:ascii="Courier New" w:hAnsi="Courier New" w:hint="default"/>
      </w:rPr>
    </w:lvl>
    <w:lvl w:ilvl="2" w:tplc="E6A4E488">
      <w:start w:val="1"/>
      <w:numFmt w:val="bullet"/>
      <w:lvlText w:val=""/>
      <w:lvlJc w:val="left"/>
      <w:pPr>
        <w:ind w:left="2160" w:hanging="360"/>
      </w:pPr>
      <w:rPr>
        <w:rFonts w:ascii="Wingdings" w:hAnsi="Wingdings" w:hint="default"/>
      </w:rPr>
    </w:lvl>
    <w:lvl w:ilvl="3" w:tplc="FC528962">
      <w:start w:val="1"/>
      <w:numFmt w:val="bullet"/>
      <w:lvlText w:val=""/>
      <w:lvlJc w:val="left"/>
      <w:pPr>
        <w:ind w:left="2880" w:hanging="360"/>
      </w:pPr>
      <w:rPr>
        <w:rFonts w:ascii="Symbol" w:hAnsi="Symbol" w:hint="default"/>
      </w:rPr>
    </w:lvl>
    <w:lvl w:ilvl="4" w:tplc="1D14EE7E">
      <w:start w:val="1"/>
      <w:numFmt w:val="bullet"/>
      <w:lvlText w:val="o"/>
      <w:lvlJc w:val="left"/>
      <w:pPr>
        <w:ind w:left="3600" w:hanging="360"/>
      </w:pPr>
      <w:rPr>
        <w:rFonts w:ascii="Courier New" w:hAnsi="Courier New" w:hint="default"/>
      </w:rPr>
    </w:lvl>
    <w:lvl w:ilvl="5" w:tplc="10F6291C">
      <w:start w:val="1"/>
      <w:numFmt w:val="bullet"/>
      <w:lvlText w:val=""/>
      <w:lvlJc w:val="left"/>
      <w:pPr>
        <w:ind w:left="4320" w:hanging="360"/>
      </w:pPr>
      <w:rPr>
        <w:rFonts w:ascii="Wingdings" w:hAnsi="Wingdings" w:hint="default"/>
      </w:rPr>
    </w:lvl>
    <w:lvl w:ilvl="6" w:tplc="9F702116">
      <w:start w:val="1"/>
      <w:numFmt w:val="bullet"/>
      <w:lvlText w:val=""/>
      <w:lvlJc w:val="left"/>
      <w:pPr>
        <w:ind w:left="5040" w:hanging="360"/>
      </w:pPr>
      <w:rPr>
        <w:rFonts w:ascii="Symbol" w:hAnsi="Symbol" w:hint="default"/>
      </w:rPr>
    </w:lvl>
    <w:lvl w:ilvl="7" w:tplc="BC907950">
      <w:start w:val="1"/>
      <w:numFmt w:val="bullet"/>
      <w:lvlText w:val="o"/>
      <w:lvlJc w:val="left"/>
      <w:pPr>
        <w:ind w:left="5760" w:hanging="360"/>
      </w:pPr>
      <w:rPr>
        <w:rFonts w:ascii="Courier New" w:hAnsi="Courier New" w:hint="default"/>
      </w:rPr>
    </w:lvl>
    <w:lvl w:ilvl="8" w:tplc="58A4F35A">
      <w:start w:val="1"/>
      <w:numFmt w:val="bullet"/>
      <w:lvlText w:val=""/>
      <w:lvlJc w:val="left"/>
      <w:pPr>
        <w:ind w:left="6480" w:hanging="360"/>
      </w:pPr>
      <w:rPr>
        <w:rFonts w:ascii="Wingdings" w:hAnsi="Wingdings" w:hint="default"/>
      </w:rPr>
    </w:lvl>
  </w:abstractNum>
  <w:abstractNum w:abstractNumId="29" w15:restartNumberingAfterBreak="0">
    <w:nsid w:val="1F8B3DC2"/>
    <w:multiLevelType w:val="hybridMultilevel"/>
    <w:tmpl w:val="EECA66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B15AC2"/>
    <w:multiLevelType w:val="hybridMultilevel"/>
    <w:tmpl w:val="FFFFFFFF"/>
    <w:lvl w:ilvl="0" w:tplc="3B2A3CAE">
      <w:start w:val="1"/>
      <w:numFmt w:val="bullet"/>
      <w:lvlText w:val=""/>
      <w:lvlJc w:val="left"/>
      <w:pPr>
        <w:ind w:left="720" w:hanging="360"/>
      </w:pPr>
      <w:rPr>
        <w:rFonts w:ascii="Symbol" w:hAnsi="Symbol" w:hint="default"/>
      </w:rPr>
    </w:lvl>
    <w:lvl w:ilvl="1" w:tplc="33B05AE4">
      <w:start w:val="1"/>
      <w:numFmt w:val="bullet"/>
      <w:lvlText w:val="o"/>
      <w:lvlJc w:val="left"/>
      <w:pPr>
        <w:ind w:left="1440" w:hanging="360"/>
      </w:pPr>
      <w:rPr>
        <w:rFonts w:ascii="Courier New" w:hAnsi="Courier New" w:hint="default"/>
      </w:rPr>
    </w:lvl>
    <w:lvl w:ilvl="2" w:tplc="506EE0B4">
      <w:start w:val="1"/>
      <w:numFmt w:val="bullet"/>
      <w:lvlText w:val=""/>
      <w:lvlJc w:val="left"/>
      <w:pPr>
        <w:ind w:left="2160" w:hanging="360"/>
      </w:pPr>
      <w:rPr>
        <w:rFonts w:ascii="Wingdings" w:hAnsi="Wingdings" w:hint="default"/>
      </w:rPr>
    </w:lvl>
    <w:lvl w:ilvl="3" w:tplc="D3A4D854">
      <w:start w:val="1"/>
      <w:numFmt w:val="bullet"/>
      <w:lvlText w:val=""/>
      <w:lvlJc w:val="left"/>
      <w:pPr>
        <w:ind w:left="2880" w:hanging="360"/>
      </w:pPr>
      <w:rPr>
        <w:rFonts w:ascii="Symbol" w:hAnsi="Symbol" w:hint="default"/>
      </w:rPr>
    </w:lvl>
    <w:lvl w:ilvl="4" w:tplc="9EB4E688">
      <w:start w:val="1"/>
      <w:numFmt w:val="bullet"/>
      <w:lvlText w:val="o"/>
      <w:lvlJc w:val="left"/>
      <w:pPr>
        <w:ind w:left="3600" w:hanging="360"/>
      </w:pPr>
      <w:rPr>
        <w:rFonts w:ascii="Courier New" w:hAnsi="Courier New" w:hint="default"/>
      </w:rPr>
    </w:lvl>
    <w:lvl w:ilvl="5" w:tplc="828CA610">
      <w:start w:val="1"/>
      <w:numFmt w:val="bullet"/>
      <w:lvlText w:val=""/>
      <w:lvlJc w:val="left"/>
      <w:pPr>
        <w:ind w:left="4320" w:hanging="360"/>
      </w:pPr>
      <w:rPr>
        <w:rFonts w:ascii="Wingdings" w:hAnsi="Wingdings" w:hint="default"/>
      </w:rPr>
    </w:lvl>
    <w:lvl w:ilvl="6" w:tplc="38F0A652">
      <w:start w:val="1"/>
      <w:numFmt w:val="bullet"/>
      <w:lvlText w:val=""/>
      <w:lvlJc w:val="left"/>
      <w:pPr>
        <w:ind w:left="5040" w:hanging="360"/>
      </w:pPr>
      <w:rPr>
        <w:rFonts w:ascii="Symbol" w:hAnsi="Symbol" w:hint="default"/>
      </w:rPr>
    </w:lvl>
    <w:lvl w:ilvl="7" w:tplc="0B6EC1F4">
      <w:start w:val="1"/>
      <w:numFmt w:val="bullet"/>
      <w:lvlText w:val="o"/>
      <w:lvlJc w:val="left"/>
      <w:pPr>
        <w:ind w:left="5760" w:hanging="360"/>
      </w:pPr>
      <w:rPr>
        <w:rFonts w:ascii="Courier New" w:hAnsi="Courier New" w:hint="default"/>
      </w:rPr>
    </w:lvl>
    <w:lvl w:ilvl="8" w:tplc="6598151C">
      <w:start w:val="1"/>
      <w:numFmt w:val="bullet"/>
      <w:lvlText w:val=""/>
      <w:lvlJc w:val="left"/>
      <w:pPr>
        <w:ind w:left="6480" w:hanging="360"/>
      </w:pPr>
      <w:rPr>
        <w:rFonts w:ascii="Wingdings" w:hAnsi="Wingdings" w:hint="default"/>
      </w:rPr>
    </w:lvl>
  </w:abstractNum>
  <w:abstractNum w:abstractNumId="31" w15:restartNumberingAfterBreak="0">
    <w:nsid w:val="20BA2B3E"/>
    <w:multiLevelType w:val="hybridMultilevel"/>
    <w:tmpl w:val="273EC49C"/>
    <w:lvl w:ilvl="0" w:tplc="F5CAD3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067B58"/>
    <w:multiLevelType w:val="hybridMultilevel"/>
    <w:tmpl w:val="55122B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D277D4"/>
    <w:multiLevelType w:val="hybridMultilevel"/>
    <w:tmpl w:val="FFFFFFFF"/>
    <w:lvl w:ilvl="0" w:tplc="C150C2EE">
      <w:start w:val="1"/>
      <w:numFmt w:val="bullet"/>
      <w:lvlText w:val=""/>
      <w:lvlJc w:val="left"/>
      <w:pPr>
        <w:ind w:left="720" w:hanging="360"/>
      </w:pPr>
      <w:rPr>
        <w:rFonts w:ascii="Symbol" w:hAnsi="Symbol" w:hint="default"/>
      </w:rPr>
    </w:lvl>
    <w:lvl w:ilvl="1" w:tplc="C0D6599E">
      <w:start w:val="1"/>
      <w:numFmt w:val="bullet"/>
      <w:lvlText w:val="o"/>
      <w:lvlJc w:val="left"/>
      <w:pPr>
        <w:ind w:left="1440" w:hanging="360"/>
      </w:pPr>
      <w:rPr>
        <w:rFonts w:ascii="Courier New" w:hAnsi="Courier New" w:hint="default"/>
      </w:rPr>
    </w:lvl>
    <w:lvl w:ilvl="2" w:tplc="604834A4">
      <w:start w:val="1"/>
      <w:numFmt w:val="bullet"/>
      <w:lvlText w:val=""/>
      <w:lvlJc w:val="left"/>
      <w:pPr>
        <w:ind w:left="2160" w:hanging="360"/>
      </w:pPr>
      <w:rPr>
        <w:rFonts w:ascii="Wingdings" w:hAnsi="Wingdings" w:hint="default"/>
      </w:rPr>
    </w:lvl>
    <w:lvl w:ilvl="3" w:tplc="CFEC394E">
      <w:start w:val="1"/>
      <w:numFmt w:val="bullet"/>
      <w:lvlText w:val=""/>
      <w:lvlJc w:val="left"/>
      <w:pPr>
        <w:ind w:left="2880" w:hanging="360"/>
      </w:pPr>
      <w:rPr>
        <w:rFonts w:ascii="Symbol" w:hAnsi="Symbol" w:hint="default"/>
      </w:rPr>
    </w:lvl>
    <w:lvl w:ilvl="4" w:tplc="AEA43AF0">
      <w:start w:val="1"/>
      <w:numFmt w:val="bullet"/>
      <w:lvlText w:val="o"/>
      <w:lvlJc w:val="left"/>
      <w:pPr>
        <w:ind w:left="3600" w:hanging="360"/>
      </w:pPr>
      <w:rPr>
        <w:rFonts w:ascii="Courier New" w:hAnsi="Courier New" w:hint="default"/>
      </w:rPr>
    </w:lvl>
    <w:lvl w:ilvl="5" w:tplc="7B60A4EC">
      <w:start w:val="1"/>
      <w:numFmt w:val="bullet"/>
      <w:lvlText w:val=""/>
      <w:lvlJc w:val="left"/>
      <w:pPr>
        <w:ind w:left="4320" w:hanging="360"/>
      </w:pPr>
      <w:rPr>
        <w:rFonts w:ascii="Wingdings" w:hAnsi="Wingdings" w:hint="default"/>
      </w:rPr>
    </w:lvl>
    <w:lvl w:ilvl="6" w:tplc="A5CC0502">
      <w:start w:val="1"/>
      <w:numFmt w:val="bullet"/>
      <w:lvlText w:val=""/>
      <w:lvlJc w:val="left"/>
      <w:pPr>
        <w:ind w:left="5040" w:hanging="360"/>
      </w:pPr>
      <w:rPr>
        <w:rFonts w:ascii="Symbol" w:hAnsi="Symbol" w:hint="default"/>
      </w:rPr>
    </w:lvl>
    <w:lvl w:ilvl="7" w:tplc="620A8DFE">
      <w:start w:val="1"/>
      <w:numFmt w:val="bullet"/>
      <w:lvlText w:val="o"/>
      <w:lvlJc w:val="left"/>
      <w:pPr>
        <w:ind w:left="5760" w:hanging="360"/>
      </w:pPr>
      <w:rPr>
        <w:rFonts w:ascii="Courier New" w:hAnsi="Courier New" w:hint="default"/>
      </w:rPr>
    </w:lvl>
    <w:lvl w:ilvl="8" w:tplc="C2A2724E">
      <w:start w:val="1"/>
      <w:numFmt w:val="bullet"/>
      <w:lvlText w:val=""/>
      <w:lvlJc w:val="left"/>
      <w:pPr>
        <w:ind w:left="6480" w:hanging="360"/>
      </w:pPr>
      <w:rPr>
        <w:rFonts w:ascii="Wingdings" w:hAnsi="Wingdings" w:hint="default"/>
      </w:rPr>
    </w:lvl>
  </w:abstractNum>
  <w:abstractNum w:abstractNumId="34" w15:restartNumberingAfterBreak="0">
    <w:nsid w:val="26CC1652"/>
    <w:multiLevelType w:val="hybridMultilevel"/>
    <w:tmpl w:val="F788D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E1C849"/>
    <w:multiLevelType w:val="hybridMultilevel"/>
    <w:tmpl w:val="FFFFFFFF"/>
    <w:lvl w:ilvl="0" w:tplc="3E4A2CC6">
      <w:start w:val="1"/>
      <w:numFmt w:val="bullet"/>
      <w:lvlText w:val=""/>
      <w:lvlJc w:val="left"/>
      <w:pPr>
        <w:ind w:left="720" w:hanging="360"/>
      </w:pPr>
      <w:rPr>
        <w:rFonts w:ascii="Symbol" w:hAnsi="Symbol" w:hint="default"/>
      </w:rPr>
    </w:lvl>
    <w:lvl w:ilvl="1" w:tplc="046C26D2">
      <w:start w:val="1"/>
      <w:numFmt w:val="bullet"/>
      <w:lvlText w:val="o"/>
      <w:lvlJc w:val="left"/>
      <w:pPr>
        <w:ind w:left="1440" w:hanging="360"/>
      </w:pPr>
      <w:rPr>
        <w:rFonts w:ascii="Courier New" w:hAnsi="Courier New" w:hint="default"/>
      </w:rPr>
    </w:lvl>
    <w:lvl w:ilvl="2" w:tplc="A8CAD560">
      <w:start w:val="1"/>
      <w:numFmt w:val="bullet"/>
      <w:lvlText w:val=""/>
      <w:lvlJc w:val="left"/>
      <w:pPr>
        <w:ind w:left="2160" w:hanging="360"/>
      </w:pPr>
      <w:rPr>
        <w:rFonts w:ascii="Wingdings" w:hAnsi="Wingdings" w:hint="default"/>
      </w:rPr>
    </w:lvl>
    <w:lvl w:ilvl="3" w:tplc="48EC1834">
      <w:start w:val="1"/>
      <w:numFmt w:val="bullet"/>
      <w:lvlText w:val=""/>
      <w:lvlJc w:val="left"/>
      <w:pPr>
        <w:ind w:left="2880" w:hanging="360"/>
      </w:pPr>
      <w:rPr>
        <w:rFonts w:ascii="Symbol" w:hAnsi="Symbol" w:hint="default"/>
      </w:rPr>
    </w:lvl>
    <w:lvl w:ilvl="4" w:tplc="CA6C4FBE">
      <w:start w:val="1"/>
      <w:numFmt w:val="bullet"/>
      <w:lvlText w:val="o"/>
      <w:lvlJc w:val="left"/>
      <w:pPr>
        <w:ind w:left="3600" w:hanging="360"/>
      </w:pPr>
      <w:rPr>
        <w:rFonts w:ascii="Courier New" w:hAnsi="Courier New" w:hint="default"/>
      </w:rPr>
    </w:lvl>
    <w:lvl w:ilvl="5" w:tplc="867812DE">
      <w:start w:val="1"/>
      <w:numFmt w:val="bullet"/>
      <w:lvlText w:val=""/>
      <w:lvlJc w:val="left"/>
      <w:pPr>
        <w:ind w:left="4320" w:hanging="360"/>
      </w:pPr>
      <w:rPr>
        <w:rFonts w:ascii="Wingdings" w:hAnsi="Wingdings" w:hint="default"/>
      </w:rPr>
    </w:lvl>
    <w:lvl w:ilvl="6" w:tplc="2B9A336C">
      <w:start w:val="1"/>
      <w:numFmt w:val="bullet"/>
      <w:lvlText w:val=""/>
      <w:lvlJc w:val="left"/>
      <w:pPr>
        <w:ind w:left="5040" w:hanging="360"/>
      </w:pPr>
      <w:rPr>
        <w:rFonts w:ascii="Symbol" w:hAnsi="Symbol" w:hint="default"/>
      </w:rPr>
    </w:lvl>
    <w:lvl w:ilvl="7" w:tplc="2146BF9C">
      <w:start w:val="1"/>
      <w:numFmt w:val="bullet"/>
      <w:lvlText w:val="o"/>
      <w:lvlJc w:val="left"/>
      <w:pPr>
        <w:ind w:left="5760" w:hanging="360"/>
      </w:pPr>
      <w:rPr>
        <w:rFonts w:ascii="Courier New" w:hAnsi="Courier New" w:hint="default"/>
      </w:rPr>
    </w:lvl>
    <w:lvl w:ilvl="8" w:tplc="377ACA42">
      <w:start w:val="1"/>
      <w:numFmt w:val="bullet"/>
      <w:lvlText w:val=""/>
      <w:lvlJc w:val="left"/>
      <w:pPr>
        <w:ind w:left="6480" w:hanging="360"/>
      </w:pPr>
      <w:rPr>
        <w:rFonts w:ascii="Wingdings" w:hAnsi="Wingdings" w:hint="default"/>
      </w:rPr>
    </w:lvl>
  </w:abstractNum>
  <w:abstractNum w:abstractNumId="36" w15:restartNumberingAfterBreak="0">
    <w:nsid w:val="26F77769"/>
    <w:multiLevelType w:val="hybridMultilevel"/>
    <w:tmpl w:val="FFFFFFFF"/>
    <w:lvl w:ilvl="0" w:tplc="4C8ABCD2">
      <w:start w:val="1"/>
      <w:numFmt w:val="bullet"/>
      <w:lvlText w:val=""/>
      <w:lvlJc w:val="left"/>
      <w:pPr>
        <w:ind w:left="720" w:hanging="360"/>
      </w:pPr>
      <w:rPr>
        <w:rFonts w:ascii="Symbol" w:hAnsi="Symbol" w:hint="default"/>
      </w:rPr>
    </w:lvl>
    <w:lvl w:ilvl="1" w:tplc="7938DF4E">
      <w:start w:val="1"/>
      <w:numFmt w:val="bullet"/>
      <w:lvlText w:val="o"/>
      <w:lvlJc w:val="left"/>
      <w:pPr>
        <w:ind w:left="1440" w:hanging="360"/>
      </w:pPr>
      <w:rPr>
        <w:rFonts w:ascii="Courier New" w:hAnsi="Courier New" w:hint="default"/>
      </w:rPr>
    </w:lvl>
    <w:lvl w:ilvl="2" w:tplc="5D26FE70">
      <w:start w:val="1"/>
      <w:numFmt w:val="bullet"/>
      <w:lvlText w:val=""/>
      <w:lvlJc w:val="left"/>
      <w:pPr>
        <w:ind w:left="2160" w:hanging="360"/>
      </w:pPr>
      <w:rPr>
        <w:rFonts w:ascii="Wingdings" w:hAnsi="Wingdings" w:hint="default"/>
      </w:rPr>
    </w:lvl>
    <w:lvl w:ilvl="3" w:tplc="B05E95A4">
      <w:start w:val="1"/>
      <w:numFmt w:val="bullet"/>
      <w:lvlText w:val=""/>
      <w:lvlJc w:val="left"/>
      <w:pPr>
        <w:ind w:left="2880" w:hanging="360"/>
      </w:pPr>
      <w:rPr>
        <w:rFonts w:ascii="Symbol" w:hAnsi="Symbol" w:hint="default"/>
      </w:rPr>
    </w:lvl>
    <w:lvl w:ilvl="4" w:tplc="390A91FC">
      <w:start w:val="1"/>
      <w:numFmt w:val="bullet"/>
      <w:lvlText w:val="o"/>
      <w:lvlJc w:val="left"/>
      <w:pPr>
        <w:ind w:left="3600" w:hanging="360"/>
      </w:pPr>
      <w:rPr>
        <w:rFonts w:ascii="Courier New" w:hAnsi="Courier New" w:hint="default"/>
      </w:rPr>
    </w:lvl>
    <w:lvl w:ilvl="5" w:tplc="FCB43098">
      <w:start w:val="1"/>
      <w:numFmt w:val="bullet"/>
      <w:lvlText w:val=""/>
      <w:lvlJc w:val="left"/>
      <w:pPr>
        <w:ind w:left="4320" w:hanging="360"/>
      </w:pPr>
      <w:rPr>
        <w:rFonts w:ascii="Wingdings" w:hAnsi="Wingdings" w:hint="default"/>
      </w:rPr>
    </w:lvl>
    <w:lvl w:ilvl="6" w:tplc="BB32E9A4">
      <w:start w:val="1"/>
      <w:numFmt w:val="bullet"/>
      <w:lvlText w:val=""/>
      <w:lvlJc w:val="left"/>
      <w:pPr>
        <w:ind w:left="5040" w:hanging="360"/>
      </w:pPr>
      <w:rPr>
        <w:rFonts w:ascii="Symbol" w:hAnsi="Symbol" w:hint="default"/>
      </w:rPr>
    </w:lvl>
    <w:lvl w:ilvl="7" w:tplc="F9668230">
      <w:start w:val="1"/>
      <w:numFmt w:val="bullet"/>
      <w:lvlText w:val="o"/>
      <w:lvlJc w:val="left"/>
      <w:pPr>
        <w:ind w:left="5760" w:hanging="360"/>
      </w:pPr>
      <w:rPr>
        <w:rFonts w:ascii="Courier New" w:hAnsi="Courier New" w:hint="default"/>
      </w:rPr>
    </w:lvl>
    <w:lvl w:ilvl="8" w:tplc="E6363994">
      <w:start w:val="1"/>
      <w:numFmt w:val="bullet"/>
      <w:lvlText w:val=""/>
      <w:lvlJc w:val="left"/>
      <w:pPr>
        <w:ind w:left="6480" w:hanging="360"/>
      </w:pPr>
      <w:rPr>
        <w:rFonts w:ascii="Wingdings" w:hAnsi="Wingdings" w:hint="default"/>
      </w:rPr>
    </w:lvl>
  </w:abstractNum>
  <w:abstractNum w:abstractNumId="37" w15:restartNumberingAfterBreak="0">
    <w:nsid w:val="27A3AF6E"/>
    <w:multiLevelType w:val="hybridMultilevel"/>
    <w:tmpl w:val="FFFFFFFF"/>
    <w:lvl w:ilvl="0" w:tplc="E0F241EA">
      <w:start w:val="1"/>
      <w:numFmt w:val="bullet"/>
      <w:lvlText w:val=""/>
      <w:lvlJc w:val="left"/>
      <w:pPr>
        <w:ind w:left="720" w:hanging="360"/>
      </w:pPr>
      <w:rPr>
        <w:rFonts w:ascii="Symbol" w:hAnsi="Symbol" w:hint="default"/>
      </w:rPr>
    </w:lvl>
    <w:lvl w:ilvl="1" w:tplc="14B24428">
      <w:start w:val="1"/>
      <w:numFmt w:val="bullet"/>
      <w:lvlText w:val="o"/>
      <w:lvlJc w:val="left"/>
      <w:pPr>
        <w:ind w:left="1440" w:hanging="360"/>
      </w:pPr>
      <w:rPr>
        <w:rFonts w:ascii="Courier New" w:hAnsi="Courier New" w:hint="default"/>
      </w:rPr>
    </w:lvl>
    <w:lvl w:ilvl="2" w:tplc="34561776">
      <w:start w:val="1"/>
      <w:numFmt w:val="bullet"/>
      <w:lvlText w:val=""/>
      <w:lvlJc w:val="left"/>
      <w:pPr>
        <w:ind w:left="2160" w:hanging="360"/>
      </w:pPr>
      <w:rPr>
        <w:rFonts w:ascii="Wingdings" w:hAnsi="Wingdings" w:hint="default"/>
      </w:rPr>
    </w:lvl>
    <w:lvl w:ilvl="3" w:tplc="8386523A">
      <w:start w:val="1"/>
      <w:numFmt w:val="bullet"/>
      <w:lvlText w:val=""/>
      <w:lvlJc w:val="left"/>
      <w:pPr>
        <w:ind w:left="2880" w:hanging="360"/>
      </w:pPr>
      <w:rPr>
        <w:rFonts w:ascii="Symbol" w:hAnsi="Symbol" w:hint="default"/>
      </w:rPr>
    </w:lvl>
    <w:lvl w:ilvl="4" w:tplc="F6585838">
      <w:start w:val="1"/>
      <w:numFmt w:val="bullet"/>
      <w:lvlText w:val="o"/>
      <w:lvlJc w:val="left"/>
      <w:pPr>
        <w:ind w:left="3600" w:hanging="360"/>
      </w:pPr>
      <w:rPr>
        <w:rFonts w:ascii="Courier New" w:hAnsi="Courier New" w:hint="default"/>
      </w:rPr>
    </w:lvl>
    <w:lvl w:ilvl="5" w:tplc="BDFC1298">
      <w:start w:val="1"/>
      <w:numFmt w:val="bullet"/>
      <w:lvlText w:val=""/>
      <w:lvlJc w:val="left"/>
      <w:pPr>
        <w:ind w:left="4320" w:hanging="360"/>
      </w:pPr>
      <w:rPr>
        <w:rFonts w:ascii="Wingdings" w:hAnsi="Wingdings" w:hint="default"/>
      </w:rPr>
    </w:lvl>
    <w:lvl w:ilvl="6" w:tplc="90BAC4BE">
      <w:start w:val="1"/>
      <w:numFmt w:val="bullet"/>
      <w:lvlText w:val=""/>
      <w:lvlJc w:val="left"/>
      <w:pPr>
        <w:ind w:left="5040" w:hanging="360"/>
      </w:pPr>
      <w:rPr>
        <w:rFonts w:ascii="Symbol" w:hAnsi="Symbol" w:hint="default"/>
      </w:rPr>
    </w:lvl>
    <w:lvl w:ilvl="7" w:tplc="397EEC2A">
      <w:start w:val="1"/>
      <w:numFmt w:val="bullet"/>
      <w:lvlText w:val="o"/>
      <w:lvlJc w:val="left"/>
      <w:pPr>
        <w:ind w:left="5760" w:hanging="360"/>
      </w:pPr>
      <w:rPr>
        <w:rFonts w:ascii="Courier New" w:hAnsi="Courier New" w:hint="default"/>
      </w:rPr>
    </w:lvl>
    <w:lvl w:ilvl="8" w:tplc="B2C84AB0">
      <w:start w:val="1"/>
      <w:numFmt w:val="bullet"/>
      <w:lvlText w:val=""/>
      <w:lvlJc w:val="left"/>
      <w:pPr>
        <w:ind w:left="6480" w:hanging="360"/>
      </w:pPr>
      <w:rPr>
        <w:rFonts w:ascii="Wingdings" w:hAnsi="Wingdings" w:hint="default"/>
      </w:rPr>
    </w:lvl>
  </w:abstractNum>
  <w:abstractNum w:abstractNumId="38" w15:restartNumberingAfterBreak="0">
    <w:nsid w:val="286CF665"/>
    <w:multiLevelType w:val="hybridMultilevel"/>
    <w:tmpl w:val="D2408C26"/>
    <w:lvl w:ilvl="0" w:tplc="F0DEFEDA">
      <w:start w:val="1"/>
      <w:numFmt w:val="bullet"/>
      <w:lvlText w:val=""/>
      <w:lvlJc w:val="left"/>
      <w:pPr>
        <w:ind w:left="720" w:hanging="360"/>
      </w:pPr>
      <w:rPr>
        <w:rFonts w:ascii="Wingdings" w:hAnsi="Wingdings" w:hint="default"/>
      </w:rPr>
    </w:lvl>
    <w:lvl w:ilvl="1" w:tplc="B696158C">
      <w:start w:val="1"/>
      <w:numFmt w:val="bullet"/>
      <w:lvlText w:val="o"/>
      <w:lvlJc w:val="left"/>
      <w:pPr>
        <w:ind w:left="1440" w:hanging="360"/>
      </w:pPr>
      <w:rPr>
        <w:rFonts w:ascii="Courier New" w:hAnsi="Courier New" w:hint="default"/>
      </w:rPr>
    </w:lvl>
    <w:lvl w:ilvl="2" w:tplc="FB244C5C">
      <w:start w:val="1"/>
      <w:numFmt w:val="bullet"/>
      <w:lvlText w:val=""/>
      <w:lvlJc w:val="left"/>
      <w:pPr>
        <w:ind w:left="2160" w:hanging="360"/>
      </w:pPr>
      <w:rPr>
        <w:rFonts w:ascii="Wingdings" w:hAnsi="Wingdings" w:hint="default"/>
      </w:rPr>
    </w:lvl>
    <w:lvl w:ilvl="3" w:tplc="EEFCF406">
      <w:start w:val="1"/>
      <w:numFmt w:val="bullet"/>
      <w:lvlText w:val=""/>
      <w:lvlJc w:val="left"/>
      <w:pPr>
        <w:ind w:left="2880" w:hanging="360"/>
      </w:pPr>
      <w:rPr>
        <w:rFonts w:ascii="Symbol" w:hAnsi="Symbol" w:hint="default"/>
      </w:rPr>
    </w:lvl>
    <w:lvl w:ilvl="4" w:tplc="39421BEE">
      <w:start w:val="1"/>
      <w:numFmt w:val="bullet"/>
      <w:lvlText w:val="o"/>
      <w:lvlJc w:val="left"/>
      <w:pPr>
        <w:ind w:left="3600" w:hanging="360"/>
      </w:pPr>
      <w:rPr>
        <w:rFonts w:ascii="Courier New" w:hAnsi="Courier New" w:hint="default"/>
      </w:rPr>
    </w:lvl>
    <w:lvl w:ilvl="5" w:tplc="CA2A4EA4">
      <w:start w:val="1"/>
      <w:numFmt w:val="bullet"/>
      <w:lvlText w:val=""/>
      <w:lvlJc w:val="left"/>
      <w:pPr>
        <w:ind w:left="4320" w:hanging="360"/>
      </w:pPr>
      <w:rPr>
        <w:rFonts w:ascii="Wingdings" w:hAnsi="Wingdings" w:hint="default"/>
      </w:rPr>
    </w:lvl>
    <w:lvl w:ilvl="6" w:tplc="5DDAD80E">
      <w:start w:val="1"/>
      <w:numFmt w:val="bullet"/>
      <w:lvlText w:val=""/>
      <w:lvlJc w:val="left"/>
      <w:pPr>
        <w:ind w:left="5040" w:hanging="360"/>
      </w:pPr>
      <w:rPr>
        <w:rFonts w:ascii="Symbol" w:hAnsi="Symbol" w:hint="default"/>
      </w:rPr>
    </w:lvl>
    <w:lvl w:ilvl="7" w:tplc="395252DE">
      <w:start w:val="1"/>
      <w:numFmt w:val="bullet"/>
      <w:lvlText w:val="o"/>
      <w:lvlJc w:val="left"/>
      <w:pPr>
        <w:ind w:left="5760" w:hanging="360"/>
      </w:pPr>
      <w:rPr>
        <w:rFonts w:ascii="Courier New" w:hAnsi="Courier New" w:hint="default"/>
      </w:rPr>
    </w:lvl>
    <w:lvl w:ilvl="8" w:tplc="915872A2">
      <w:start w:val="1"/>
      <w:numFmt w:val="bullet"/>
      <w:lvlText w:val=""/>
      <w:lvlJc w:val="left"/>
      <w:pPr>
        <w:ind w:left="6480" w:hanging="360"/>
      </w:pPr>
      <w:rPr>
        <w:rFonts w:ascii="Wingdings" w:hAnsi="Wingdings" w:hint="default"/>
      </w:rPr>
    </w:lvl>
  </w:abstractNum>
  <w:abstractNum w:abstractNumId="39" w15:restartNumberingAfterBreak="0">
    <w:nsid w:val="2887695C"/>
    <w:multiLevelType w:val="hybridMultilevel"/>
    <w:tmpl w:val="FFFFFFFF"/>
    <w:lvl w:ilvl="0" w:tplc="E2A8CE36">
      <w:start w:val="1"/>
      <w:numFmt w:val="bullet"/>
      <w:lvlText w:val=""/>
      <w:lvlJc w:val="left"/>
      <w:pPr>
        <w:ind w:left="720" w:hanging="360"/>
      </w:pPr>
      <w:rPr>
        <w:rFonts w:ascii="Wingdings" w:hAnsi="Wingdings" w:hint="default"/>
      </w:rPr>
    </w:lvl>
    <w:lvl w:ilvl="1" w:tplc="6D78F6C6">
      <w:start w:val="1"/>
      <w:numFmt w:val="bullet"/>
      <w:lvlText w:val="o"/>
      <w:lvlJc w:val="left"/>
      <w:pPr>
        <w:ind w:left="1440" w:hanging="360"/>
      </w:pPr>
      <w:rPr>
        <w:rFonts w:ascii="Courier New" w:hAnsi="Courier New" w:hint="default"/>
      </w:rPr>
    </w:lvl>
    <w:lvl w:ilvl="2" w:tplc="C464E870">
      <w:start w:val="1"/>
      <w:numFmt w:val="bullet"/>
      <w:lvlText w:val=""/>
      <w:lvlJc w:val="left"/>
      <w:pPr>
        <w:ind w:left="2160" w:hanging="360"/>
      </w:pPr>
      <w:rPr>
        <w:rFonts w:ascii="Wingdings" w:hAnsi="Wingdings" w:hint="default"/>
      </w:rPr>
    </w:lvl>
    <w:lvl w:ilvl="3" w:tplc="9D289476">
      <w:start w:val="1"/>
      <w:numFmt w:val="bullet"/>
      <w:lvlText w:val=""/>
      <w:lvlJc w:val="left"/>
      <w:pPr>
        <w:ind w:left="2880" w:hanging="360"/>
      </w:pPr>
      <w:rPr>
        <w:rFonts w:ascii="Symbol" w:hAnsi="Symbol" w:hint="default"/>
      </w:rPr>
    </w:lvl>
    <w:lvl w:ilvl="4" w:tplc="01AEC566">
      <w:start w:val="1"/>
      <w:numFmt w:val="bullet"/>
      <w:lvlText w:val="o"/>
      <w:lvlJc w:val="left"/>
      <w:pPr>
        <w:ind w:left="3600" w:hanging="360"/>
      </w:pPr>
      <w:rPr>
        <w:rFonts w:ascii="Courier New" w:hAnsi="Courier New" w:hint="default"/>
      </w:rPr>
    </w:lvl>
    <w:lvl w:ilvl="5" w:tplc="789EB726">
      <w:start w:val="1"/>
      <w:numFmt w:val="bullet"/>
      <w:lvlText w:val=""/>
      <w:lvlJc w:val="left"/>
      <w:pPr>
        <w:ind w:left="4320" w:hanging="360"/>
      </w:pPr>
      <w:rPr>
        <w:rFonts w:ascii="Wingdings" w:hAnsi="Wingdings" w:hint="default"/>
      </w:rPr>
    </w:lvl>
    <w:lvl w:ilvl="6" w:tplc="A8844EC2">
      <w:start w:val="1"/>
      <w:numFmt w:val="bullet"/>
      <w:lvlText w:val=""/>
      <w:lvlJc w:val="left"/>
      <w:pPr>
        <w:ind w:left="5040" w:hanging="360"/>
      </w:pPr>
      <w:rPr>
        <w:rFonts w:ascii="Symbol" w:hAnsi="Symbol" w:hint="default"/>
      </w:rPr>
    </w:lvl>
    <w:lvl w:ilvl="7" w:tplc="BA1EBA84">
      <w:start w:val="1"/>
      <w:numFmt w:val="bullet"/>
      <w:lvlText w:val="o"/>
      <w:lvlJc w:val="left"/>
      <w:pPr>
        <w:ind w:left="5760" w:hanging="360"/>
      </w:pPr>
      <w:rPr>
        <w:rFonts w:ascii="Courier New" w:hAnsi="Courier New" w:hint="default"/>
      </w:rPr>
    </w:lvl>
    <w:lvl w:ilvl="8" w:tplc="0D281C30">
      <w:start w:val="1"/>
      <w:numFmt w:val="bullet"/>
      <w:lvlText w:val=""/>
      <w:lvlJc w:val="left"/>
      <w:pPr>
        <w:ind w:left="6480" w:hanging="360"/>
      </w:pPr>
      <w:rPr>
        <w:rFonts w:ascii="Wingdings" w:hAnsi="Wingdings" w:hint="default"/>
      </w:rPr>
    </w:lvl>
  </w:abstractNum>
  <w:abstractNum w:abstractNumId="40" w15:restartNumberingAfterBreak="0">
    <w:nsid w:val="292230E0"/>
    <w:multiLevelType w:val="hybridMultilevel"/>
    <w:tmpl w:val="FFFFFFFF"/>
    <w:lvl w:ilvl="0" w:tplc="6A86EDF8">
      <w:start w:val="1"/>
      <w:numFmt w:val="bullet"/>
      <w:lvlText w:val=""/>
      <w:lvlJc w:val="left"/>
      <w:pPr>
        <w:ind w:left="720" w:hanging="360"/>
      </w:pPr>
      <w:rPr>
        <w:rFonts w:ascii="Symbol" w:hAnsi="Symbol" w:hint="default"/>
      </w:rPr>
    </w:lvl>
    <w:lvl w:ilvl="1" w:tplc="E33C1A14">
      <w:start w:val="1"/>
      <w:numFmt w:val="bullet"/>
      <w:lvlText w:val="o"/>
      <w:lvlJc w:val="left"/>
      <w:pPr>
        <w:ind w:left="1440" w:hanging="360"/>
      </w:pPr>
      <w:rPr>
        <w:rFonts w:ascii="Courier New" w:hAnsi="Courier New" w:hint="default"/>
      </w:rPr>
    </w:lvl>
    <w:lvl w:ilvl="2" w:tplc="F8183FA4">
      <w:start w:val="1"/>
      <w:numFmt w:val="bullet"/>
      <w:lvlText w:val=""/>
      <w:lvlJc w:val="left"/>
      <w:pPr>
        <w:ind w:left="2160" w:hanging="360"/>
      </w:pPr>
      <w:rPr>
        <w:rFonts w:ascii="Wingdings" w:hAnsi="Wingdings" w:hint="default"/>
      </w:rPr>
    </w:lvl>
    <w:lvl w:ilvl="3" w:tplc="CBC2637A">
      <w:start w:val="1"/>
      <w:numFmt w:val="bullet"/>
      <w:lvlText w:val=""/>
      <w:lvlJc w:val="left"/>
      <w:pPr>
        <w:ind w:left="2880" w:hanging="360"/>
      </w:pPr>
      <w:rPr>
        <w:rFonts w:ascii="Symbol" w:hAnsi="Symbol" w:hint="default"/>
      </w:rPr>
    </w:lvl>
    <w:lvl w:ilvl="4" w:tplc="B1BAC26E">
      <w:start w:val="1"/>
      <w:numFmt w:val="bullet"/>
      <w:lvlText w:val="o"/>
      <w:lvlJc w:val="left"/>
      <w:pPr>
        <w:ind w:left="3600" w:hanging="360"/>
      </w:pPr>
      <w:rPr>
        <w:rFonts w:ascii="Courier New" w:hAnsi="Courier New" w:hint="default"/>
      </w:rPr>
    </w:lvl>
    <w:lvl w:ilvl="5" w:tplc="9F32CD6E">
      <w:start w:val="1"/>
      <w:numFmt w:val="bullet"/>
      <w:lvlText w:val=""/>
      <w:lvlJc w:val="left"/>
      <w:pPr>
        <w:ind w:left="4320" w:hanging="360"/>
      </w:pPr>
      <w:rPr>
        <w:rFonts w:ascii="Wingdings" w:hAnsi="Wingdings" w:hint="default"/>
      </w:rPr>
    </w:lvl>
    <w:lvl w:ilvl="6" w:tplc="98E073B6">
      <w:start w:val="1"/>
      <w:numFmt w:val="bullet"/>
      <w:lvlText w:val=""/>
      <w:lvlJc w:val="left"/>
      <w:pPr>
        <w:ind w:left="5040" w:hanging="360"/>
      </w:pPr>
      <w:rPr>
        <w:rFonts w:ascii="Symbol" w:hAnsi="Symbol" w:hint="default"/>
      </w:rPr>
    </w:lvl>
    <w:lvl w:ilvl="7" w:tplc="88DE211A">
      <w:start w:val="1"/>
      <w:numFmt w:val="bullet"/>
      <w:lvlText w:val="o"/>
      <w:lvlJc w:val="left"/>
      <w:pPr>
        <w:ind w:left="5760" w:hanging="360"/>
      </w:pPr>
      <w:rPr>
        <w:rFonts w:ascii="Courier New" w:hAnsi="Courier New" w:hint="default"/>
      </w:rPr>
    </w:lvl>
    <w:lvl w:ilvl="8" w:tplc="28CEE614">
      <w:start w:val="1"/>
      <w:numFmt w:val="bullet"/>
      <w:lvlText w:val=""/>
      <w:lvlJc w:val="left"/>
      <w:pPr>
        <w:ind w:left="6480" w:hanging="360"/>
      </w:pPr>
      <w:rPr>
        <w:rFonts w:ascii="Wingdings" w:hAnsi="Wingdings" w:hint="default"/>
      </w:rPr>
    </w:lvl>
  </w:abstractNum>
  <w:abstractNum w:abstractNumId="41" w15:restartNumberingAfterBreak="0">
    <w:nsid w:val="2A62A502"/>
    <w:multiLevelType w:val="hybridMultilevel"/>
    <w:tmpl w:val="FFFFFFFF"/>
    <w:lvl w:ilvl="0" w:tplc="32846884">
      <w:start w:val="1"/>
      <w:numFmt w:val="bullet"/>
      <w:lvlText w:val=""/>
      <w:lvlJc w:val="left"/>
      <w:pPr>
        <w:ind w:left="720" w:hanging="360"/>
      </w:pPr>
      <w:rPr>
        <w:rFonts w:ascii="Wingdings" w:hAnsi="Wingdings" w:hint="default"/>
      </w:rPr>
    </w:lvl>
    <w:lvl w:ilvl="1" w:tplc="0750FE04">
      <w:start w:val="1"/>
      <w:numFmt w:val="bullet"/>
      <w:lvlText w:val="o"/>
      <w:lvlJc w:val="left"/>
      <w:pPr>
        <w:ind w:left="1440" w:hanging="360"/>
      </w:pPr>
      <w:rPr>
        <w:rFonts w:ascii="Courier New" w:hAnsi="Courier New" w:hint="default"/>
      </w:rPr>
    </w:lvl>
    <w:lvl w:ilvl="2" w:tplc="AA308FEA">
      <w:start w:val="1"/>
      <w:numFmt w:val="bullet"/>
      <w:lvlText w:val=""/>
      <w:lvlJc w:val="left"/>
      <w:pPr>
        <w:ind w:left="2160" w:hanging="360"/>
      </w:pPr>
      <w:rPr>
        <w:rFonts w:ascii="Wingdings" w:hAnsi="Wingdings" w:hint="default"/>
      </w:rPr>
    </w:lvl>
    <w:lvl w:ilvl="3" w:tplc="86C478AE">
      <w:start w:val="1"/>
      <w:numFmt w:val="bullet"/>
      <w:lvlText w:val=""/>
      <w:lvlJc w:val="left"/>
      <w:pPr>
        <w:ind w:left="2880" w:hanging="360"/>
      </w:pPr>
      <w:rPr>
        <w:rFonts w:ascii="Symbol" w:hAnsi="Symbol" w:hint="default"/>
      </w:rPr>
    </w:lvl>
    <w:lvl w:ilvl="4" w:tplc="204E9574">
      <w:start w:val="1"/>
      <w:numFmt w:val="bullet"/>
      <w:lvlText w:val="o"/>
      <w:lvlJc w:val="left"/>
      <w:pPr>
        <w:ind w:left="3600" w:hanging="360"/>
      </w:pPr>
      <w:rPr>
        <w:rFonts w:ascii="Courier New" w:hAnsi="Courier New" w:hint="default"/>
      </w:rPr>
    </w:lvl>
    <w:lvl w:ilvl="5" w:tplc="1548E88C">
      <w:start w:val="1"/>
      <w:numFmt w:val="bullet"/>
      <w:lvlText w:val=""/>
      <w:lvlJc w:val="left"/>
      <w:pPr>
        <w:ind w:left="4320" w:hanging="360"/>
      </w:pPr>
      <w:rPr>
        <w:rFonts w:ascii="Wingdings" w:hAnsi="Wingdings" w:hint="default"/>
      </w:rPr>
    </w:lvl>
    <w:lvl w:ilvl="6" w:tplc="E6EA1C9E">
      <w:start w:val="1"/>
      <w:numFmt w:val="bullet"/>
      <w:lvlText w:val=""/>
      <w:lvlJc w:val="left"/>
      <w:pPr>
        <w:ind w:left="5040" w:hanging="360"/>
      </w:pPr>
      <w:rPr>
        <w:rFonts w:ascii="Symbol" w:hAnsi="Symbol" w:hint="default"/>
      </w:rPr>
    </w:lvl>
    <w:lvl w:ilvl="7" w:tplc="33A49E8A">
      <w:start w:val="1"/>
      <w:numFmt w:val="bullet"/>
      <w:lvlText w:val="o"/>
      <w:lvlJc w:val="left"/>
      <w:pPr>
        <w:ind w:left="5760" w:hanging="360"/>
      </w:pPr>
      <w:rPr>
        <w:rFonts w:ascii="Courier New" w:hAnsi="Courier New" w:hint="default"/>
      </w:rPr>
    </w:lvl>
    <w:lvl w:ilvl="8" w:tplc="A2FE57C0">
      <w:start w:val="1"/>
      <w:numFmt w:val="bullet"/>
      <w:lvlText w:val=""/>
      <w:lvlJc w:val="left"/>
      <w:pPr>
        <w:ind w:left="6480" w:hanging="360"/>
      </w:pPr>
      <w:rPr>
        <w:rFonts w:ascii="Wingdings" w:hAnsi="Wingdings" w:hint="default"/>
      </w:rPr>
    </w:lvl>
  </w:abstractNum>
  <w:abstractNum w:abstractNumId="42" w15:restartNumberingAfterBreak="0">
    <w:nsid w:val="2A680C83"/>
    <w:multiLevelType w:val="multilevel"/>
    <w:tmpl w:val="662C1A2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imes New Roman" w:hAnsi="Times New Roman" w:cs="Times New Roman" w:hint="default"/>
        <w:sz w:val="22"/>
        <w:szCs w:val="22"/>
      </w:rPr>
    </w:lvl>
    <w:lvl w:ilvl="2">
      <w:start w:val="1"/>
      <w:numFmt w:val="decimal"/>
      <w:pStyle w:val="Heading3"/>
      <w:lvlText w:val="%1.%2.%3"/>
      <w:lvlJc w:val="left"/>
      <w:pPr>
        <w:ind w:left="720" w:hanging="720"/>
      </w:pPr>
      <w:rPr>
        <w:rFonts w:ascii="Times New Roman" w:hAnsi="Times New Roman" w:cs="Times New Roman" w:hint="default"/>
        <w:sz w:val="22"/>
        <w:szCs w:val="22"/>
      </w:rPr>
    </w:lvl>
    <w:lvl w:ilvl="3">
      <w:start w:val="1"/>
      <w:numFmt w:val="decimal"/>
      <w:pStyle w:val="Heading4"/>
      <w:lvlText w:val="%1.%2.%3.%4"/>
      <w:lvlJc w:val="left"/>
      <w:pPr>
        <w:ind w:left="1404" w:hanging="864"/>
      </w:pPr>
    </w:lvl>
    <w:lvl w:ilvl="4">
      <w:start w:val="1"/>
      <w:numFmt w:val="decimal"/>
      <w:pStyle w:val="Heading5"/>
      <w:lvlText w:val="%1.%2.%3.%4.%5"/>
      <w:lvlJc w:val="left"/>
      <w:pPr>
        <w:ind w:left="964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2AC0D514"/>
    <w:multiLevelType w:val="hybridMultilevel"/>
    <w:tmpl w:val="FFFFFFFF"/>
    <w:lvl w:ilvl="0" w:tplc="C1B02D24">
      <w:start w:val="1"/>
      <w:numFmt w:val="bullet"/>
      <w:lvlText w:val="·"/>
      <w:lvlJc w:val="left"/>
      <w:pPr>
        <w:ind w:left="720" w:hanging="360"/>
      </w:pPr>
      <w:rPr>
        <w:rFonts w:ascii="Symbol" w:hAnsi="Symbol" w:hint="default"/>
      </w:rPr>
    </w:lvl>
    <w:lvl w:ilvl="1" w:tplc="4D02CB22">
      <w:start w:val="1"/>
      <w:numFmt w:val="bullet"/>
      <w:lvlText w:val="o"/>
      <w:lvlJc w:val="left"/>
      <w:pPr>
        <w:ind w:left="1440" w:hanging="360"/>
      </w:pPr>
      <w:rPr>
        <w:rFonts w:ascii="Courier New" w:hAnsi="Courier New" w:hint="default"/>
      </w:rPr>
    </w:lvl>
    <w:lvl w:ilvl="2" w:tplc="518031C6">
      <w:start w:val="1"/>
      <w:numFmt w:val="bullet"/>
      <w:lvlText w:val=""/>
      <w:lvlJc w:val="left"/>
      <w:pPr>
        <w:ind w:left="2160" w:hanging="360"/>
      </w:pPr>
      <w:rPr>
        <w:rFonts w:ascii="Wingdings" w:hAnsi="Wingdings" w:hint="default"/>
      </w:rPr>
    </w:lvl>
    <w:lvl w:ilvl="3" w:tplc="CE1CAA8A">
      <w:start w:val="1"/>
      <w:numFmt w:val="bullet"/>
      <w:lvlText w:val=""/>
      <w:lvlJc w:val="left"/>
      <w:pPr>
        <w:ind w:left="2880" w:hanging="360"/>
      </w:pPr>
      <w:rPr>
        <w:rFonts w:ascii="Symbol" w:hAnsi="Symbol" w:hint="default"/>
      </w:rPr>
    </w:lvl>
    <w:lvl w:ilvl="4" w:tplc="096CE6D0">
      <w:start w:val="1"/>
      <w:numFmt w:val="bullet"/>
      <w:lvlText w:val="o"/>
      <w:lvlJc w:val="left"/>
      <w:pPr>
        <w:ind w:left="3600" w:hanging="360"/>
      </w:pPr>
      <w:rPr>
        <w:rFonts w:ascii="Courier New" w:hAnsi="Courier New" w:hint="default"/>
      </w:rPr>
    </w:lvl>
    <w:lvl w:ilvl="5" w:tplc="80B6692A">
      <w:start w:val="1"/>
      <w:numFmt w:val="bullet"/>
      <w:lvlText w:val=""/>
      <w:lvlJc w:val="left"/>
      <w:pPr>
        <w:ind w:left="4320" w:hanging="360"/>
      </w:pPr>
      <w:rPr>
        <w:rFonts w:ascii="Wingdings" w:hAnsi="Wingdings" w:hint="default"/>
      </w:rPr>
    </w:lvl>
    <w:lvl w:ilvl="6" w:tplc="EFD8EA5E">
      <w:start w:val="1"/>
      <w:numFmt w:val="bullet"/>
      <w:lvlText w:val=""/>
      <w:lvlJc w:val="left"/>
      <w:pPr>
        <w:ind w:left="5040" w:hanging="360"/>
      </w:pPr>
      <w:rPr>
        <w:rFonts w:ascii="Symbol" w:hAnsi="Symbol" w:hint="default"/>
      </w:rPr>
    </w:lvl>
    <w:lvl w:ilvl="7" w:tplc="B48CF0E2">
      <w:start w:val="1"/>
      <w:numFmt w:val="bullet"/>
      <w:lvlText w:val="o"/>
      <w:lvlJc w:val="left"/>
      <w:pPr>
        <w:ind w:left="5760" w:hanging="360"/>
      </w:pPr>
      <w:rPr>
        <w:rFonts w:ascii="Courier New" w:hAnsi="Courier New" w:hint="default"/>
      </w:rPr>
    </w:lvl>
    <w:lvl w:ilvl="8" w:tplc="ACBC1422">
      <w:start w:val="1"/>
      <w:numFmt w:val="bullet"/>
      <w:lvlText w:val=""/>
      <w:lvlJc w:val="left"/>
      <w:pPr>
        <w:ind w:left="6480" w:hanging="360"/>
      </w:pPr>
      <w:rPr>
        <w:rFonts w:ascii="Wingdings" w:hAnsi="Wingdings" w:hint="default"/>
      </w:rPr>
    </w:lvl>
  </w:abstractNum>
  <w:abstractNum w:abstractNumId="44" w15:restartNumberingAfterBreak="0">
    <w:nsid w:val="2FDD73A3"/>
    <w:multiLevelType w:val="hybridMultilevel"/>
    <w:tmpl w:val="2D80F0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412647"/>
    <w:multiLevelType w:val="hybridMultilevel"/>
    <w:tmpl w:val="FFFFFFFF"/>
    <w:lvl w:ilvl="0" w:tplc="F5FE98A8">
      <w:start w:val="1"/>
      <w:numFmt w:val="bullet"/>
      <w:lvlText w:val=""/>
      <w:lvlJc w:val="left"/>
      <w:pPr>
        <w:ind w:left="720" w:hanging="360"/>
      </w:pPr>
      <w:rPr>
        <w:rFonts w:ascii="Symbol" w:hAnsi="Symbol" w:hint="default"/>
      </w:rPr>
    </w:lvl>
    <w:lvl w:ilvl="1" w:tplc="E20EDD34">
      <w:start w:val="1"/>
      <w:numFmt w:val="bullet"/>
      <w:lvlText w:val="o"/>
      <w:lvlJc w:val="left"/>
      <w:pPr>
        <w:ind w:left="1440" w:hanging="360"/>
      </w:pPr>
      <w:rPr>
        <w:rFonts w:ascii="Courier New" w:hAnsi="Courier New" w:hint="default"/>
      </w:rPr>
    </w:lvl>
    <w:lvl w:ilvl="2" w:tplc="C9E87894">
      <w:start w:val="1"/>
      <w:numFmt w:val="bullet"/>
      <w:lvlText w:val=""/>
      <w:lvlJc w:val="left"/>
      <w:pPr>
        <w:ind w:left="2160" w:hanging="360"/>
      </w:pPr>
      <w:rPr>
        <w:rFonts w:ascii="Wingdings" w:hAnsi="Wingdings" w:hint="default"/>
      </w:rPr>
    </w:lvl>
    <w:lvl w:ilvl="3" w:tplc="5546CD02">
      <w:start w:val="1"/>
      <w:numFmt w:val="bullet"/>
      <w:lvlText w:val=""/>
      <w:lvlJc w:val="left"/>
      <w:pPr>
        <w:ind w:left="2880" w:hanging="360"/>
      </w:pPr>
      <w:rPr>
        <w:rFonts w:ascii="Symbol" w:hAnsi="Symbol" w:hint="default"/>
      </w:rPr>
    </w:lvl>
    <w:lvl w:ilvl="4" w:tplc="561E21EA">
      <w:start w:val="1"/>
      <w:numFmt w:val="bullet"/>
      <w:lvlText w:val="o"/>
      <w:lvlJc w:val="left"/>
      <w:pPr>
        <w:ind w:left="3600" w:hanging="360"/>
      </w:pPr>
      <w:rPr>
        <w:rFonts w:ascii="Courier New" w:hAnsi="Courier New" w:hint="default"/>
      </w:rPr>
    </w:lvl>
    <w:lvl w:ilvl="5" w:tplc="98D82154">
      <w:start w:val="1"/>
      <w:numFmt w:val="bullet"/>
      <w:lvlText w:val=""/>
      <w:lvlJc w:val="left"/>
      <w:pPr>
        <w:ind w:left="4320" w:hanging="360"/>
      </w:pPr>
      <w:rPr>
        <w:rFonts w:ascii="Wingdings" w:hAnsi="Wingdings" w:hint="default"/>
      </w:rPr>
    </w:lvl>
    <w:lvl w:ilvl="6" w:tplc="D7E06656">
      <w:start w:val="1"/>
      <w:numFmt w:val="bullet"/>
      <w:lvlText w:val=""/>
      <w:lvlJc w:val="left"/>
      <w:pPr>
        <w:ind w:left="5040" w:hanging="360"/>
      </w:pPr>
      <w:rPr>
        <w:rFonts w:ascii="Symbol" w:hAnsi="Symbol" w:hint="default"/>
      </w:rPr>
    </w:lvl>
    <w:lvl w:ilvl="7" w:tplc="7A34980C">
      <w:start w:val="1"/>
      <w:numFmt w:val="bullet"/>
      <w:lvlText w:val="o"/>
      <w:lvlJc w:val="left"/>
      <w:pPr>
        <w:ind w:left="5760" w:hanging="360"/>
      </w:pPr>
      <w:rPr>
        <w:rFonts w:ascii="Courier New" w:hAnsi="Courier New" w:hint="default"/>
      </w:rPr>
    </w:lvl>
    <w:lvl w:ilvl="8" w:tplc="92EAAB46">
      <w:start w:val="1"/>
      <w:numFmt w:val="bullet"/>
      <w:lvlText w:val=""/>
      <w:lvlJc w:val="left"/>
      <w:pPr>
        <w:ind w:left="6480" w:hanging="360"/>
      </w:pPr>
      <w:rPr>
        <w:rFonts w:ascii="Wingdings" w:hAnsi="Wingdings" w:hint="default"/>
      </w:rPr>
    </w:lvl>
  </w:abstractNum>
  <w:abstractNum w:abstractNumId="46" w15:restartNumberingAfterBreak="0">
    <w:nsid w:val="305744A7"/>
    <w:multiLevelType w:val="hybridMultilevel"/>
    <w:tmpl w:val="B97A2AE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1F07503"/>
    <w:multiLevelType w:val="hybridMultilevel"/>
    <w:tmpl w:val="6B925FE6"/>
    <w:lvl w:ilvl="0" w:tplc="62524F5C">
      <w:start w:val="1"/>
      <w:numFmt w:val="decimal"/>
      <w:lvlText w:val="%1."/>
      <w:lvlJc w:val="left"/>
      <w:pPr>
        <w:ind w:left="720" w:hanging="360"/>
      </w:pPr>
      <w:rPr>
        <w:rFonts w:hint="default"/>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BC3E2D"/>
    <w:multiLevelType w:val="hybridMultilevel"/>
    <w:tmpl w:val="12A0DB2E"/>
    <w:lvl w:ilvl="0" w:tplc="F5CAD3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59020A5"/>
    <w:multiLevelType w:val="hybridMultilevel"/>
    <w:tmpl w:val="0BFC48E2"/>
    <w:lvl w:ilvl="0" w:tplc="F5CAD3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CDCE9A"/>
    <w:multiLevelType w:val="hybridMultilevel"/>
    <w:tmpl w:val="D7C666AE"/>
    <w:lvl w:ilvl="0" w:tplc="8B0CE64E">
      <w:start w:val="1"/>
      <w:numFmt w:val="bullet"/>
      <w:lvlText w:val="·"/>
      <w:lvlJc w:val="left"/>
      <w:pPr>
        <w:ind w:left="720" w:hanging="360"/>
      </w:pPr>
      <w:rPr>
        <w:rFonts w:ascii="Symbol" w:hAnsi="Symbol" w:hint="default"/>
      </w:rPr>
    </w:lvl>
    <w:lvl w:ilvl="1" w:tplc="FEC47316">
      <w:start w:val="1"/>
      <w:numFmt w:val="bullet"/>
      <w:lvlText w:val="o"/>
      <w:lvlJc w:val="left"/>
      <w:pPr>
        <w:ind w:left="1440" w:hanging="360"/>
      </w:pPr>
      <w:rPr>
        <w:rFonts w:ascii="Courier New" w:hAnsi="Courier New" w:hint="default"/>
      </w:rPr>
    </w:lvl>
    <w:lvl w:ilvl="2" w:tplc="6D9468AE">
      <w:start w:val="1"/>
      <w:numFmt w:val="bullet"/>
      <w:lvlText w:val=""/>
      <w:lvlJc w:val="left"/>
      <w:pPr>
        <w:ind w:left="2160" w:hanging="360"/>
      </w:pPr>
      <w:rPr>
        <w:rFonts w:ascii="Wingdings" w:hAnsi="Wingdings" w:hint="default"/>
      </w:rPr>
    </w:lvl>
    <w:lvl w:ilvl="3" w:tplc="3AB20D6E">
      <w:start w:val="1"/>
      <w:numFmt w:val="bullet"/>
      <w:lvlText w:val=""/>
      <w:lvlJc w:val="left"/>
      <w:pPr>
        <w:ind w:left="2880" w:hanging="360"/>
      </w:pPr>
      <w:rPr>
        <w:rFonts w:ascii="Symbol" w:hAnsi="Symbol" w:hint="default"/>
      </w:rPr>
    </w:lvl>
    <w:lvl w:ilvl="4" w:tplc="B4C44EA8">
      <w:start w:val="1"/>
      <w:numFmt w:val="bullet"/>
      <w:lvlText w:val="o"/>
      <w:lvlJc w:val="left"/>
      <w:pPr>
        <w:ind w:left="3600" w:hanging="360"/>
      </w:pPr>
      <w:rPr>
        <w:rFonts w:ascii="Courier New" w:hAnsi="Courier New" w:hint="default"/>
      </w:rPr>
    </w:lvl>
    <w:lvl w:ilvl="5" w:tplc="FE6632EC">
      <w:start w:val="1"/>
      <w:numFmt w:val="bullet"/>
      <w:lvlText w:val=""/>
      <w:lvlJc w:val="left"/>
      <w:pPr>
        <w:ind w:left="4320" w:hanging="360"/>
      </w:pPr>
      <w:rPr>
        <w:rFonts w:ascii="Wingdings" w:hAnsi="Wingdings" w:hint="default"/>
      </w:rPr>
    </w:lvl>
    <w:lvl w:ilvl="6" w:tplc="E1D2C70A">
      <w:start w:val="1"/>
      <w:numFmt w:val="bullet"/>
      <w:lvlText w:val=""/>
      <w:lvlJc w:val="left"/>
      <w:pPr>
        <w:ind w:left="5040" w:hanging="360"/>
      </w:pPr>
      <w:rPr>
        <w:rFonts w:ascii="Symbol" w:hAnsi="Symbol" w:hint="default"/>
      </w:rPr>
    </w:lvl>
    <w:lvl w:ilvl="7" w:tplc="5666162A">
      <w:start w:val="1"/>
      <w:numFmt w:val="bullet"/>
      <w:lvlText w:val="o"/>
      <w:lvlJc w:val="left"/>
      <w:pPr>
        <w:ind w:left="5760" w:hanging="360"/>
      </w:pPr>
      <w:rPr>
        <w:rFonts w:ascii="Courier New" w:hAnsi="Courier New" w:hint="default"/>
      </w:rPr>
    </w:lvl>
    <w:lvl w:ilvl="8" w:tplc="D196F3C6">
      <w:start w:val="1"/>
      <w:numFmt w:val="bullet"/>
      <w:lvlText w:val=""/>
      <w:lvlJc w:val="left"/>
      <w:pPr>
        <w:ind w:left="6480" w:hanging="360"/>
      </w:pPr>
      <w:rPr>
        <w:rFonts w:ascii="Wingdings" w:hAnsi="Wingdings" w:hint="default"/>
      </w:rPr>
    </w:lvl>
  </w:abstractNum>
  <w:abstractNum w:abstractNumId="51" w15:restartNumberingAfterBreak="0">
    <w:nsid w:val="37554F25"/>
    <w:multiLevelType w:val="hybridMultilevel"/>
    <w:tmpl w:val="FFFFFFFF"/>
    <w:lvl w:ilvl="0" w:tplc="F89C08F6">
      <w:start w:val="1"/>
      <w:numFmt w:val="decimal"/>
      <w:lvlText w:val="%1."/>
      <w:lvlJc w:val="left"/>
      <w:pPr>
        <w:ind w:left="720" w:hanging="360"/>
      </w:pPr>
    </w:lvl>
    <w:lvl w:ilvl="1" w:tplc="27D8F72E">
      <w:start w:val="1"/>
      <w:numFmt w:val="lowerLetter"/>
      <w:lvlText w:val="%2."/>
      <w:lvlJc w:val="left"/>
      <w:pPr>
        <w:ind w:left="1440" w:hanging="360"/>
      </w:pPr>
    </w:lvl>
    <w:lvl w:ilvl="2" w:tplc="32847620">
      <w:start w:val="1"/>
      <w:numFmt w:val="lowerRoman"/>
      <w:lvlText w:val="%3."/>
      <w:lvlJc w:val="right"/>
      <w:pPr>
        <w:ind w:left="2160" w:hanging="180"/>
      </w:pPr>
    </w:lvl>
    <w:lvl w:ilvl="3" w:tplc="4EB03868">
      <w:start w:val="1"/>
      <w:numFmt w:val="decimal"/>
      <w:lvlText w:val="%4."/>
      <w:lvlJc w:val="left"/>
      <w:pPr>
        <w:ind w:left="2880" w:hanging="360"/>
      </w:pPr>
    </w:lvl>
    <w:lvl w:ilvl="4" w:tplc="6D68A672">
      <w:start w:val="1"/>
      <w:numFmt w:val="lowerLetter"/>
      <w:lvlText w:val="%5."/>
      <w:lvlJc w:val="left"/>
      <w:pPr>
        <w:ind w:left="3600" w:hanging="360"/>
      </w:pPr>
    </w:lvl>
    <w:lvl w:ilvl="5" w:tplc="E02A655E">
      <w:start w:val="1"/>
      <w:numFmt w:val="lowerRoman"/>
      <w:lvlText w:val="%6."/>
      <w:lvlJc w:val="right"/>
      <w:pPr>
        <w:ind w:left="4320" w:hanging="180"/>
      </w:pPr>
    </w:lvl>
    <w:lvl w:ilvl="6" w:tplc="643E2D1C">
      <w:start w:val="1"/>
      <w:numFmt w:val="decimal"/>
      <w:lvlText w:val="%7."/>
      <w:lvlJc w:val="left"/>
      <w:pPr>
        <w:ind w:left="5040" w:hanging="360"/>
      </w:pPr>
    </w:lvl>
    <w:lvl w:ilvl="7" w:tplc="DA48A956">
      <w:start w:val="1"/>
      <w:numFmt w:val="lowerLetter"/>
      <w:lvlText w:val="%8."/>
      <w:lvlJc w:val="left"/>
      <w:pPr>
        <w:ind w:left="5760" w:hanging="360"/>
      </w:pPr>
    </w:lvl>
    <w:lvl w:ilvl="8" w:tplc="E000163E">
      <w:start w:val="1"/>
      <w:numFmt w:val="lowerRoman"/>
      <w:lvlText w:val="%9."/>
      <w:lvlJc w:val="right"/>
      <w:pPr>
        <w:ind w:left="6480" w:hanging="180"/>
      </w:pPr>
    </w:lvl>
  </w:abstractNum>
  <w:abstractNum w:abstractNumId="52" w15:restartNumberingAfterBreak="0">
    <w:nsid w:val="392214EA"/>
    <w:multiLevelType w:val="hybridMultilevel"/>
    <w:tmpl w:val="324C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2915D4"/>
    <w:multiLevelType w:val="hybridMultilevel"/>
    <w:tmpl w:val="FFFFFFFF"/>
    <w:lvl w:ilvl="0" w:tplc="B45A5114">
      <w:start w:val="1"/>
      <w:numFmt w:val="bullet"/>
      <w:lvlText w:val=""/>
      <w:lvlJc w:val="left"/>
      <w:pPr>
        <w:ind w:left="720" w:hanging="360"/>
      </w:pPr>
      <w:rPr>
        <w:rFonts w:ascii="Wingdings" w:hAnsi="Wingdings" w:hint="default"/>
      </w:rPr>
    </w:lvl>
    <w:lvl w:ilvl="1" w:tplc="C60071AC">
      <w:start w:val="1"/>
      <w:numFmt w:val="bullet"/>
      <w:lvlText w:val="o"/>
      <w:lvlJc w:val="left"/>
      <w:pPr>
        <w:ind w:left="1440" w:hanging="360"/>
      </w:pPr>
      <w:rPr>
        <w:rFonts w:ascii="Courier New" w:hAnsi="Courier New" w:hint="default"/>
      </w:rPr>
    </w:lvl>
    <w:lvl w:ilvl="2" w:tplc="4B0A2360">
      <w:start w:val="1"/>
      <w:numFmt w:val="bullet"/>
      <w:lvlText w:val=""/>
      <w:lvlJc w:val="left"/>
      <w:pPr>
        <w:ind w:left="2160" w:hanging="360"/>
      </w:pPr>
      <w:rPr>
        <w:rFonts w:ascii="Wingdings" w:hAnsi="Wingdings" w:hint="default"/>
      </w:rPr>
    </w:lvl>
    <w:lvl w:ilvl="3" w:tplc="5D643482">
      <w:start w:val="1"/>
      <w:numFmt w:val="bullet"/>
      <w:lvlText w:val=""/>
      <w:lvlJc w:val="left"/>
      <w:pPr>
        <w:ind w:left="2880" w:hanging="360"/>
      </w:pPr>
      <w:rPr>
        <w:rFonts w:ascii="Symbol" w:hAnsi="Symbol" w:hint="default"/>
      </w:rPr>
    </w:lvl>
    <w:lvl w:ilvl="4" w:tplc="BF20ABBE">
      <w:start w:val="1"/>
      <w:numFmt w:val="bullet"/>
      <w:lvlText w:val="o"/>
      <w:lvlJc w:val="left"/>
      <w:pPr>
        <w:ind w:left="3600" w:hanging="360"/>
      </w:pPr>
      <w:rPr>
        <w:rFonts w:ascii="Courier New" w:hAnsi="Courier New" w:hint="default"/>
      </w:rPr>
    </w:lvl>
    <w:lvl w:ilvl="5" w:tplc="3C9EF8BE">
      <w:start w:val="1"/>
      <w:numFmt w:val="bullet"/>
      <w:lvlText w:val=""/>
      <w:lvlJc w:val="left"/>
      <w:pPr>
        <w:ind w:left="4320" w:hanging="360"/>
      </w:pPr>
      <w:rPr>
        <w:rFonts w:ascii="Wingdings" w:hAnsi="Wingdings" w:hint="default"/>
      </w:rPr>
    </w:lvl>
    <w:lvl w:ilvl="6" w:tplc="37646772">
      <w:start w:val="1"/>
      <w:numFmt w:val="bullet"/>
      <w:lvlText w:val=""/>
      <w:lvlJc w:val="left"/>
      <w:pPr>
        <w:ind w:left="5040" w:hanging="360"/>
      </w:pPr>
      <w:rPr>
        <w:rFonts w:ascii="Symbol" w:hAnsi="Symbol" w:hint="default"/>
      </w:rPr>
    </w:lvl>
    <w:lvl w:ilvl="7" w:tplc="F074408C">
      <w:start w:val="1"/>
      <w:numFmt w:val="bullet"/>
      <w:lvlText w:val="o"/>
      <w:lvlJc w:val="left"/>
      <w:pPr>
        <w:ind w:left="5760" w:hanging="360"/>
      </w:pPr>
      <w:rPr>
        <w:rFonts w:ascii="Courier New" w:hAnsi="Courier New" w:hint="default"/>
      </w:rPr>
    </w:lvl>
    <w:lvl w:ilvl="8" w:tplc="C186D6EE">
      <w:start w:val="1"/>
      <w:numFmt w:val="bullet"/>
      <w:lvlText w:val=""/>
      <w:lvlJc w:val="left"/>
      <w:pPr>
        <w:ind w:left="6480" w:hanging="360"/>
      </w:pPr>
      <w:rPr>
        <w:rFonts w:ascii="Wingdings" w:hAnsi="Wingdings" w:hint="default"/>
      </w:rPr>
    </w:lvl>
  </w:abstractNum>
  <w:abstractNum w:abstractNumId="54" w15:restartNumberingAfterBreak="0">
    <w:nsid w:val="3B3689C4"/>
    <w:multiLevelType w:val="hybridMultilevel"/>
    <w:tmpl w:val="FFFFFFFF"/>
    <w:lvl w:ilvl="0" w:tplc="8C6A2AF4">
      <w:start w:val="1"/>
      <w:numFmt w:val="decimal"/>
      <w:lvlText w:val="%1."/>
      <w:lvlJc w:val="left"/>
      <w:pPr>
        <w:ind w:left="720" w:hanging="360"/>
      </w:pPr>
    </w:lvl>
    <w:lvl w:ilvl="1" w:tplc="5868F774">
      <w:start w:val="1"/>
      <w:numFmt w:val="lowerLetter"/>
      <w:lvlText w:val="%2."/>
      <w:lvlJc w:val="left"/>
      <w:pPr>
        <w:ind w:left="1440" w:hanging="360"/>
      </w:pPr>
    </w:lvl>
    <w:lvl w:ilvl="2" w:tplc="C4A801E0">
      <w:start w:val="1"/>
      <w:numFmt w:val="lowerRoman"/>
      <w:lvlText w:val="%3."/>
      <w:lvlJc w:val="right"/>
      <w:pPr>
        <w:ind w:left="2160" w:hanging="180"/>
      </w:pPr>
    </w:lvl>
    <w:lvl w:ilvl="3" w:tplc="5940412A">
      <w:start w:val="1"/>
      <w:numFmt w:val="decimal"/>
      <w:lvlText w:val="%4."/>
      <w:lvlJc w:val="left"/>
      <w:pPr>
        <w:ind w:left="2880" w:hanging="360"/>
      </w:pPr>
    </w:lvl>
    <w:lvl w:ilvl="4" w:tplc="53C65FC4">
      <w:start w:val="1"/>
      <w:numFmt w:val="lowerLetter"/>
      <w:lvlText w:val="%5."/>
      <w:lvlJc w:val="left"/>
      <w:pPr>
        <w:ind w:left="3600" w:hanging="360"/>
      </w:pPr>
    </w:lvl>
    <w:lvl w:ilvl="5" w:tplc="62A836E0">
      <w:start w:val="1"/>
      <w:numFmt w:val="lowerRoman"/>
      <w:lvlText w:val="%6."/>
      <w:lvlJc w:val="right"/>
      <w:pPr>
        <w:ind w:left="4320" w:hanging="180"/>
      </w:pPr>
    </w:lvl>
    <w:lvl w:ilvl="6" w:tplc="C1D69FA0">
      <w:start w:val="1"/>
      <w:numFmt w:val="decimal"/>
      <w:lvlText w:val="%7."/>
      <w:lvlJc w:val="left"/>
      <w:pPr>
        <w:ind w:left="5040" w:hanging="360"/>
      </w:pPr>
    </w:lvl>
    <w:lvl w:ilvl="7" w:tplc="40D0DE5E">
      <w:start w:val="1"/>
      <w:numFmt w:val="lowerLetter"/>
      <w:lvlText w:val="%8."/>
      <w:lvlJc w:val="left"/>
      <w:pPr>
        <w:ind w:left="5760" w:hanging="360"/>
      </w:pPr>
    </w:lvl>
    <w:lvl w:ilvl="8" w:tplc="664C090A">
      <w:start w:val="1"/>
      <w:numFmt w:val="lowerRoman"/>
      <w:lvlText w:val="%9."/>
      <w:lvlJc w:val="right"/>
      <w:pPr>
        <w:ind w:left="6480" w:hanging="180"/>
      </w:pPr>
    </w:lvl>
  </w:abstractNum>
  <w:abstractNum w:abstractNumId="55" w15:restartNumberingAfterBreak="0">
    <w:nsid w:val="3EB66BD1"/>
    <w:multiLevelType w:val="hybridMultilevel"/>
    <w:tmpl w:val="FFFFFFFF"/>
    <w:lvl w:ilvl="0" w:tplc="546AE33C">
      <w:start w:val="1"/>
      <w:numFmt w:val="bullet"/>
      <w:lvlText w:val=""/>
      <w:lvlJc w:val="left"/>
      <w:pPr>
        <w:ind w:left="720" w:hanging="360"/>
      </w:pPr>
      <w:rPr>
        <w:rFonts w:ascii="Symbol" w:hAnsi="Symbol" w:hint="default"/>
      </w:rPr>
    </w:lvl>
    <w:lvl w:ilvl="1" w:tplc="027ED362">
      <w:start w:val="1"/>
      <w:numFmt w:val="bullet"/>
      <w:lvlText w:val="o"/>
      <w:lvlJc w:val="left"/>
      <w:pPr>
        <w:ind w:left="1440" w:hanging="360"/>
      </w:pPr>
      <w:rPr>
        <w:rFonts w:ascii="Courier New" w:hAnsi="Courier New" w:hint="default"/>
      </w:rPr>
    </w:lvl>
    <w:lvl w:ilvl="2" w:tplc="EA44D382">
      <w:start w:val="1"/>
      <w:numFmt w:val="bullet"/>
      <w:lvlText w:val=""/>
      <w:lvlJc w:val="left"/>
      <w:pPr>
        <w:ind w:left="2160" w:hanging="360"/>
      </w:pPr>
      <w:rPr>
        <w:rFonts w:ascii="Wingdings" w:hAnsi="Wingdings" w:hint="default"/>
      </w:rPr>
    </w:lvl>
    <w:lvl w:ilvl="3" w:tplc="C0D66730">
      <w:start w:val="1"/>
      <w:numFmt w:val="bullet"/>
      <w:lvlText w:val=""/>
      <w:lvlJc w:val="left"/>
      <w:pPr>
        <w:ind w:left="2880" w:hanging="360"/>
      </w:pPr>
      <w:rPr>
        <w:rFonts w:ascii="Symbol" w:hAnsi="Symbol" w:hint="default"/>
      </w:rPr>
    </w:lvl>
    <w:lvl w:ilvl="4" w:tplc="FEEC6EDA">
      <w:start w:val="1"/>
      <w:numFmt w:val="bullet"/>
      <w:lvlText w:val="o"/>
      <w:lvlJc w:val="left"/>
      <w:pPr>
        <w:ind w:left="3600" w:hanging="360"/>
      </w:pPr>
      <w:rPr>
        <w:rFonts w:ascii="Courier New" w:hAnsi="Courier New" w:hint="default"/>
      </w:rPr>
    </w:lvl>
    <w:lvl w:ilvl="5" w:tplc="4142EE46">
      <w:start w:val="1"/>
      <w:numFmt w:val="bullet"/>
      <w:lvlText w:val=""/>
      <w:lvlJc w:val="left"/>
      <w:pPr>
        <w:ind w:left="4320" w:hanging="360"/>
      </w:pPr>
      <w:rPr>
        <w:rFonts w:ascii="Wingdings" w:hAnsi="Wingdings" w:hint="default"/>
      </w:rPr>
    </w:lvl>
    <w:lvl w:ilvl="6" w:tplc="7228D41C">
      <w:start w:val="1"/>
      <w:numFmt w:val="bullet"/>
      <w:lvlText w:val=""/>
      <w:lvlJc w:val="left"/>
      <w:pPr>
        <w:ind w:left="5040" w:hanging="360"/>
      </w:pPr>
      <w:rPr>
        <w:rFonts w:ascii="Symbol" w:hAnsi="Symbol" w:hint="default"/>
      </w:rPr>
    </w:lvl>
    <w:lvl w:ilvl="7" w:tplc="E3C45802">
      <w:start w:val="1"/>
      <w:numFmt w:val="bullet"/>
      <w:lvlText w:val="o"/>
      <w:lvlJc w:val="left"/>
      <w:pPr>
        <w:ind w:left="5760" w:hanging="360"/>
      </w:pPr>
      <w:rPr>
        <w:rFonts w:ascii="Courier New" w:hAnsi="Courier New" w:hint="default"/>
      </w:rPr>
    </w:lvl>
    <w:lvl w:ilvl="8" w:tplc="C2AA919C">
      <w:start w:val="1"/>
      <w:numFmt w:val="bullet"/>
      <w:lvlText w:val=""/>
      <w:lvlJc w:val="left"/>
      <w:pPr>
        <w:ind w:left="6480" w:hanging="360"/>
      </w:pPr>
      <w:rPr>
        <w:rFonts w:ascii="Wingdings" w:hAnsi="Wingdings" w:hint="default"/>
      </w:rPr>
    </w:lvl>
  </w:abstractNum>
  <w:abstractNum w:abstractNumId="56" w15:restartNumberingAfterBreak="0">
    <w:nsid w:val="3EFF8374"/>
    <w:multiLevelType w:val="hybridMultilevel"/>
    <w:tmpl w:val="FFFFFFFF"/>
    <w:lvl w:ilvl="0" w:tplc="0E0E8126">
      <w:start w:val="1"/>
      <w:numFmt w:val="bullet"/>
      <w:lvlText w:val=""/>
      <w:lvlJc w:val="left"/>
      <w:pPr>
        <w:ind w:left="720" w:hanging="360"/>
      </w:pPr>
      <w:rPr>
        <w:rFonts w:ascii="Wingdings" w:hAnsi="Wingdings" w:hint="default"/>
      </w:rPr>
    </w:lvl>
    <w:lvl w:ilvl="1" w:tplc="0B60A694">
      <w:start w:val="1"/>
      <w:numFmt w:val="bullet"/>
      <w:lvlText w:val="o"/>
      <w:lvlJc w:val="left"/>
      <w:pPr>
        <w:ind w:left="1440" w:hanging="360"/>
      </w:pPr>
      <w:rPr>
        <w:rFonts w:ascii="Courier New" w:hAnsi="Courier New" w:hint="default"/>
      </w:rPr>
    </w:lvl>
    <w:lvl w:ilvl="2" w:tplc="F954AAB6">
      <w:start w:val="1"/>
      <w:numFmt w:val="bullet"/>
      <w:lvlText w:val=""/>
      <w:lvlJc w:val="left"/>
      <w:pPr>
        <w:ind w:left="2160" w:hanging="360"/>
      </w:pPr>
      <w:rPr>
        <w:rFonts w:ascii="Wingdings" w:hAnsi="Wingdings" w:hint="default"/>
      </w:rPr>
    </w:lvl>
    <w:lvl w:ilvl="3" w:tplc="AD089120">
      <w:start w:val="1"/>
      <w:numFmt w:val="bullet"/>
      <w:lvlText w:val=""/>
      <w:lvlJc w:val="left"/>
      <w:pPr>
        <w:ind w:left="2880" w:hanging="360"/>
      </w:pPr>
      <w:rPr>
        <w:rFonts w:ascii="Symbol" w:hAnsi="Symbol" w:hint="default"/>
      </w:rPr>
    </w:lvl>
    <w:lvl w:ilvl="4" w:tplc="ED48737A">
      <w:start w:val="1"/>
      <w:numFmt w:val="bullet"/>
      <w:lvlText w:val="o"/>
      <w:lvlJc w:val="left"/>
      <w:pPr>
        <w:ind w:left="3600" w:hanging="360"/>
      </w:pPr>
      <w:rPr>
        <w:rFonts w:ascii="Courier New" w:hAnsi="Courier New" w:hint="default"/>
      </w:rPr>
    </w:lvl>
    <w:lvl w:ilvl="5" w:tplc="81EE23CE">
      <w:start w:val="1"/>
      <w:numFmt w:val="bullet"/>
      <w:lvlText w:val=""/>
      <w:lvlJc w:val="left"/>
      <w:pPr>
        <w:ind w:left="4320" w:hanging="360"/>
      </w:pPr>
      <w:rPr>
        <w:rFonts w:ascii="Wingdings" w:hAnsi="Wingdings" w:hint="default"/>
      </w:rPr>
    </w:lvl>
    <w:lvl w:ilvl="6" w:tplc="F0B02A90">
      <w:start w:val="1"/>
      <w:numFmt w:val="bullet"/>
      <w:lvlText w:val=""/>
      <w:lvlJc w:val="left"/>
      <w:pPr>
        <w:ind w:left="5040" w:hanging="360"/>
      </w:pPr>
      <w:rPr>
        <w:rFonts w:ascii="Symbol" w:hAnsi="Symbol" w:hint="default"/>
      </w:rPr>
    </w:lvl>
    <w:lvl w:ilvl="7" w:tplc="5AA0232E">
      <w:start w:val="1"/>
      <w:numFmt w:val="bullet"/>
      <w:lvlText w:val="o"/>
      <w:lvlJc w:val="left"/>
      <w:pPr>
        <w:ind w:left="5760" w:hanging="360"/>
      </w:pPr>
      <w:rPr>
        <w:rFonts w:ascii="Courier New" w:hAnsi="Courier New" w:hint="default"/>
      </w:rPr>
    </w:lvl>
    <w:lvl w:ilvl="8" w:tplc="087A9326">
      <w:start w:val="1"/>
      <w:numFmt w:val="bullet"/>
      <w:lvlText w:val=""/>
      <w:lvlJc w:val="left"/>
      <w:pPr>
        <w:ind w:left="6480" w:hanging="360"/>
      </w:pPr>
      <w:rPr>
        <w:rFonts w:ascii="Wingdings" w:hAnsi="Wingdings" w:hint="default"/>
      </w:rPr>
    </w:lvl>
  </w:abstractNum>
  <w:abstractNum w:abstractNumId="57" w15:restartNumberingAfterBreak="0">
    <w:nsid w:val="3F4571AE"/>
    <w:multiLevelType w:val="multilevel"/>
    <w:tmpl w:val="E1FE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F4DE09"/>
    <w:multiLevelType w:val="hybridMultilevel"/>
    <w:tmpl w:val="FFFFFFFF"/>
    <w:lvl w:ilvl="0" w:tplc="33662BE6">
      <w:start w:val="1"/>
      <w:numFmt w:val="bullet"/>
      <w:lvlText w:val="Ø"/>
      <w:lvlJc w:val="left"/>
      <w:pPr>
        <w:ind w:left="720" w:hanging="360"/>
      </w:pPr>
      <w:rPr>
        <w:rFonts w:ascii="Wingdings" w:hAnsi="Wingdings" w:hint="default"/>
      </w:rPr>
    </w:lvl>
    <w:lvl w:ilvl="1" w:tplc="8F60E84E">
      <w:start w:val="1"/>
      <w:numFmt w:val="bullet"/>
      <w:lvlText w:val="o"/>
      <w:lvlJc w:val="left"/>
      <w:pPr>
        <w:ind w:left="1440" w:hanging="360"/>
      </w:pPr>
      <w:rPr>
        <w:rFonts w:ascii="Courier New" w:hAnsi="Courier New" w:hint="default"/>
      </w:rPr>
    </w:lvl>
    <w:lvl w:ilvl="2" w:tplc="7DE66DEE">
      <w:start w:val="1"/>
      <w:numFmt w:val="bullet"/>
      <w:lvlText w:val=""/>
      <w:lvlJc w:val="left"/>
      <w:pPr>
        <w:ind w:left="2160" w:hanging="360"/>
      </w:pPr>
      <w:rPr>
        <w:rFonts w:ascii="Wingdings" w:hAnsi="Wingdings" w:hint="default"/>
      </w:rPr>
    </w:lvl>
    <w:lvl w:ilvl="3" w:tplc="B70CC16E">
      <w:start w:val="1"/>
      <w:numFmt w:val="bullet"/>
      <w:lvlText w:val=""/>
      <w:lvlJc w:val="left"/>
      <w:pPr>
        <w:ind w:left="2880" w:hanging="360"/>
      </w:pPr>
      <w:rPr>
        <w:rFonts w:ascii="Symbol" w:hAnsi="Symbol" w:hint="default"/>
      </w:rPr>
    </w:lvl>
    <w:lvl w:ilvl="4" w:tplc="123E2C8E">
      <w:start w:val="1"/>
      <w:numFmt w:val="bullet"/>
      <w:lvlText w:val="o"/>
      <w:lvlJc w:val="left"/>
      <w:pPr>
        <w:ind w:left="3600" w:hanging="360"/>
      </w:pPr>
      <w:rPr>
        <w:rFonts w:ascii="Courier New" w:hAnsi="Courier New" w:hint="default"/>
      </w:rPr>
    </w:lvl>
    <w:lvl w:ilvl="5" w:tplc="D13432C4">
      <w:start w:val="1"/>
      <w:numFmt w:val="bullet"/>
      <w:lvlText w:val=""/>
      <w:lvlJc w:val="left"/>
      <w:pPr>
        <w:ind w:left="4320" w:hanging="360"/>
      </w:pPr>
      <w:rPr>
        <w:rFonts w:ascii="Wingdings" w:hAnsi="Wingdings" w:hint="default"/>
      </w:rPr>
    </w:lvl>
    <w:lvl w:ilvl="6" w:tplc="D97AA6D4">
      <w:start w:val="1"/>
      <w:numFmt w:val="bullet"/>
      <w:lvlText w:val=""/>
      <w:lvlJc w:val="left"/>
      <w:pPr>
        <w:ind w:left="5040" w:hanging="360"/>
      </w:pPr>
      <w:rPr>
        <w:rFonts w:ascii="Symbol" w:hAnsi="Symbol" w:hint="default"/>
      </w:rPr>
    </w:lvl>
    <w:lvl w:ilvl="7" w:tplc="AB185BC2">
      <w:start w:val="1"/>
      <w:numFmt w:val="bullet"/>
      <w:lvlText w:val="o"/>
      <w:lvlJc w:val="left"/>
      <w:pPr>
        <w:ind w:left="5760" w:hanging="360"/>
      </w:pPr>
      <w:rPr>
        <w:rFonts w:ascii="Courier New" w:hAnsi="Courier New" w:hint="default"/>
      </w:rPr>
    </w:lvl>
    <w:lvl w:ilvl="8" w:tplc="8BEEB442">
      <w:start w:val="1"/>
      <w:numFmt w:val="bullet"/>
      <w:lvlText w:val=""/>
      <w:lvlJc w:val="left"/>
      <w:pPr>
        <w:ind w:left="6480" w:hanging="360"/>
      </w:pPr>
      <w:rPr>
        <w:rFonts w:ascii="Wingdings" w:hAnsi="Wingdings" w:hint="default"/>
      </w:rPr>
    </w:lvl>
  </w:abstractNum>
  <w:abstractNum w:abstractNumId="59" w15:restartNumberingAfterBreak="0">
    <w:nsid w:val="404382BB"/>
    <w:multiLevelType w:val="hybridMultilevel"/>
    <w:tmpl w:val="FFFFFFFF"/>
    <w:lvl w:ilvl="0" w:tplc="7592DA26">
      <w:start w:val="1"/>
      <w:numFmt w:val="bullet"/>
      <w:lvlText w:val=""/>
      <w:lvlJc w:val="left"/>
      <w:pPr>
        <w:ind w:left="720" w:hanging="360"/>
      </w:pPr>
      <w:rPr>
        <w:rFonts w:ascii="Symbol" w:hAnsi="Symbol" w:hint="default"/>
      </w:rPr>
    </w:lvl>
    <w:lvl w:ilvl="1" w:tplc="7DCC657A">
      <w:start w:val="1"/>
      <w:numFmt w:val="bullet"/>
      <w:lvlText w:val="o"/>
      <w:lvlJc w:val="left"/>
      <w:pPr>
        <w:ind w:left="1440" w:hanging="360"/>
      </w:pPr>
      <w:rPr>
        <w:rFonts w:ascii="Courier New" w:hAnsi="Courier New" w:hint="default"/>
      </w:rPr>
    </w:lvl>
    <w:lvl w:ilvl="2" w:tplc="67E2A080">
      <w:start w:val="1"/>
      <w:numFmt w:val="bullet"/>
      <w:lvlText w:val=""/>
      <w:lvlJc w:val="left"/>
      <w:pPr>
        <w:ind w:left="2160" w:hanging="360"/>
      </w:pPr>
      <w:rPr>
        <w:rFonts w:ascii="Wingdings" w:hAnsi="Wingdings" w:hint="default"/>
      </w:rPr>
    </w:lvl>
    <w:lvl w:ilvl="3" w:tplc="BBE24A54">
      <w:start w:val="1"/>
      <w:numFmt w:val="bullet"/>
      <w:lvlText w:val=""/>
      <w:lvlJc w:val="left"/>
      <w:pPr>
        <w:ind w:left="2880" w:hanging="360"/>
      </w:pPr>
      <w:rPr>
        <w:rFonts w:ascii="Symbol" w:hAnsi="Symbol" w:hint="default"/>
      </w:rPr>
    </w:lvl>
    <w:lvl w:ilvl="4" w:tplc="0E203E50">
      <w:start w:val="1"/>
      <w:numFmt w:val="bullet"/>
      <w:lvlText w:val="o"/>
      <w:lvlJc w:val="left"/>
      <w:pPr>
        <w:ind w:left="3600" w:hanging="360"/>
      </w:pPr>
      <w:rPr>
        <w:rFonts w:ascii="Courier New" w:hAnsi="Courier New" w:hint="default"/>
      </w:rPr>
    </w:lvl>
    <w:lvl w:ilvl="5" w:tplc="E56E3D4A">
      <w:start w:val="1"/>
      <w:numFmt w:val="bullet"/>
      <w:lvlText w:val=""/>
      <w:lvlJc w:val="left"/>
      <w:pPr>
        <w:ind w:left="4320" w:hanging="360"/>
      </w:pPr>
      <w:rPr>
        <w:rFonts w:ascii="Wingdings" w:hAnsi="Wingdings" w:hint="default"/>
      </w:rPr>
    </w:lvl>
    <w:lvl w:ilvl="6" w:tplc="C04A7A0C">
      <w:start w:val="1"/>
      <w:numFmt w:val="bullet"/>
      <w:lvlText w:val=""/>
      <w:lvlJc w:val="left"/>
      <w:pPr>
        <w:ind w:left="5040" w:hanging="360"/>
      </w:pPr>
      <w:rPr>
        <w:rFonts w:ascii="Symbol" w:hAnsi="Symbol" w:hint="default"/>
      </w:rPr>
    </w:lvl>
    <w:lvl w:ilvl="7" w:tplc="8B8A9194">
      <w:start w:val="1"/>
      <w:numFmt w:val="bullet"/>
      <w:lvlText w:val="o"/>
      <w:lvlJc w:val="left"/>
      <w:pPr>
        <w:ind w:left="5760" w:hanging="360"/>
      </w:pPr>
      <w:rPr>
        <w:rFonts w:ascii="Courier New" w:hAnsi="Courier New" w:hint="default"/>
      </w:rPr>
    </w:lvl>
    <w:lvl w:ilvl="8" w:tplc="8806E092">
      <w:start w:val="1"/>
      <w:numFmt w:val="bullet"/>
      <w:lvlText w:val=""/>
      <w:lvlJc w:val="left"/>
      <w:pPr>
        <w:ind w:left="6480" w:hanging="360"/>
      </w:pPr>
      <w:rPr>
        <w:rFonts w:ascii="Wingdings" w:hAnsi="Wingdings" w:hint="default"/>
      </w:rPr>
    </w:lvl>
  </w:abstractNum>
  <w:abstractNum w:abstractNumId="60" w15:restartNumberingAfterBreak="0">
    <w:nsid w:val="43BC0069"/>
    <w:multiLevelType w:val="hybridMultilevel"/>
    <w:tmpl w:val="FFFFFFFF"/>
    <w:lvl w:ilvl="0" w:tplc="CB0AD8D8">
      <w:start w:val="1"/>
      <w:numFmt w:val="bullet"/>
      <w:lvlText w:val=""/>
      <w:lvlJc w:val="left"/>
      <w:pPr>
        <w:ind w:left="720" w:hanging="360"/>
      </w:pPr>
      <w:rPr>
        <w:rFonts w:ascii="Wingdings" w:hAnsi="Wingdings" w:hint="default"/>
      </w:rPr>
    </w:lvl>
    <w:lvl w:ilvl="1" w:tplc="7FB82E92">
      <w:start w:val="1"/>
      <w:numFmt w:val="bullet"/>
      <w:lvlText w:val="o"/>
      <w:lvlJc w:val="left"/>
      <w:pPr>
        <w:ind w:left="1440" w:hanging="360"/>
      </w:pPr>
      <w:rPr>
        <w:rFonts w:ascii="Courier New" w:hAnsi="Courier New" w:hint="default"/>
      </w:rPr>
    </w:lvl>
    <w:lvl w:ilvl="2" w:tplc="1D3C0B62">
      <w:start w:val="1"/>
      <w:numFmt w:val="bullet"/>
      <w:lvlText w:val=""/>
      <w:lvlJc w:val="left"/>
      <w:pPr>
        <w:ind w:left="2160" w:hanging="360"/>
      </w:pPr>
      <w:rPr>
        <w:rFonts w:ascii="Wingdings" w:hAnsi="Wingdings" w:hint="default"/>
      </w:rPr>
    </w:lvl>
    <w:lvl w:ilvl="3" w:tplc="E9F03D64">
      <w:start w:val="1"/>
      <w:numFmt w:val="bullet"/>
      <w:lvlText w:val=""/>
      <w:lvlJc w:val="left"/>
      <w:pPr>
        <w:ind w:left="2880" w:hanging="360"/>
      </w:pPr>
      <w:rPr>
        <w:rFonts w:ascii="Symbol" w:hAnsi="Symbol" w:hint="default"/>
      </w:rPr>
    </w:lvl>
    <w:lvl w:ilvl="4" w:tplc="8E303B06">
      <w:start w:val="1"/>
      <w:numFmt w:val="bullet"/>
      <w:lvlText w:val="o"/>
      <w:lvlJc w:val="left"/>
      <w:pPr>
        <w:ind w:left="3600" w:hanging="360"/>
      </w:pPr>
      <w:rPr>
        <w:rFonts w:ascii="Courier New" w:hAnsi="Courier New" w:hint="default"/>
      </w:rPr>
    </w:lvl>
    <w:lvl w:ilvl="5" w:tplc="D33E9D72">
      <w:start w:val="1"/>
      <w:numFmt w:val="bullet"/>
      <w:lvlText w:val=""/>
      <w:lvlJc w:val="left"/>
      <w:pPr>
        <w:ind w:left="4320" w:hanging="360"/>
      </w:pPr>
      <w:rPr>
        <w:rFonts w:ascii="Wingdings" w:hAnsi="Wingdings" w:hint="default"/>
      </w:rPr>
    </w:lvl>
    <w:lvl w:ilvl="6" w:tplc="A6905DFA">
      <w:start w:val="1"/>
      <w:numFmt w:val="bullet"/>
      <w:lvlText w:val=""/>
      <w:lvlJc w:val="left"/>
      <w:pPr>
        <w:ind w:left="5040" w:hanging="360"/>
      </w:pPr>
      <w:rPr>
        <w:rFonts w:ascii="Symbol" w:hAnsi="Symbol" w:hint="default"/>
      </w:rPr>
    </w:lvl>
    <w:lvl w:ilvl="7" w:tplc="A76A05C0">
      <w:start w:val="1"/>
      <w:numFmt w:val="bullet"/>
      <w:lvlText w:val="o"/>
      <w:lvlJc w:val="left"/>
      <w:pPr>
        <w:ind w:left="5760" w:hanging="360"/>
      </w:pPr>
      <w:rPr>
        <w:rFonts w:ascii="Courier New" w:hAnsi="Courier New" w:hint="default"/>
      </w:rPr>
    </w:lvl>
    <w:lvl w:ilvl="8" w:tplc="02247C82">
      <w:start w:val="1"/>
      <w:numFmt w:val="bullet"/>
      <w:lvlText w:val=""/>
      <w:lvlJc w:val="left"/>
      <w:pPr>
        <w:ind w:left="6480" w:hanging="360"/>
      </w:pPr>
      <w:rPr>
        <w:rFonts w:ascii="Wingdings" w:hAnsi="Wingdings" w:hint="default"/>
      </w:rPr>
    </w:lvl>
  </w:abstractNum>
  <w:abstractNum w:abstractNumId="61" w15:restartNumberingAfterBreak="0">
    <w:nsid w:val="45021127"/>
    <w:multiLevelType w:val="hybridMultilevel"/>
    <w:tmpl w:val="7C843DE2"/>
    <w:lvl w:ilvl="0" w:tplc="7EE485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7E24CB"/>
    <w:multiLevelType w:val="multilevel"/>
    <w:tmpl w:val="7E0C0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756D430"/>
    <w:multiLevelType w:val="hybridMultilevel"/>
    <w:tmpl w:val="FFFFFFFF"/>
    <w:lvl w:ilvl="0" w:tplc="0FBE646C">
      <w:start w:val="1"/>
      <w:numFmt w:val="bullet"/>
      <w:lvlText w:val=""/>
      <w:lvlJc w:val="left"/>
      <w:pPr>
        <w:ind w:left="720" w:hanging="360"/>
      </w:pPr>
      <w:rPr>
        <w:rFonts w:ascii="Symbol" w:hAnsi="Symbol" w:hint="default"/>
      </w:rPr>
    </w:lvl>
    <w:lvl w:ilvl="1" w:tplc="E0A01150">
      <w:start w:val="1"/>
      <w:numFmt w:val="bullet"/>
      <w:lvlText w:val="o"/>
      <w:lvlJc w:val="left"/>
      <w:pPr>
        <w:ind w:left="1440" w:hanging="360"/>
      </w:pPr>
      <w:rPr>
        <w:rFonts w:ascii="Courier New" w:hAnsi="Courier New" w:hint="default"/>
      </w:rPr>
    </w:lvl>
    <w:lvl w:ilvl="2" w:tplc="B0FA1D62">
      <w:start w:val="1"/>
      <w:numFmt w:val="bullet"/>
      <w:lvlText w:val=""/>
      <w:lvlJc w:val="left"/>
      <w:pPr>
        <w:ind w:left="2160" w:hanging="360"/>
      </w:pPr>
      <w:rPr>
        <w:rFonts w:ascii="Wingdings" w:hAnsi="Wingdings" w:hint="default"/>
      </w:rPr>
    </w:lvl>
    <w:lvl w:ilvl="3" w:tplc="BD863AA4">
      <w:start w:val="1"/>
      <w:numFmt w:val="bullet"/>
      <w:lvlText w:val=""/>
      <w:lvlJc w:val="left"/>
      <w:pPr>
        <w:ind w:left="2880" w:hanging="360"/>
      </w:pPr>
      <w:rPr>
        <w:rFonts w:ascii="Symbol" w:hAnsi="Symbol" w:hint="default"/>
      </w:rPr>
    </w:lvl>
    <w:lvl w:ilvl="4" w:tplc="37E4B312">
      <w:start w:val="1"/>
      <w:numFmt w:val="bullet"/>
      <w:lvlText w:val="o"/>
      <w:lvlJc w:val="left"/>
      <w:pPr>
        <w:ind w:left="3600" w:hanging="360"/>
      </w:pPr>
      <w:rPr>
        <w:rFonts w:ascii="Courier New" w:hAnsi="Courier New" w:hint="default"/>
      </w:rPr>
    </w:lvl>
    <w:lvl w:ilvl="5" w:tplc="4DFC34EA">
      <w:start w:val="1"/>
      <w:numFmt w:val="bullet"/>
      <w:lvlText w:val=""/>
      <w:lvlJc w:val="left"/>
      <w:pPr>
        <w:ind w:left="4320" w:hanging="360"/>
      </w:pPr>
      <w:rPr>
        <w:rFonts w:ascii="Wingdings" w:hAnsi="Wingdings" w:hint="default"/>
      </w:rPr>
    </w:lvl>
    <w:lvl w:ilvl="6" w:tplc="3E7EF6D2">
      <w:start w:val="1"/>
      <w:numFmt w:val="bullet"/>
      <w:lvlText w:val=""/>
      <w:lvlJc w:val="left"/>
      <w:pPr>
        <w:ind w:left="5040" w:hanging="360"/>
      </w:pPr>
      <w:rPr>
        <w:rFonts w:ascii="Symbol" w:hAnsi="Symbol" w:hint="default"/>
      </w:rPr>
    </w:lvl>
    <w:lvl w:ilvl="7" w:tplc="7922A9DC">
      <w:start w:val="1"/>
      <w:numFmt w:val="bullet"/>
      <w:lvlText w:val="o"/>
      <w:lvlJc w:val="left"/>
      <w:pPr>
        <w:ind w:left="5760" w:hanging="360"/>
      </w:pPr>
      <w:rPr>
        <w:rFonts w:ascii="Courier New" w:hAnsi="Courier New" w:hint="default"/>
      </w:rPr>
    </w:lvl>
    <w:lvl w:ilvl="8" w:tplc="DA6A9070">
      <w:start w:val="1"/>
      <w:numFmt w:val="bullet"/>
      <w:lvlText w:val=""/>
      <w:lvlJc w:val="left"/>
      <w:pPr>
        <w:ind w:left="6480" w:hanging="360"/>
      </w:pPr>
      <w:rPr>
        <w:rFonts w:ascii="Wingdings" w:hAnsi="Wingdings" w:hint="default"/>
      </w:rPr>
    </w:lvl>
  </w:abstractNum>
  <w:abstractNum w:abstractNumId="64" w15:restartNumberingAfterBreak="0">
    <w:nsid w:val="478B6696"/>
    <w:multiLevelType w:val="hybridMultilevel"/>
    <w:tmpl w:val="FFFFFFFF"/>
    <w:lvl w:ilvl="0" w:tplc="276A886E">
      <w:start w:val="1"/>
      <w:numFmt w:val="decimal"/>
      <w:lvlText w:val="%1."/>
      <w:lvlJc w:val="left"/>
      <w:pPr>
        <w:ind w:left="720" w:hanging="360"/>
      </w:pPr>
    </w:lvl>
    <w:lvl w:ilvl="1" w:tplc="892E0B94">
      <w:start w:val="1"/>
      <w:numFmt w:val="lowerLetter"/>
      <w:lvlText w:val="%2."/>
      <w:lvlJc w:val="left"/>
      <w:pPr>
        <w:ind w:left="1440" w:hanging="360"/>
      </w:pPr>
    </w:lvl>
    <w:lvl w:ilvl="2" w:tplc="700E3BD2">
      <w:start w:val="1"/>
      <w:numFmt w:val="lowerRoman"/>
      <w:lvlText w:val="%3."/>
      <w:lvlJc w:val="right"/>
      <w:pPr>
        <w:ind w:left="2160" w:hanging="180"/>
      </w:pPr>
    </w:lvl>
    <w:lvl w:ilvl="3" w:tplc="61F4468C">
      <w:start w:val="1"/>
      <w:numFmt w:val="decimal"/>
      <w:lvlText w:val="%4."/>
      <w:lvlJc w:val="left"/>
      <w:pPr>
        <w:ind w:left="2880" w:hanging="360"/>
      </w:pPr>
    </w:lvl>
    <w:lvl w:ilvl="4" w:tplc="D0D4FE92">
      <w:start w:val="1"/>
      <w:numFmt w:val="lowerLetter"/>
      <w:lvlText w:val="%5."/>
      <w:lvlJc w:val="left"/>
      <w:pPr>
        <w:ind w:left="3600" w:hanging="360"/>
      </w:pPr>
    </w:lvl>
    <w:lvl w:ilvl="5" w:tplc="D8D64B92">
      <w:start w:val="1"/>
      <w:numFmt w:val="lowerRoman"/>
      <w:lvlText w:val="%6."/>
      <w:lvlJc w:val="right"/>
      <w:pPr>
        <w:ind w:left="4320" w:hanging="180"/>
      </w:pPr>
    </w:lvl>
    <w:lvl w:ilvl="6" w:tplc="AF2E2EFE">
      <w:start w:val="1"/>
      <w:numFmt w:val="decimal"/>
      <w:lvlText w:val="%7."/>
      <w:lvlJc w:val="left"/>
      <w:pPr>
        <w:ind w:left="5040" w:hanging="360"/>
      </w:pPr>
    </w:lvl>
    <w:lvl w:ilvl="7" w:tplc="25AA6BC4">
      <w:start w:val="1"/>
      <w:numFmt w:val="lowerLetter"/>
      <w:lvlText w:val="%8."/>
      <w:lvlJc w:val="left"/>
      <w:pPr>
        <w:ind w:left="5760" w:hanging="360"/>
      </w:pPr>
    </w:lvl>
    <w:lvl w:ilvl="8" w:tplc="B11AA428">
      <w:start w:val="1"/>
      <w:numFmt w:val="lowerRoman"/>
      <w:lvlText w:val="%9."/>
      <w:lvlJc w:val="right"/>
      <w:pPr>
        <w:ind w:left="6480" w:hanging="180"/>
      </w:pPr>
    </w:lvl>
  </w:abstractNum>
  <w:abstractNum w:abstractNumId="65" w15:restartNumberingAfterBreak="0">
    <w:nsid w:val="485246A7"/>
    <w:multiLevelType w:val="hybridMultilevel"/>
    <w:tmpl w:val="60A892EA"/>
    <w:lvl w:ilvl="0" w:tplc="F5CAD3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C96444"/>
    <w:multiLevelType w:val="hybridMultilevel"/>
    <w:tmpl w:val="FFFFFFFF"/>
    <w:lvl w:ilvl="0" w:tplc="8B50F224">
      <w:start w:val="1"/>
      <w:numFmt w:val="bullet"/>
      <w:lvlText w:val=""/>
      <w:lvlJc w:val="left"/>
      <w:pPr>
        <w:ind w:left="720" w:hanging="360"/>
      </w:pPr>
      <w:rPr>
        <w:rFonts w:ascii="Wingdings" w:hAnsi="Wingdings" w:hint="default"/>
      </w:rPr>
    </w:lvl>
    <w:lvl w:ilvl="1" w:tplc="DB6A0B62">
      <w:start w:val="1"/>
      <w:numFmt w:val="bullet"/>
      <w:lvlText w:val="o"/>
      <w:lvlJc w:val="left"/>
      <w:pPr>
        <w:ind w:left="1440" w:hanging="360"/>
      </w:pPr>
      <w:rPr>
        <w:rFonts w:ascii="Courier New" w:hAnsi="Courier New" w:hint="default"/>
      </w:rPr>
    </w:lvl>
    <w:lvl w:ilvl="2" w:tplc="07C46470">
      <w:start w:val="1"/>
      <w:numFmt w:val="bullet"/>
      <w:lvlText w:val=""/>
      <w:lvlJc w:val="left"/>
      <w:pPr>
        <w:ind w:left="2160" w:hanging="360"/>
      </w:pPr>
      <w:rPr>
        <w:rFonts w:ascii="Wingdings" w:hAnsi="Wingdings" w:hint="default"/>
      </w:rPr>
    </w:lvl>
    <w:lvl w:ilvl="3" w:tplc="A45859D0">
      <w:start w:val="1"/>
      <w:numFmt w:val="bullet"/>
      <w:lvlText w:val=""/>
      <w:lvlJc w:val="left"/>
      <w:pPr>
        <w:ind w:left="2880" w:hanging="360"/>
      </w:pPr>
      <w:rPr>
        <w:rFonts w:ascii="Symbol" w:hAnsi="Symbol" w:hint="default"/>
      </w:rPr>
    </w:lvl>
    <w:lvl w:ilvl="4" w:tplc="F3909B22">
      <w:start w:val="1"/>
      <w:numFmt w:val="bullet"/>
      <w:lvlText w:val="o"/>
      <w:lvlJc w:val="left"/>
      <w:pPr>
        <w:ind w:left="3600" w:hanging="360"/>
      </w:pPr>
      <w:rPr>
        <w:rFonts w:ascii="Courier New" w:hAnsi="Courier New" w:hint="default"/>
      </w:rPr>
    </w:lvl>
    <w:lvl w:ilvl="5" w:tplc="F43C3334">
      <w:start w:val="1"/>
      <w:numFmt w:val="bullet"/>
      <w:lvlText w:val=""/>
      <w:lvlJc w:val="left"/>
      <w:pPr>
        <w:ind w:left="4320" w:hanging="360"/>
      </w:pPr>
      <w:rPr>
        <w:rFonts w:ascii="Wingdings" w:hAnsi="Wingdings" w:hint="default"/>
      </w:rPr>
    </w:lvl>
    <w:lvl w:ilvl="6" w:tplc="BDEA2ED4">
      <w:start w:val="1"/>
      <w:numFmt w:val="bullet"/>
      <w:lvlText w:val=""/>
      <w:lvlJc w:val="left"/>
      <w:pPr>
        <w:ind w:left="5040" w:hanging="360"/>
      </w:pPr>
      <w:rPr>
        <w:rFonts w:ascii="Symbol" w:hAnsi="Symbol" w:hint="default"/>
      </w:rPr>
    </w:lvl>
    <w:lvl w:ilvl="7" w:tplc="E19EF55E">
      <w:start w:val="1"/>
      <w:numFmt w:val="bullet"/>
      <w:lvlText w:val="o"/>
      <w:lvlJc w:val="left"/>
      <w:pPr>
        <w:ind w:left="5760" w:hanging="360"/>
      </w:pPr>
      <w:rPr>
        <w:rFonts w:ascii="Courier New" w:hAnsi="Courier New" w:hint="default"/>
      </w:rPr>
    </w:lvl>
    <w:lvl w:ilvl="8" w:tplc="D18EF2CE">
      <w:start w:val="1"/>
      <w:numFmt w:val="bullet"/>
      <w:lvlText w:val=""/>
      <w:lvlJc w:val="left"/>
      <w:pPr>
        <w:ind w:left="6480" w:hanging="360"/>
      </w:pPr>
      <w:rPr>
        <w:rFonts w:ascii="Wingdings" w:hAnsi="Wingdings" w:hint="default"/>
      </w:rPr>
    </w:lvl>
  </w:abstractNum>
  <w:abstractNum w:abstractNumId="67" w15:restartNumberingAfterBreak="0">
    <w:nsid w:val="50E02356"/>
    <w:multiLevelType w:val="hybridMultilevel"/>
    <w:tmpl w:val="FFFFFFFF"/>
    <w:lvl w:ilvl="0" w:tplc="39F850AC">
      <w:start w:val="1"/>
      <w:numFmt w:val="bullet"/>
      <w:lvlText w:val=""/>
      <w:lvlJc w:val="left"/>
      <w:pPr>
        <w:ind w:left="720" w:hanging="360"/>
      </w:pPr>
      <w:rPr>
        <w:rFonts w:ascii="Symbol" w:hAnsi="Symbol" w:hint="default"/>
      </w:rPr>
    </w:lvl>
    <w:lvl w:ilvl="1" w:tplc="65DACA18">
      <w:start w:val="1"/>
      <w:numFmt w:val="bullet"/>
      <w:lvlText w:val="o"/>
      <w:lvlJc w:val="left"/>
      <w:pPr>
        <w:ind w:left="1440" w:hanging="360"/>
      </w:pPr>
      <w:rPr>
        <w:rFonts w:ascii="Courier New" w:hAnsi="Courier New" w:hint="default"/>
      </w:rPr>
    </w:lvl>
    <w:lvl w:ilvl="2" w:tplc="9B14D410">
      <w:start w:val="1"/>
      <w:numFmt w:val="bullet"/>
      <w:lvlText w:val=""/>
      <w:lvlJc w:val="left"/>
      <w:pPr>
        <w:ind w:left="2160" w:hanging="360"/>
      </w:pPr>
      <w:rPr>
        <w:rFonts w:ascii="Wingdings" w:hAnsi="Wingdings" w:hint="default"/>
      </w:rPr>
    </w:lvl>
    <w:lvl w:ilvl="3" w:tplc="176AA71C">
      <w:start w:val="1"/>
      <w:numFmt w:val="bullet"/>
      <w:lvlText w:val=""/>
      <w:lvlJc w:val="left"/>
      <w:pPr>
        <w:ind w:left="2880" w:hanging="360"/>
      </w:pPr>
      <w:rPr>
        <w:rFonts w:ascii="Symbol" w:hAnsi="Symbol" w:hint="default"/>
      </w:rPr>
    </w:lvl>
    <w:lvl w:ilvl="4" w:tplc="7D22F84C">
      <w:start w:val="1"/>
      <w:numFmt w:val="bullet"/>
      <w:lvlText w:val="o"/>
      <w:lvlJc w:val="left"/>
      <w:pPr>
        <w:ind w:left="3600" w:hanging="360"/>
      </w:pPr>
      <w:rPr>
        <w:rFonts w:ascii="Courier New" w:hAnsi="Courier New" w:hint="default"/>
      </w:rPr>
    </w:lvl>
    <w:lvl w:ilvl="5" w:tplc="1E76F3A6">
      <w:start w:val="1"/>
      <w:numFmt w:val="bullet"/>
      <w:lvlText w:val=""/>
      <w:lvlJc w:val="left"/>
      <w:pPr>
        <w:ind w:left="4320" w:hanging="360"/>
      </w:pPr>
      <w:rPr>
        <w:rFonts w:ascii="Wingdings" w:hAnsi="Wingdings" w:hint="default"/>
      </w:rPr>
    </w:lvl>
    <w:lvl w:ilvl="6" w:tplc="B144114C">
      <w:start w:val="1"/>
      <w:numFmt w:val="bullet"/>
      <w:lvlText w:val=""/>
      <w:lvlJc w:val="left"/>
      <w:pPr>
        <w:ind w:left="5040" w:hanging="360"/>
      </w:pPr>
      <w:rPr>
        <w:rFonts w:ascii="Symbol" w:hAnsi="Symbol" w:hint="default"/>
      </w:rPr>
    </w:lvl>
    <w:lvl w:ilvl="7" w:tplc="17568C5E">
      <w:start w:val="1"/>
      <w:numFmt w:val="bullet"/>
      <w:lvlText w:val="o"/>
      <w:lvlJc w:val="left"/>
      <w:pPr>
        <w:ind w:left="5760" w:hanging="360"/>
      </w:pPr>
      <w:rPr>
        <w:rFonts w:ascii="Courier New" w:hAnsi="Courier New" w:hint="default"/>
      </w:rPr>
    </w:lvl>
    <w:lvl w:ilvl="8" w:tplc="6F44F972">
      <w:start w:val="1"/>
      <w:numFmt w:val="bullet"/>
      <w:lvlText w:val=""/>
      <w:lvlJc w:val="left"/>
      <w:pPr>
        <w:ind w:left="6480" w:hanging="360"/>
      </w:pPr>
      <w:rPr>
        <w:rFonts w:ascii="Wingdings" w:hAnsi="Wingdings" w:hint="default"/>
      </w:rPr>
    </w:lvl>
  </w:abstractNum>
  <w:abstractNum w:abstractNumId="68" w15:restartNumberingAfterBreak="0">
    <w:nsid w:val="517674F8"/>
    <w:multiLevelType w:val="hybridMultilevel"/>
    <w:tmpl w:val="26B42F9C"/>
    <w:lvl w:ilvl="0" w:tplc="F5CAD3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1F5E93C"/>
    <w:multiLevelType w:val="hybridMultilevel"/>
    <w:tmpl w:val="FFFFFFFF"/>
    <w:lvl w:ilvl="0" w:tplc="C6925128">
      <w:start w:val="1"/>
      <w:numFmt w:val="bullet"/>
      <w:lvlText w:val=""/>
      <w:lvlJc w:val="left"/>
      <w:pPr>
        <w:ind w:left="720" w:hanging="360"/>
      </w:pPr>
      <w:rPr>
        <w:rFonts w:ascii="Symbol" w:hAnsi="Symbol" w:hint="default"/>
      </w:rPr>
    </w:lvl>
    <w:lvl w:ilvl="1" w:tplc="CA4C6FD4">
      <w:start w:val="1"/>
      <w:numFmt w:val="bullet"/>
      <w:lvlText w:val="o"/>
      <w:lvlJc w:val="left"/>
      <w:pPr>
        <w:ind w:left="1440" w:hanging="360"/>
      </w:pPr>
      <w:rPr>
        <w:rFonts w:ascii="Courier New" w:hAnsi="Courier New" w:hint="default"/>
      </w:rPr>
    </w:lvl>
    <w:lvl w:ilvl="2" w:tplc="79DA08FA">
      <w:start w:val="1"/>
      <w:numFmt w:val="bullet"/>
      <w:lvlText w:val=""/>
      <w:lvlJc w:val="left"/>
      <w:pPr>
        <w:ind w:left="2160" w:hanging="360"/>
      </w:pPr>
      <w:rPr>
        <w:rFonts w:ascii="Wingdings" w:hAnsi="Wingdings" w:hint="default"/>
      </w:rPr>
    </w:lvl>
    <w:lvl w:ilvl="3" w:tplc="B96E5AE4">
      <w:start w:val="1"/>
      <w:numFmt w:val="bullet"/>
      <w:lvlText w:val=""/>
      <w:lvlJc w:val="left"/>
      <w:pPr>
        <w:ind w:left="2880" w:hanging="360"/>
      </w:pPr>
      <w:rPr>
        <w:rFonts w:ascii="Symbol" w:hAnsi="Symbol" w:hint="default"/>
      </w:rPr>
    </w:lvl>
    <w:lvl w:ilvl="4" w:tplc="77207670">
      <w:start w:val="1"/>
      <w:numFmt w:val="bullet"/>
      <w:lvlText w:val="o"/>
      <w:lvlJc w:val="left"/>
      <w:pPr>
        <w:ind w:left="3600" w:hanging="360"/>
      </w:pPr>
      <w:rPr>
        <w:rFonts w:ascii="Courier New" w:hAnsi="Courier New" w:hint="default"/>
      </w:rPr>
    </w:lvl>
    <w:lvl w:ilvl="5" w:tplc="2D50BC08">
      <w:start w:val="1"/>
      <w:numFmt w:val="bullet"/>
      <w:lvlText w:val=""/>
      <w:lvlJc w:val="left"/>
      <w:pPr>
        <w:ind w:left="4320" w:hanging="360"/>
      </w:pPr>
      <w:rPr>
        <w:rFonts w:ascii="Wingdings" w:hAnsi="Wingdings" w:hint="default"/>
      </w:rPr>
    </w:lvl>
    <w:lvl w:ilvl="6" w:tplc="07A8F44A">
      <w:start w:val="1"/>
      <w:numFmt w:val="bullet"/>
      <w:lvlText w:val=""/>
      <w:lvlJc w:val="left"/>
      <w:pPr>
        <w:ind w:left="5040" w:hanging="360"/>
      </w:pPr>
      <w:rPr>
        <w:rFonts w:ascii="Symbol" w:hAnsi="Symbol" w:hint="default"/>
      </w:rPr>
    </w:lvl>
    <w:lvl w:ilvl="7" w:tplc="54522D9E">
      <w:start w:val="1"/>
      <w:numFmt w:val="bullet"/>
      <w:lvlText w:val="o"/>
      <w:lvlJc w:val="left"/>
      <w:pPr>
        <w:ind w:left="5760" w:hanging="360"/>
      </w:pPr>
      <w:rPr>
        <w:rFonts w:ascii="Courier New" w:hAnsi="Courier New" w:hint="default"/>
      </w:rPr>
    </w:lvl>
    <w:lvl w:ilvl="8" w:tplc="644AFB40">
      <w:start w:val="1"/>
      <w:numFmt w:val="bullet"/>
      <w:lvlText w:val=""/>
      <w:lvlJc w:val="left"/>
      <w:pPr>
        <w:ind w:left="6480" w:hanging="360"/>
      </w:pPr>
      <w:rPr>
        <w:rFonts w:ascii="Wingdings" w:hAnsi="Wingdings" w:hint="default"/>
      </w:rPr>
    </w:lvl>
  </w:abstractNum>
  <w:abstractNum w:abstractNumId="70" w15:restartNumberingAfterBreak="0">
    <w:nsid w:val="52B70B05"/>
    <w:multiLevelType w:val="hybridMultilevel"/>
    <w:tmpl w:val="009CB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466A411"/>
    <w:multiLevelType w:val="hybridMultilevel"/>
    <w:tmpl w:val="FFFFFFFF"/>
    <w:lvl w:ilvl="0" w:tplc="7F5ECE1C">
      <w:start w:val="1"/>
      <w:numFmt w:val="bullet"/>
      <w:lvlText w:val=""/>
      <w:lvlJc w:val="left"/>
      <w:pPr>
        <w:ind w:left="720" w:hanging="360"/>
      </w:pPr>
      <w:rPr>
        <w:rFonts w:ascii="Symbol" w:hAnsi="Symbol" w:hint="default"/>
      </w:rPr>
    </w:lvl>
    <w:lvl w:ilvl="1" w:tplc="9C363088">
      <w:start w:val="1"/>
      <w:numFmt w:val="bullet"/>
      <w:lvlText w:val="o"/>
      <w:lvlJc w:val="left"/>
      <w:pPr>
        <w:ind w:left="1440" w:hanging="360"/>
      </w:pPr>
      <w:rPr>
        <w:rFonts w:ascii="Courier New" w:hAnsi="Courier New" w:hint="default"/>
      </w:rPr>
    </w:lvl>
    <w:lvl w:ilvl="2" w:tplc="4B902FAE">
      <w:start w:val="1"/>
      <w:numFmt w:val="bullet"/>
      <w:lvlText w:val=""/>
      <w:lvlJc w:val="left"/>
      <w:pPr>
        <w:ind w:left="2160" w:hanging="360"/>
      </w:pPr>
      <w:rPr>
        <w:rFonts w:ascii="Wingdings" w:hAnsi="Wingdings" w:hint="default"/>
      </w:rPr>
    </w:lvl>
    <w:lvl w:ilvl="3" w:tplc="6E18146E">
      <w:start w:val="1"/>
      <w:numFmt w:val="bullet"/>
      <w:lvlText w:val=""/>
      <w:lvlJc w:val="left"/>
      <w:pPr>
        <w:ind w:left="2880" w:hanging="360"/>
      </w:pPr>
      <w:rPr>
        <w:rFonts w:ascii="Symbol" w:hAnsi="Symbol" w:hint="default"/>
      </w:rPr>
    </w:lvl>
    <w:lvl w:ilvl="4" w:tplc="35DCAB46">
      <w:start w:val="1"/>
      <w:numFmt w:val="bullet"/>
      <w:lvlText w:val="o"/>
      <w:lvlJc w:val="left"/>
      <w:pPr>
        <w:ind w:left="3600" w:hanging="360"/>
      </w:pPr>
      <w:rPr>
        <w:rFonts w:ascii="Courier New" w:hAnsi="Courier New" w:hint="default"/>
      </w:rPr>
    </w:lvl>
    <w:lvl w:ilvl="5" w:tplc="17F0A8F0">
      <w:start w:val="1"/>
      <w:numFmt w:val="bullet"/>
      <w:lvlText w:val=""/>
      <w:lvlJc w:val="left"/>
      <w:pPr>
        <w:ind w:left="4320" w:hanging="360"/>
      </w:pPr>
      <w:rPr>
        <w:rFonts w:ascii="Wingdings" w:hAnsi="Wingdings" w:hint="default"/>
      </w:rPr>
    </w:lvl>
    <w:lvl w:ilvl="6" w:tplc="82D81634">
      <w:start w:val="1"/>
      <w:numFmt w:val="bullet"/>
      <w:lvlText w:val=""/>
      <w:lvlJc w:val="left"/>
      <w:pPr>
        <w:ind w:left="5040" w:hanging="360"/>
      </w:pPr>
      <w:rPr>
        <w:rFonts w:ascii="Symbol" w:hAnsi="Symbol" w:hint="default"/>
      </w:rPr>
    </w:lvl>
    <w:lvl w:ilvl="7" w:tplc="32763976">
      <w:start w:val="1"/>
      <w:numFmt w:val="bullet"/>
      <w:lvlText w:val="o"/>
      <w:lvlJc w:val="left"/>
      <w:pPr>
        <w:ind w:left="5760" w:hanging="360"/>
      </w:pPr>
      <w:rPr>
        <w:rFonts w:ascii="Courier New" w:hAnsi="Courier New" w:hint="default"/>
      </w:rPr>
    </w:lvl>
    <w:lvl w:ilvl="8" w:tplc="F4169144">
      <w:start w:val="1"/>
      <w:numFmt w:val="bullet"/>
      <w:lvlText w:val=""/>
      <w:lvlJc w:val="left"/>
      <w:pPr>
        <w:ind w:left="6480" w:hanging="360"/>
      </w:pPr>
      <w:rPr>
        <w:rFonts w:ascii="Wingdings" w:hAnsi="Wingdings" w:hint="default"/>
      </w:rPr>
    </w:lvl>
  </w:abstractNum>
  <w:abstractNum w:abstractNumId="72" w15:restartNumberingAfterBreak="0">
    <w:nsid w:val="5566706B"/>
    <w:multiLevelType w:val="hybridMultilevel"/>
    <w:tmpl w:val="1E5E6116"/>
    <w:lvl w:ilvl="0" w:tplc="F5CAD3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6AF7695"/>
    <w:multiLevelType w:val="hybridMultilevel"/>
    <w:tmpl w:val="FFFFFFFF"/>
    <w:lvl w:ilvl="0" w:tplc="F258E26C">
      <w:start w:val="1"/>
      <w:numFmt w:val="bullet"/>
      <w:lvlText w:val=""/>
      <w:lvlJc w:val="left"/>
      <w:pPr>
        <w:ind w:left="720" w:hanging="360"/>
      </w:pPr>
      <w:rPr>
        <w:rFonts w:ascii="Symbol" w:hAnsi="Symbol" w:hint="default"/>
      </w:rPr>
    </w:lvl>
    <w:lvl w:ilvl="1" w:tplc="E60E2888">
      <w:start w:val="1"/>
      <w:numFmt w:val="bullet"/>
      <w:lvlText w:val="o"/>
      <w:lvlJc w:val="left"/>
      <w:pPr>
        <w:ind w:left="1440" w:hanging="360"/>
      </w:pPr>
      <w:rPr>
        <w:rFonts w:ascii="Courier New" w:hAnsi="Courier New" w:hint="default"/>
      </w:rPr>
    </w:lvl>
    <w:lvl w:ilvl="2" w:tplc="5B7C01AA">
      <w:start w:val="1"/>
      <w:numFmt w:val="bullet"/>
      <w:lvlText w:val=""/>
      <w:lvlJc w:val="left"/>
      <w:pPr>
        <w:ind w:left="2160" w:hanging="360"/>
      </w:pPr>
      <w:rPr>
        <w:rFonts w:ascii="Wingdings" w:hAnsi="Wingdings" w:hint="default"/>
      </w:rPr>
    </w:lvl>
    <w:lvl w:ilvl="3" w:tplc="33D25DD2">
      <w:start w:val="1"/>
      <w:numFmt w:val="bullet"/>
      <w:lvlText w:val=""/>
      <w:lvlJc w:val="left"/>
      <w:pPr>
        <w:ind w:left="2880" w:hanging="360"/>
      </w:pPr>
      <w:rPr>
        <w:rFonts w:ascii="Symbol" w:hAnsi="Symbol" w:hint="default"/>
      </w:rPr>
    </w:lvl>
    <w:lvl w:ilvl="4" w:tplc="D0BC5212">
      <w:start w:val="1"/>
      <w:numFmt w:val="bullet"/>
      <w:lvlText w:val="o"/>
      <w:lvlJc w:val="left"/>
      <w:pPr>
        <w:ind w:left="3600" w:hanging="360"/>
      </w:pPr>
      <w:rPr>
        <w:rFonts w:ascii="Courier New" w:hAnsi="Courier New" w:hint="default"/>
      </w:rPr>
    </w:lvl>
    <w:lvl w:ilvl="5" w:tplc="027A6F56">
      <w:start w:val="1"/>
      <w:numFmt w:val="bullet"/>
      <w:lvlText w:val=""/>
      <w:lvlJc w:val="left"/>
      <w:pPr>
        <w:ind w:left="4320" w:hanging="360"/>
      </w:pPr>
      <w:rPr>
        <w:rFonts w:ascii="Wingdings" w:hAnsi="Wingdings" w:hint="default"/>
      </w:rPr>
    </w:lvl>
    <w:lvl w:ilvl="6" w:tplc="C6F89564">
      <w:start w:val="1"/>
      <w:numFmt w:val="bullet"/>
      <w:lvlText w:val=""/>
      <w:lvlJc w:val="left"/>
      <w:pPr>
        <w:ind w:left="5040" w:hanging="360"/>
      </w:pPr>
      <w:rPr>
        <w:rFonts w:ascii="Symbol" w:hAnsi="Symbol" w:hint="default"/>
      </w:rPr>
    </w:lvl>
    <w:lvl w:ilvl="7" w:tplc="A0F09054">
      <w:start w:val="1"/>
      <w:numFmt w:val="bullet"/>
      <w:lvlText w:val="o"/>
      <w:lvlJc w:val="left"/>
      <w:pPr>
        <w:ind w:left="5760" w:hanging="360"/>
      </w:pPr>
      <w:rPr>
        <w:rFonts w:ascii="Courier New" w:hAnsi="Courier New" w:hint="default"/>
      </w:rPr>
    </w:lvl>
    <w:lvl w:ilvl="8" w:tplc="7352787E">
      <w:start w:val="1"/>
      <w:numFmt w:val="bullet"/>
      <w:lvlText w:val=""/>
      <w:lvlJc w:val="left"/>
      <w:pPr>
        <w:ind w:left="6480" w:hanging="360"/>
      </w:pPr>
      <w:rPr>
        <w:rFonts w:ascii="Wingdings" w:hAnsi="Wingdings" w:hint="default"/>
      </w:rPr>
    </w:lvl>
  </w:abstractNum>
  <w:abstractNum w:abstractNumId="74" w15:restartNumberingAfterBreak="0">
    <w:nsid w:val="5A107120"/>
    <w:multiLevelType w:val="hybridMultilevel"/>
    <w:tmpl w:val="6FCA00AE"/>
    <w:lvl w:ilvl="0" w:tplc="F5CAD3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6B2119"/>
    <w:multiLevelType w:val="hybridMultilevel"/>
    <w:tmpl w:val="FFFFFFFF"/>
    <w:lvl w:ilvl="0" w:tplc="4ABC6626">
      <w:start w:val="1"/>
      <w:numFmt w:val="decimal"/>
      <w:lvlText w:val="%1."/>
      <w:lvlJc w:val="left"/>
      <w:pPr>
        <w:ind w:left="720" w:hanging="360"/>
      </w:pPr>
    </w:lvl>
    <w:lvl w:ilvl="1" w:tplc="2B0A7A8A">
      <w:start w:val="1"/>
      <w:numFmt w:val="lowerLetter"/>
      <w:lvlText w:val="%2."/>
      <w:lvlJc w:val="left"/>
      <w:pPr>
        <w:ind w:left="1440" w:hanging="360"/>
      </w:pPr>
    </w:lvl>
    <w:lvl w:ilvl="2" w:tplc="712AF3AE">
      <w:start w:val="1"/>
      <w:numFmt w:val="lowerRoman"/>
      <w:lvlText w:val="%3."/>
      <w:lvlJc w:val="right"/>
      <w:pPr>
        <w:ind w:left="2160" w:hanging="180"/>
      </w:pPr>
    </w:lvl>
    <w:lvl w:ilvl="3" w:tplc="FBC68EA0">
      <w:start w:val="1"/>
      <w:numFmt w:val="decimal"/>
      <w:lvlText w:val="%4."/>
      <w:lvlJc w:val="left"/>
      <w:pPr>
        <w:ind w:left="2880" w:hanging="360"/>
      </w:pPr>
    </w:lvl>
    <w:lvl w:ilvl="4" w:tplc="FDA0A0B6">
      <w:start w:val="1"/>
      <w:numFmt w:val="lowerLetter"/>
      <w:lvlText w:val="%5."/>
      <w:lvlJc w:val="left"/>
      <w:pPr>
        <w:ind w:left="3600" w:hanging="360"/>
      </w:pPr>
    </w:lvl>
    <w:lvl w:ilvl="5" w:tplc="11C4DFAA">
      <w:start w:val="1"/>
      <w:numFmt w:val="lowerRoman"/>
      <w:lvlText w:val="%6."/>
      <w:lvlJc w:val="right"/>
      <w:pPr>
        <w:ind w:left="4320" w:hanging="180"/>
      </w:pPr>
    </w:lvl>
    <w:lvl w:ilvl="6" w:tplc="1C7C0FCE">
      <w:start w:val="1"/>
      <w:numFmt w:val="decimal"/>
      <w:lvlText w:val="%7."/>
      <w:lvlJc w:val="left"/>
      <w:pPr>
        <w:ind w:left="5040" w:hanging="360"/>
      </w:pPr>
    </w:lvl>
    <w:lvl w:ilvl="7" w:tplc="8FBEFDDE">
      <w:start w:val="1"/>
      <w:numFmt w:val="lowerLetter"/>
      <w:lvlText w:val="%8."/>
      <w:lvlJc w:val="left"/>
      <w:pPr>
        <w:ind w:left="5760" w:hanging="360"/>
      </w:pPr>
    </w:lvl>
    <w:lvl w:ilvl="8" w:tplc="F5DCB26E">
      <w:start w:val="1"/>
      <w:numFmt w:val="lowerRoman"/>
      <w:lvlText w:val="%9."/>
      <w:lvlJc w:val="right"/>
      <w:pPr>
        <w:ind w:left="6480" w:hanging="180"/>
      </w:pPr>
    </w:lvl>
  </w:abstractNum>
  <w:abstractNum w:abstractNumId="76" w15:restartNumberingAfterBreak="0">
    <w:nsid w:val="5A9A6B41"/>
    <w:multiLevelType w:val="hybridMultilevel"/>
    <w:tmpl w:val="765ACEB4"/>
    <w:lvl w:ilvl="0" w:tplc="875E8972">
      <w:start w:val="1"/>
      <w:numFmt w:val="bullet"/>
      <w:lvlText w:val=""/>
      <w:lvlJc w:val="left"/>
      <w:pPr>
        <w:ind w:left="720" w:hanging="360"/>
      </w:pPr>
      <w:rPr>
        <w:rFonts w:ascii="Symbol" w:hAnsi="Symbol" w:hint="default"/>
      </w:rPr>
    </w:lvl>
    <w:lvl w:ilvl="1" w:tplc="56848A2A">
      <w:start w:val="1"/>
      <w:numFmt w:val="bullet"/>
      <w:lvlText w:val="o"/>
      <w:lvlJc w:val="left"/>
      <w:pPr>
        <w:ind w:left="1440" w:hanging="360"/>
      </w:pPr>
      <w:rPr>
        <w:rFonts w:ascii="Courier New" w:hAnsi="Courier New" w:hint="default"/>
      </w:rPr>
    </w:lvl>
    <w:lvl w:ilvl="2" w:tplc="F4E0E0AE">
      <w:start w:val="1"/>
      <w:numFmt w:val="bullet"/>
      <w:lvlText w:val=""/>
      <w:lvlJc w:val="left"/>
      <w:pPr>
        <w:ind w:left="2160" w:hanging="360"/>
      </w:pPr>
      <w:rPr>
        <w:rFonts w:ascii="Wingdings" w:hAnsi="Wingdings" w:hint="default"/>
      </w:rPr>
    </w:lvl>
    <w:lvl w:ilvl="3" w:tplc="34A2B520">
      <w:start w:val="1"/>
      <w:numFmt w:val="bullet"/>
      <w:lvlText w:val=""/>
      <w:lvlJc w:val="left"/>
      <w:pPr>
        <w:ind w:left="2880" w:hanging="360"/>
      </w:pPr>
      <w:rPr>
        <w:rFonts w:ascii="Symbol" w:hAnsi="Symbol" w:hint="default"/>
      </w:rPr>
    </w:lvl>
    <w:lvl w:ilvl="4" w:tplc="39422162">
      <w:start w:val="1"/>
      <w:numFmt w:val="bullet"/>
      <w:lvlText w:val="o"/>
      <w:lvlJc w:val="left"/>
      <w:pPr>
        <w:ind w:left="3600" w:hanging="360"/>
      </w:pPr>
      <w:rPr>
        <w:rFonts w:ascii="Courier New" w:hAnsi="Courier New" w:hint="default"/>
      </w:rPr>
    </w:lvl>
    <w:lvl w:ilvl="5" w:tplc="0F9C55DE">
      <w:start w:val="1"/>
      <w:numFmt w:val="bullet"/>
      <w:lvlText w:val=""/>
      <w:lvlJc w:val="left"/>
      <w:pPr>
        <w:ind w:left="4320" w:hanging="360"/>
      </w:pPr>
      <w:rPr>
        <w:rFonts w:ascii="Wingdings" w:hAnsi="Wingdings" w:hint="default"/>
      </w:rPr>
    </w:lvl>
    <w:lvl w:ilvl="6" w:tplc="BC06A206">
      <w:start w:val="1"/>
      <w:numFmt w:val="bullet"/>
      <w:lvlText w:val=""/>
      <w:lvlJc w:val="left"/>
      <w:pPr>
        <w:ind w:left="5040" w:hanging="360"/>
      </w:pPr>
      <w:rPr>
        <w:rFonts w:ascii="Symbol" w:hAnsi="Symbol" w:hint="default"/>
      </w:rPr>
    </w:lvl>
    <w:lvl w:ilvl="7" w:tplc="42E47290">
      <w:start w:val="1"/>
      <w:numFmt w:val="bullet"/>
      <w:lvlText w:val="o"/>
      <w:lvlJc w:val="left"/>
      <w:pPr>
        <w:ind w:left="5760" w:hanging="360"/>
      </w:pPr>
      <w:rPr>
        <w:rFonts w:ascii="Courier New" w:hAnsi="Courier New" w:hint="default"/>
      </w:rPr>
    </w:lvl>
    <w:lvl w:ilvl="8" w:tplc="75524EE6">
      <w:start w:val="1"/>
      <w:numFmt w:val="bullet"/>
      <w:lvlText w:val=""/>
      <w:lvlJc w:val="left"/>
      <w:pPr>
        <w:ind w:left="6480" w:hanging="360"/>
      </w:pPr>
      <w:rPr>
        <w:rFonts w:ascii="Wingdings" w:hAnsi="Wingdings" w:hint="default"/>
      </w:rPr>
    </w:lvl>
  </w:abstractNum>
  <w:abstractNum w:abstractNumId="77" w15:restartNumberingAfterBreak="0">
    <w:nsid w:val="5DD4458F"/>
    <w:multiLevelType w:val="hybridMultilevel"/>
    <w:tmpl w:val="8BDC0188"/>
    <w:lvl w:ilvl="0" w:tplc="F5CAD3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74F759"/>
    <w:multiLevelType w:val="hybridMultilevel"/>
    <w:tmpl w:val="FFFFFFFF"/>
    <w:lvl w:ilvl="0" w:tplc="8F4496D2">
      <w:start w:val="1"/>
      <w:numFmt w:val="decimal"/>
      <w:lvlText w:val="%1."/>
      <w:lvlJc w:val="left"/>
      <w:pPr>
        <w:ind w:left="720" w:hanging="360"/>
      </w:pPr>
    </w:lvl>
    <w:lvl w:ilvl="1" w:tplc="6DDE5638">
      <w:start w:val="1"/>
      <w:numFmt w:val="lowerLetter"/>
      <w:lvlText w:val="%2."/>
      <w:lvlJc w:val="left"/>
      <w:pPr>
        <w:ind w:left="1440" w:hanging="360"/>
      </w:pPr>
    </w:lvl>
    <w:lvl w:ilvl="2" w:tplc="1F78ADFE">
      <w:start w:val="1"/>
      <w:numFmt w:val="lowerRoman"/>
      <w:lvlText w:val="%3."/>
      <w:lvlJc w:val="right"/>
      <w:pPr>
        <w:ind w:left="2160" w:hanging="180"/>
      </w:pPr>
    </w:lvl>
    <w:lvl w:ilvl="3" w:tplc="8CBA3ACC">
      <w:start w:val="1"/>
      <w:numFmt w:val="decimal"/>
      <w:lvlText w:val="%4."/>
      <w:lvlJc w:val="left"/>
      <w:pPr>
        <w:ind w:left="2880" w:hanging="360"/>
      </w:pPr>
    </w:lvl>
    <w:lvl w:ilvl="4" w:tplc="2D8EF70A">
      <w:start w:val="1"/>
      <w:numFmt w:val="lowerLetter"/>
      <w:lvlText w:val="%5."/>
      <w:lvlJc w:val="left"/>
      <w:pPr>
        <w:ind w:left="3600" w:hanging="360"/>
      </w:pPr>
    </w:lvl>
    <w:lvl w:ilvl="5" w:tplc="EADC915E">
      <w:start w:val="1"/>
      <w:numFmt w:val="lowerRoman"/>
      <w:lvlText w:val="%6."/>
      <w:lvlJc w:val="right"/>
      <w:pPr>
        <w:ind w:left="4320" w:hanging="180"/>
      </w:pPr>
    </w:lvl>
    <w:lvl w:ilvl="6" w:tplc="48FAF4FC">
      <w:start w:val="1"/>
      <w:numFmt w:val="decimal"/>
      <w:lvlText w:val="%7."/>
      <w:lvlJc w:val="left"/>
      <w:pPr>
        <w:ind w:left="5040" w:hanging="360"/>
      </w:pPr>
    </w:lvl>
    <w:lvl w:ilvl="7" w:tplc="F2BE2630">
      <w:start w:val="1"/>
      <w:numFmt w:val="lowerLetter"/>
      <w:lvlText w:val="%8."/>
      <w:lvlJc w:val="left"/>
      <w:pPr>
        <w:ind w:left="5760" w:hanging="360"/>
      </w:pPr>
    </w:lvl>
    <w:lvl w:ilvl="8" w:tplc="6750F812">
      <w:start w:val="1"/>
      <w:numFmt w:val="lowerRoman"/>
      <w:lvlText w:val="%9."/>
      <w:lvlJc w:val="right"/>
      <w:pPr>
        <w:ind w:left="6480" w:hanging="180"/>
      </w:pPr>
    </w:lvl>
  </w:abstractNum>
  <w:abstractNum w:abstractNumId="79" w15:restartNumberingAfterBreak="0">
    <w:nsid w:val="5FECB4CF"/>
    <w:multiLevelType w:val="hybridMultilevel"/>
    <w:tmpl w:val="FFFFFFFF"/>
    <w:lvl w:ilvl="0" w:tplc="564E4CA6">
      <w:start w:val="1"/>
      <w:numFmt w:val="bullet"/>
      <w:lvlText w:val=""/>
      <w:lvlJc w:val="left"/>
      <w:pPr>
        <w:ind w:left="720" w:hanging="360"/>
      </w:pPr>
      <w:rPr>
        <w:rFonts w:ascii="Symbol" w:hAnsi="Symbol" w:hint="default"/>
      </w:rPr>
    </w:lvl>
    <w:lvl w:ilvl="1" w:tplc="FB323BAE">
      <w:start w:val="1"/>
      <w:numFmt w:val="bullet"/>
      <w:lvlText w:val="o"/>
      <w:lvlJc w:val="left"/>
      <w:pPr>
        <w:ind w:left="1440" w:hanging="360"/>
      </w:pPr>
      <w:rPr>
        <w:rFonts w:ascii="Courier New" w:hAnsi="Courier New" w:hint="default"/>
      </w:rPr>
    </w:lvl>
    <w:lvl w:ilvl="2" w:tplc="E0A0EF80">
      <w:start w:val="1"/>
      <w:numFmt w:val="bullet"/>
      <w:lvlText w:val=""/>
      <w:lvlJc w:val="left"/>
      <w:pPr>
        <w:ind w:left="2160" w:hanging="360"/>
      </w:pPr>
      <w:rPr>
        <w:rFonts w:ascii="Wingdings" w:hAnsi="Wingdings" w:hint="default"/>
      </w:rPr>
    </w:lvl>
    <w:lvl w:ilvl="3" w:tplc="8ABEFF82">
      <w:start w:val="1"/>
      <w:numFmt w:val="bullet"/>
      <w:lvlText w:val=""/>
      <w:lvlJc w:val="left"/>
      <w:pPr>
        <w:ind w:left="2880" w:hanging="360"/>
      </w:pPr>
      <w:rPr>
        <w:rFonts w:ascii="Symbol" w:hAnsi="Symbol" w:hint="default"/>
      </w:rPr>
    </w:lvl>
    <w:lvl w:ilvl="4" w:tplc="A3269A12">
      <w:start w:val="1"/>
      <w:numFmt w:val="bullet"/>
      <w:lvlText w:val="o"/>
      <w:lvlJc w:val="left"/>
      <w:pPr>
        <w:ind w:left="3600" w:hanging="360"/>
      </w:pPr>
      <w:rPr>
        <w:rFonts w:ascii="Courier New" w:hAnsi="Courier New" w:hint="default"/>
      </w:rPr>
    </w:lvl>
    <w:lvl w:ilvl="5" w:tplc="1FB831BE">
      <w:start w:val="1"/>
      <w:numFmt w:val="bullet"/>
      <w:lvlText w:val=""/>
      <w:lvlJc w:val="left"/>
      <w:pPr>
        <w:ind w:left="4320" w:hanging="360"/>
      </w:pPr>
      <w:rPr>
        <w:rFonts w:ascii="Wingdings" w:hAnsi="Wingdings" w:hint="default"/>
      </w:rPr>
    </w:lvl>
    <w:lvl w:ilvl="6" w:tplc="C02A9EB6">
      <w:start w:val="1"/>
      <w:numFmt w:val="bullet"/>
      <w:lvlText w:val=""/>
      <w:lvlJc w:val="left"/>
      <w:pPr>
        <w:ind w:left="5040" w:hanging="360"/>
      </w:pPr>
      <w:rPr>
        <w:rFonts w:ascii="Symbol" w:hAnsi="Symbol" w:hint="default"/>
      </w:rPr>
    </w:lvl>
    <w:lvl w:ilvl="7" w:tplc="2AB0F02A">
      <w:start w:val="1"/>
      <w:numFmt w:val="bullet"/>
      <w:lvlText w:val="o"/>
      <w:lvlJc w:val="left"/>
      <w:pPr>
        <w:ind w:left="5760" w:hanging="360"/>
      </w:pPr>
      <w:rPr>
        <w:rFonts w:ascii="Courier New" w:hAnsi="Courier New" w:hint="default"/>
      </w:rPr>
    </w:lvl>
    <w:lvl w:ilvl="8" w:tplc="2D103E4A">
      <w:start w:val="1"/>
      <w:numFmt w:val="bullet"/>
      <w:lvlText w:val=""/>
      <w:lvlJc w:val="left"/>
      <w:pPr>
        <w:ind w:left="6480" w:hanging="360"/>
      </w:pPr>
      <w:rPr>
        <w:rFonts w:ascii="Wingdings" w:hAnsi="Wingdings" w:hint="default"/>
      </w:rPr>
    </w:lvl>
  </w:abstractNum>
  <w:abstractNum w:abstractNumId="80" w15:restartNumberingAfterBreak="0">
    <w:nsid w:val="619276B6"/>
    <w:multiLevelType w:val="hybridMultilevel"/>
    <w:tmpl w:val="D21E60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3B8AD78"/>
    <w:multiLevelType w:val="hybridMultilevel"/>
    <w:tmpl w:val="FFFFFFFF"/>
    <w:lvl w:ilvl="0" w:tplc="EF10F7C6">
      <w:start w:val="1"/>
      <w:numFmt w:val="bullet"/>
      <w:lvlText w:val=""/>
      <w:lvlJc w:val="left"/>
      <w:pPr>
        <w:ind w:left="720" w:hanging="360"/>
      </w:pPr>
      <w:rPr>
        <w:rFonts w:ascii="Symbol" w:hAnsi="Symbol" w:hint="default"/>
      </w:rPr>
    </w:lvl>
    <w:lvl w:ilvl="1" w:tplc="2402E0E4">
      <w:start w:val="1"/>
      <w:numFmt w:val="bullet"/>
      <w:lvlText w:val="o"/>
      <w:lvlJc w:val="left"/>
      <w:pPr>
        <w:ind w:left="1440" w:hanging="360"/>
      </w:pPr>
      <w:rPr>
        <w:rFonts w:ascii="Courier New" w:hAnsi="Courier New" w:hint="default"/>
      </w:rPr>
    </w:lvl>
    <w:lvl w:ilvl="2" w:tplc="2E526CDA">
      <w:start w:val="1"/>
      <w:numFmt w:val="bullet"/>
      <w:lvlText w:val=""/>
      <w:lvlJc w:val="left"/>
      <w:pPr>
        <w:ind w:left="2160" w:hanging="360"/>
      </w:pPr>
      <w:rPr>
        <w:rFonts w:ascii="Wingdings" w:hAnsi="Wingdings" w:hint="default"/>
      </w:rPr>
    </w:lvl>
    <w:lvl w:ilvl="3" w:tplc="4C7A6156">
      <w:start w:val="1"/>
      <w:numFmt w:val="bullet"/>
      <w:lvlText w:val=""/>
      <w:lvlJc w:val="left"/>
      <w:pPr>
        <w:ind w:left="2880" w:hanging="360"/>
      </w:pPr>
      <w:rPr>
        <w:rFonts w:ascii="Symbol" w:hAnsi="Symbol" w:hint="default"/>
      </w:rPr>
    </w:lvl>
    <w:lvl w:ilvl="4" w:tplc="AB405366">
      <w:start w:val="1"/>
      <w:numFmt w:val="bullet"/>
      <w:lvlText w:val="o"/>
      <w:lvlJc w:val="left"/>
      <w:pPr>
        <w:ind w:left="3600" w:hanging="360"/>
      </w:pPr>
      <w:rPr>
        <w:rFonts w:ascii="Courier New" w:hAnsi="Courier New" w:hint="default"/>
      </w:rPr>
    </w:lvl>
    <w:lvl w:ilvl="5" w:tplc="0A165C9A">
      <w:start w:val="1"/>
      <w:numFmt w:val="bullet"/>
      <w:lvlText w:val=""/>
      <w:lvlJc w:val="left"/>
      <w:pPr>
        <w:ind w:left="4320" w:hanging="360"/>
      </w:pPr>
      <w:rPr>
        <w:rFonts w:ascii="Wingdings" w:hAnsi="Wingdings" w:hint="default"/>
      </w:rPr>
    </w:lvl>
    <w:lvl w:ilvl="6" w:tplc="03926746">
      <w:start w:val="1"/>
      <w:numFmt w:val="bullet"/>
      <w:lvlText w:val=""/>
      <w:lvlJc w:val="left"/>
      <w:pPr>
        <w:ind w:left="5040" w:hanging="360"/>
      </w:pPr>
      <w:rPr>
        <w:rFonts w:ascii="Symbol" w:hAnsi="Symbol" w:hint="default"/>
      </w:rPr>
    </w:lvl>
    <w:lvl w:ilvl="7" w:tplc="63A88878">
      <w:start w:val="1"/>
      <w:numFmt w:val="bullet"/>
      <w:lvlText w:val="o"/>
      <w:lvlJc w:val="left"/>
      <w:pPr>
        <w:ind w:left="5760" w:hanging="360"/>
      </w:pPr>
      <w:rPr>
        <w:rFonts w:ascii="Courier New" w:hAnsi="Courier New" w:hint="default"/>
      </w:rPr>
    </w:lvl>
    <w:lvl w:ilvl="8" w:tplc="074E8FA6">
      <w:start w:val="1"/>
      <w:numFmt w:val="bullet"/>
      <w:lvlText w:val=""/>
      <w:lvlJc w:val="left"/>
      <w:pPr>
        <w:ind w:left="6480" w:hanging="360"/>
      </w:pPr>
      <w:rPr>
        <w:rFonts w:ascii="Wingdings" w:hAnsi="Wingdings" w:hint="default"/>
      </w:rPr>
    </w:lvl>
  </w:abstractNum>
  <w:abstractNum w:abstractNumId="82" w15:restartNumberingAfterBreak="0">
    <w:nsid w:val="63CE2CB8"/>
    <w:multiLevelType w:val="hybridMultilevel"/>
    <w:tmpl w:val="73EC99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668D6DC"/>
    <w:multiLevelType w:val="hybridMultilevel"/>
    <w:tmpl w:val="FFFFFFFF"/>
    <w:lvl w:ilvl="0" w:tplc="6B645934">
      <w:start w:val="1"/>
      <w:numFmt w:val="bullet"/>
      <w:lvlText w:val=""/>
      <w:lvlJc w:val="left"/>
      <w:pPr>
        <w:ind w:left="720" w:hanging="360"/>
      </w:pPr>
      <w:rPr>
        <w:rFonts w:ascii="Symbol" w:hAnsi="Symbol" w:hint="default"/>
      </w:rPr>
    </w:lvl>
    <w:lvl w:ilvl="1" w:tplc="A1E0792A">
      <w:start w:val="1"/>
      <w:numFmt w:val="bullet"/>
      <w:lvlText w:val="o"/>
      <w:lvlJc w:val="left"/>
      <w:pPr>
        <w:ind w:left="1440" w:hanging="360"/>
      </w:pPr>
      <w:rPr>
        <w:rFonts w:ascii="Courier New" w:hAnsi="Courier New" w:hint="default"/>
      </w:rPr>
    </w:lvl>
    <w:lvl w:ilvl="2" w:tplc="C00296BA">
      <w:start w:val="1"/>
      <w:numFmt w:val="bullet"/>
      <w:lvlText w:val=""/>
      <w:lvlJc w:val="left"/>
      <w:pPr>
        <w:ind w:left="2160" w:hanging="360"/>
      </w:pPr>
      <w:rPr>
        <w:rFonts w:ascii="Wingdings" w:hAnsi="Wingdings" w:hint="default"/>
      </w:rPr>
    </w:lvl>
    <w:lvl w:ilvl="3" w:tplc="C4F8E3FC">
      <w:start w:val="1"/>
      <w:numFmt w:val="bullet"/>
      <w:lvlText w:val=""/>
      <w:lvlJc w:val="left"/>
      <w:pPr>
        <w:ind w:left="2880" w:hanging="360"/>
      </w:pPr>
      <w:rPr>
        <w:rFonts w:ascii="Symbol" w:hAnsi="Symbol" w:hint="default"/>
      </w:rPr>
    </w:lvl>
    <w:lvl w:ilvl="4" w:tplc="DD00E586">
      <w:start w:val="1"/>
      <w:numFmt w:val="bullet"/>
      <w:lvlText w:val="o"/>
      <w:lvlJc w:val="left"/>
      <w:pPr>
        <w:ind w:left="3600" w:hanging="360"/>
      </w:pPr>
      <w:rPr>
        <w:rFonts w:ascii="Courier New" w:hAnsi="Courier New" w:hint="default"/>
      </w:rPr>
    </w:lvl>
    <w:lvl w:ilvl="5" w:tplc="0A12935C">
      <w:start w:val="1"/>
      <w:numFmt w:val="bullet"/>
      <w:lvlText w:val=""/>
      <w:lvlJc w:val="left"/>
      <w:pPr>
        <w:ind w:left="4320" w:hanging="360"/>
      </w:pPr>
      <w:rPr>
        <w:rFonts w:ascii="Wingdings" w:hAnsi="Wingdings" w:hint="default"/>
      </w:rPr>
    </w:lvl>
    <w:lvl w:ilvl="6" w:tplc="A8D2229C">
      <w:start w:val="1"/>
      <w:numFmt w:val="bullet"/>
      <w:lvlText w:val=""/>
      <w:lvlJc w:val="left"/>
      <w:pPr>
        <w:ind w:left="5040" w:hanging="360"/>
      </w:pPr>
      <w:rPr>
        <w:rFonts w:ascii="Symbol" w:hAnsi="Symbol" w:hint="default"/>
      </w:rPr>
    </w:lvl>
    <w:lvl w:ilvl="7" w:tplc="17AECAB4">
      <w:start w:val="1"/>
      <w:numFmt w:val="bullet"/>
      <w:lvlText w:val="o"/>
      <w:lvlJc w:val="left"/>
      <w:pPr>
        <w:ind w:left="5760" w:hanging="360"/>
      </w:pPr>
      <w:rPr>
        <w:rFonts w:ascii="Courier New" w:hAnsi="Courier New" w:hint="default"/>
      </w:rPr>
    </w:lvl>
    <w:lvl w:ilvl="8" w:tplc="EB0EFF46">
      <w:start w:val="1"/>
      <w:numFmt w:val="bullet"/>
      <w:lvlText w:val=""/>
      <w:lvlJc w:val="left"/>
      <w:pPr>
        <w:ind w:left="6480" w:hanging="360"/>
      </w:pPr>
      <w:rPr>
        <w:rFonts w:ascii="Wingdings" w:hAnsi="Wingdings" w:hint="default"/>
      </w:rPr>
    </w:lvl>
  </w:abstractNum>
  <w:abstractNum w:abstractNumId="84" w15:restartNumberingAfterBreak="0">
    <w:nsid w:val="69299C26"/>
    <w:multiLevelType w:val="hybridMultilevel"/>
    <w:tmpl w:val="FFFFFFFF"/>
    <w:lvl w:ilvl="0" w:tplc="5FAA995A">
      <w:start w:val="1"/>
      <w:numFmt w:val="bullet"/>
      <w:lvlText w:val=""/>
      <w:lvlJc w:val="left"/>
      <w:pPr>
        <w:ind w:left="720" w:hanging="360"/>
      </w:pPr>
      <w:rPr>
        <w:rFonts w:ascii="Wingdings" w:hAnsi="Wingdings" w:hint="default"/>
      </w:rPr>
    </w:lvl>
    <w:lvl w:ilvl="1" w:tplc="A84E26C4">
      <w:start w:val="1"/>
      <w:numFmt w:val="bullet"/>
      <w:lvlText w:val="o"/>
      <w:lvlJc w:val="left"/>
      <w:pPr>
        <w:ind w:left="1440" w:hanging="360"/>
      </w:pPr>
      <w:rPr>
        <w:rFonts w:ascii="Courier New" w:hAnsi="Courier New" w:hint="default"/>
      </w:rPr>
    </w:lvl>
    <w:lvl w:ilvl="2" w:tplc="A678D04C">
      <w:start w:val="1"/>
      <w:numFmt w:val="bullet"/>
      <w:lvlText w:val=""/>
      <w:lvlJc w:val="left"/>
      <w:pPr>
        <w:ind w:left="2160" w:hanging="360"/>
      </w:pPr>
      <w:rPr>
        <w:rFonts w:ascii="Wingdings" w:hAnsi="Wingdings" w:hint="default"/>
      </w:rPr>
    </w:lvl>
    <w:lvl w:ilvl="3" w:tplc="7020030E">
      <w:start w:val="1"/>
      <w:numFmt w:val="bullet"/>
      <w:lvlText w:val=""/>
      <w:lvlJc w:val="left"/>
      <w:pPr>
        <w:ind w:left="2880" w:hanging="360"/>
      </w:pPr>
      <w:rPr>
        <w:rFonts w:ascii="Symbol" w:hAnsi="Symbol" w:hint="default"/>
      </w:rPr>
    </w:lvl>
    <w:lvl w:ilvl="4" w:tplc="9718E560">
      <w:start w:val="1"/>
      <w:numFmt w:val="bullet"/>
      <w:lvlText w:val="o"/>
      <w:lvlJc w:val="left"/>
      <w:pPr>
        <w:ind w:left="3600" w:hanging="360"/>
      </w:pPr>
      <w:rPr>
        <w:rFonts w:ascii="Courier New" w:hAnsi="Courier New" w:hint="default"/>
      </w:rPr>
    </w:lvl>
    <w:lvl w:ilvl="5" w:tplc="404E41F0">
      <w:start w:val="1"/>
      <w:numFmt w:val="bullet"/>
      <w:lvlText w:val=""/>
      <w:lvlJc w:val="left"/>
      <w:pPr>
        <w:ind w:left="4320" w:hanging="360"/>
      </w:pPr>
      <w:rPr>
        <w:rFonts w:ascii="Wingdings" w:hAnsi="Wingdings" w:hint="default"/>
      </w:rPr>
    </w:lvl>
    <w:lvl w:ilvl="6" w:tplc="FF88B9F8">
      <w:start w:val="1"/>
      <w:numFmt w:val="bullet"/>
      <w:lvlText w:val=""/>
      <w:lvlJc w:val="left"/>
      <w:pPr>
        <w:ind w:left="5040" w:hanging="360"/>
      </w:pPr>
      <w:rPr>
        <w:rFonts w:ascii="Symbol" w:hAnsi="Symbol" w:hint="default"/>
      </w:rPr>
    </w:lvl>
    <w:lvl w:ilvl="7" w:tplc="05620190">
      <w:start w:val="1"/>
      <w:numFmt w:val="bullet"/>
      <w:lvlText w:val="o"/>
      <w:lvlJc w:val="left"/>
      <w:pPr>
        <w:ind w:left="5760" w:hanging="360"/>
      </w:pPr>
      <w:rPr>
        <w:rFonts w:ascii="Courier New" w:hAnsi="Courier New" w:hint="default"/>
      </w:rPr>
    </w:lvl>
    <w:lvl w:ilvl="8" w:tplc="583677D0">
      <w:start w:val="1"/>
      <w:numFmt w:val="bullet"/>
      <w:lvlText w:val=""/>
      <w:lvlJc w:val="left"/>
      <w:pPr>
        <w:ind w:left="6480" w:hanging="360"/>
      </w:pPr>
      <w:rPr>
        <w:rFonts w:ascii="Wingdings" w:hAnsi="Wingdings" w:hint="default"/>
      </w:rPr>
    </w:lvl>
  </w:abstractNum>
  <w:abstractNum w:abstractNumId="85" w15:restartNumberingAfterBreak="0">
    <w:nsid w:val="6D3D4A99"/>
    <w:multiLevelType w:val="hybridMultilevel"/>
    <w:tmpl w:val="CC0ED6D6"/>
    <w:lvl w:ilvl="0" w:tplc="76A06190">
      <w:start w:val="1"/>
      <w:numFmt w:val="bullet"/>
      <w:lvlText w:val=""/>
      <w:lvlJc w:val="left"/>
      <w:pPr>
        <w:ind w:left="720" w:hanging="360"/>
      </w:pPr>
      <w:rPr>
        <w:rFonts w:ascii="Wingdings" w:hAnsi="Wingdings" w:hint="default"/>
      </w:rPr>
    </w:lvl>
    <w:lvl w:ilvl="1" w:tplc="25BE58C8">
      <w:start w:val="1"/>
      <w:numFmt w:val="bullet"/>
      <w:lvlText w:val="o"/>
      <w:lvlJc w:val="left"/>
      <w:pPr>
        <w:ind w:left="1440" w:hanging="360"/>
      </w:pPr>
      <w:rPr>
        <w:rFonts w:ascii="Courier New" w:hAnsi="Courier New" w:hint="default"/>
      </w:rPr>
    </w:lvl>
    <w:lvl w:ilvl="2" w:tplc="5894C170">
      <w:start w:val="1"/>
      <w:numFmt w:val="bullet"/>
      <w:lvlText w:val=""/>
      <w:lvlJc w:val="left"/>
      <w:pPr>
        <w:ind w:left="2160" w:hanging="360"/>
      </w:pPr>
      <w:rPr>
        <w:rFonts w:ascii="Wingdings" w:hAnsi="Wingdings" w:hint="default"/>
      </w:rPr>
    </w:lvl>
    <w:lvl w:ilvl="3" w:tplc="6ADE300E">
      <w:start w:val="1"/>
      <w:numFmt w:val="bullet"/>
      <w:lvlText w:val=""/>
      <w:lvlJc w:val="left"/>
      <w:pPr>
        <w:ind w:left="2880" w:hanging="360"/>
      </w:pPr>
      <w:rPr>
        <w:rFonts w:ascii="Symbol" w:hAnsi="Symbol" w:hint="default"/>
      </w:rPr>
    </w:lvl>
    <w:lvl w:ilvl="4" w:tplc="1070EF4C">
      <w:start w:val="1"/>
      <w:numFmt w:val="bullet"/>
      <w:lvlText w:val="o"/>
      <w:lvlJc w:val="left"/>
      <w:pPr>
        <w:ind w:left="3600" w:hanging="360"/>
      </w:pPr>
      <w:rPr>
        <w:rFonts w:ascii="Courier New" w:hAnsi="Courier New" w:hint="default"/>
      </w:rPr>
    </w:lvl>
    <w:lvl w:ilvl="5" w:tplc="D8828EB2">
      <w:start w:val="1"/>
      <w:numFmt w:val="bullet"/>
      <w:lvlText w:val=""/>
      <w:lvlJc w:val="left"/>
      <w:pPr>
        <w:ind w:left="4320" w:hanging="360"/>
      </w:pPr>
      <w:rPr>
        <w:rFonts w:ascii="Wingdings" w:hAnsi="Wingdings" w:hint="default"/>
      </w:rPr>
    </w:lvl>
    <w:lvl w:ilvl="6" w:tplc="AC861FBC">
      <w:start w:val="1"/>
      <w:numFmt w:val="bullet"/>
      <w:lvlText w:val=""/>
      <w:lvlJc w:val="left"/>
      <w:pPr>
        <w:ind w:left="5040" w:hanging="360"/>
      </w:pPr>
      <w:rPr>
        <w:rFonts w:ascii="Symbol" w:hAnsi="Symbol" w:hint="default"/>
      </w:rPr>
    </w:lvl>
    <w:lvl w:ilvl="7" w:tplc="E9E22D64">
      <w:start w:val="1"/>
      <w:numFmt w:val="bullet"/>
      <w:lvlText w:val="o"/>
      <w:lvlJc w:val="left"/>
      <w:pPr>
        <w:ind w:left="5760" w:hanging="360"/>
      </w:pPr>
      <w:rPr>
        <w:rFonts w:ascii="Courier New" w:hAnsi="Courier New" w:hint="default"/>
      </w:rPr>
    </w:lvl>
    <w:lvl w:ilvl="8" w:tplc="BF2689F8">
      <w:start w:val="1"/>
      <w:numFmt w:val="bullet"/>
      <w:lvlText w:val=""/>
      <w:lvlJc w:val="left"/>
      <w:pPr>
        <w:ind w:left="6480" w:hanging="360"/>
      </w:pPr>
      <w:rPr>
        <w:rFonts w:ascii="Wingdings" w:hAnsi="Wingdings" w:hint="default"/>
      </w:rPr>
    </w:lvl>
  </w:abstractNum>
  <w:abstractNum w:abstractNumId="86" w15:restartNumberingAfterBreak="0">
    <w:nsid w:val="6D9F37A6"/>
    <w:multiLevelType w:val="hybridMultilevel"/>
    <w:tmpl w:val="165C2E70"/>
    <w:lvl w:ilvl="0" w:tplc="F5CAD3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3111F37"/>
    <w:multiLevelType w:val="hybridMultilevel"/>
    <w:tmpl w:val="6AD877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362530A"/>
    <w:multiLevelType w:val="hybridMultilevel"/>
    <w:tmpl w:val="F5681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3721B06"/>
    <w:multiLevelType w:val="hybridMultilevel"/>
    <w:tmpl w:val="F56A8D36"/>
    <w:lvl w:ilvl="0" w:tplc="7EE485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3D7CC29"/>
    <w:multiLevelType w:val="hybridMultilevel"/>
    <w:tmpl w:val="B53C2F8E"/>
    <w:lvl w:ilvl="0" w:tplc="CC42BC52">
      <w:start w:val="1"/>
      <w:numFmt w:val="bullet"/>
      <w:lvlText w:val=""/>
      <w:lvlJc w:val="left"/>
      <w:pPr>
        <w:ind w:left="720" w:hanging="360"/>
      </w:pPr>
      <w:rPr>
        <w:rFonts w:ascii="Symbol" w:hAnsi="Symbol" w:hint="default"/>
      </w:rPr>
    </w:lvl>
    <w:lvl w:ilvl="1" w:tplc="05B6763A">
      <w:start w:val="1"/>
      <w:numFmt w:val="bullet"/>
      <w:lvlText w:val="o"/>
      <w:lvlJc w:val="left"/>
      <w:pPr>
        <w:ind w:left="1440" w:hanging="360"/>
      </w:pPr>
      <w:rPr>
        <w:rFonts w:ascii="Courier New" w:hAnsi="Courier New" w:hint="default"/>
      </w:rPr>
    </w:lvl>
    <w:lvl w:ilvl="2" w:tplc="2312C614">
      <w:start w:val="1"/>
      <w:numFmt w:val="bullet"/>
      <w:lvlText w:val=""/>
      <w:lvlJc w:val="left"/>
      <w:pPr>
        <w:ind w:left="2160" w:hanging="360"/>
      </w:pPr>
      <w:rPr>
        <w:rFonts w:ascii="Wingdings" w:hAnsi="Wingdings" w:hint="default"/>
      </w:rPr>
    </w:lvl>
    <w:lvl w:ilvl="3" w:tplc="948A0B94">
      <w:start w:val="1"/>
      <w:numFmt w:val="bullet"/>
      <w:lvlText w:val=""/>
      <w:lvlJc w:val="left"/>
      <w:pPr>
        <w:ind w:left="2880" w:hanging="360"/>
      </w:pPr>
      <w:rPr>
        <w:rFonts w:ascii="Symbol" w:hAnsi="Symbol" w:hint="default"/>
      </w:rPr>
    </w:lvl>
    <w:lvl w:ilvl="4" w:tplc="A4D4EED0">
      <w:start w:val="1"/>
      <w:numFmt w:val="bullet"/>
      <w:lvlText w:val="o"/>
      <w:lvlJc w:val="left"/>
      <w:pPr>
        <w:ind w:left="3600" w:hanging="360"/>
      </w:pPr>
      <w:rPr>
        <w:rFonts w:ascii="Courier New" w:hAnsi="Courier New" w:hint="default"/>
      </w:rPr>
    </w:lvl>
    <w:lvl w:ilvl="5" w:tplc="6802AC92">
      <w:start w:val="1"/>
      <w:numFmt w:val="bullet"/>
      <w:lvlText w:val=""/>
      <w:lvlJc w:val="left"/>
      <w:pPr>
        <w:ind w:left="4320" w:hanging="360"/>
      </w:pPr>
      <w:rPr>
        <w:rFonts w:ascii="Wingdings" w:hAnsi="Wingdings" w:hint="default"/>
      </w:rPr>
    </w:lvl>
    <w:lvl w:ilvl="6" w:tplc="C6E8703C">
      <w:start w:val="1"/>
      <w:numFmt w:val="bullet"/>
      <w:lvlText w:val=""/>
      <w:lvlJc w:val="left"/>
      <w:pPr>
        <w:ind w:left="5040" w:hanging="360"/>
      </w:pPr>
      <w:rPr>
        <w:rFonts w:ascii="Symbol" w:hAnsi="Symbol" w:hint="default"/>
      </w:rPr>
    </w:lvl>
    <w:lvl w:ilvl="7" w:tplc="2F9A8954">
      <w:start w:val="1"/>
      <w:numFmt w:val="bullet"/>
      <w:lvlText w:val="o"/>
      <w:lvlJc w:val="left"/>
      <w:pPr>
        <w:ind w:left="5760" w:hanging="360"/>
      </w:pPr>
      <w:rPr>
        <w:rFonts w:ascii="Courier New" w:hAnsi="Courier New" w:hint="default"/>
      </w:rPr>
    </w:lvl>
    <w:lvl w:ilvl="8" w:tplc="F8F432E2">
      <w:start w:val="1"/>
      <w:numFmt w:val="bullet"/>
      <w:lvlText w:val=""/>
      <w:lvlJc w:val="left"/>
      <w:pPr>
        <w:ind w:left="6480" w:hanging="360"/>
      </w:pPr>
      <w:rPr>
        <w:rFonts w:ascii="Wingdings" w:hAnsi="Wingdings" w:hint="default"/>
      </w:rPr>
    </w:lvl>
  </w:abstractNum>
  <w:abstractNum w:abstractNumId="91" w15:restartNumberingAfterBreak="0">
    <w:nsid w:val="75905B8D"/>
    <w:multiLevelType w:val="hybridMultilevel"/>
    <w:tmpl w:val="06846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62E22CC"/>
    <w:multiLevelType w:val="hybridMultilevel"/>
    <w:tmpl w:val="FFFFFFFF"/>
    <w:lvl w:ilvl="0" w:tplc="2B7CBEF6">
      <w:start w:val="1"/>
      <w:numFmt w:val="bullet"/>
      <w:lvlText w:val=""/>
      <w:lvlJc w:val="left"/>
      <w:pPr>
        <w:ind w:left="720" w:hanging="360"/>
      </w:pPr>
      <w:rPr>
        <w:rFonts w:ascii="Symbol" w:hAnsi="Symbol" w:hint="default"/>
      </w:rPr>
    </w:lvl>
    <w:lvl w:ilvl="1" w:tplc="52D2DB8A">
      <w:start w:val="1"/>
      <w:numFmt w:val="bullet"/>
      <w:lvlText w:val="o"/>
      <w:lvlJc w:val="left"/>
      <w:pPr>
        <w:ind w:left="1440" w:hanging="360"/>
      </w:pPr>
      <w:rPr>
        <w:rFonts w:ascii="Courier New" w:hAnsi="Courier New" w:hint="default"/>
      </w:rPr>
    </w:lvl>
    <w:lvl w:ilvl="2" w:tplc="DADA9D68">
      <w:start w:val="1"/>
      <w:numFmt w:val="bullet"/>
      <w:lvlText w:val=""/>
      <w:lvlJc w:val="left"/>
      <w:pPr>
        <w:ind w:left="2160" w:hanging="360"/>
      </w:pPr>
      <w:rPr>
        <w:rFonts w:ascii="Wingdings" w:hAnsi="Wingdings" w:hint="default"/>
      </w:rPr>
    </w:lvl>
    <w:lvl w:ilvl="3" w:tplc="186C52EE">
      <w:start w:val="1"/>
      <w:numFmt w:val="bullet"/>
      <w:lvlText w:val=""/>
      <w:lvlJc w:val="left"/>
      <w:pPr>
        <w:ind w:left="2880" w:hanging="360"/>
      </w:pPr>
      <w:rPr>
        <w:rFonts w:ascii="Symbol" w:hAnsi="Symbol" w:hint="default"/>
      </w:rPr>
    </w:lvl>
    <w:lvl w:ilvl="4" w:tplc="CB5E7856">
      <w:start w:val="1"/>
      <w:numFmt w:val="bullet"/>
      <w:lvlText w:val="o"/>
      <w:lvlJc w:val="left"/>
      <w:pPr>
        <w:ind w:left="3600" w:hanging="360"/>
      </w:pPr>
      <w:rPr>
        <w:rFonts w:ascii="Courier New" w:hAnsi="Courier New" w:hint="default"/>
      </w:rPr>
    </w:lvl>
    <w:lvl w:ilvl="5" w:tplc="E7646642">
      <w:start w:val="1"/>
      <w:numFmt w:val="bullet"/>
      <w:lvlText w:val=""/>
      <w:lvlJc w:val="left"/>
      <w:pPr>
        <w:ind w:left="4320" w:hanging="360"/>
      </w:pPr>
      <w:rPr>
        <w:rFonts w:ascii="Wingdings" w:hAnsi="Wingdings" w:hint="default"/>
      </w:rPr>
    </w:lvl>
    <w:lvl w:ilvl="6" w:tplc="8AF43828">
      <w:start w:val="1"/>
      <w:numFmt w:val="bullet"/>
      <w:lvlText w:val=""/>
      <w:lvlJc w:val="left"/>
      <w:pPr>
        <w:ind w:left="5040" w:hanging="360"/>
      </w:pPr>
      <w:rPr>
        <w:rFonts w:ascii="Symbol" w:hAnsi="Symbol" w:hint="default"/>
      </w:rPr>
    </w:lvl>
    <w:lvl w:ilvl="7" w:tplc="E34A143C">
      <w:start w:val="1"/>
      <w:numFmt w:val="bullet"/>
      <w:lvlText w:val="o"/>
      <w:lvlJc w:val="left"/>
      <w:pPr>
        <w:ind w:left="5760" w:hanging="360"/>
      </w:pPr>
      <w:rPr>
        <w:rFonts w:ascii="Courier New" w:hAnsi="Courier New" w:hint="default"/>
      </w:rPr>
    </w:lvl>
    <w:lvl w:ilvl="8" w:tplc="904091A8">
      <w:start w:val="1"/>
      <w:numFmt w:val="bullet"/>
      <w:lvlText w:val=""/>
      <w:lvlJc w:val="left"/>
      <w:pPr>
        <w:ind w:left="6480" w:hanging="360"/>
      </w:pPr>
      <w:rPr>
        <w:rFonts w:ascii="Wingdings" w:hAnsi="Wingdings" w:hint="default"/>
      </w:rPr>
    </w:lvl>
  </w:abstractNum>
  <w:abstractNum w:abstractNumId="93" w15:restartNumberingAfterBreak="0">
    <w:nsid w:val="79D6ACAC"/>
    <w:multiLevelType w:val="hybridMultilevel"/>
    <w:tmpl w:val="FFFFFFFF"/>
    <w:lvl w:ilvl="0" w:tplc="961E6DD6">
      <w:start w:val="1"/>
      <w:numFmt w:val="decimal"/>
      <w:lvlText w:val="%1."/>
      <w:lvlJc w:val="left"/>
      <w:pPr>
        <w:ind w:left="720" w:hanging="360"/>
      </w:pPr>
    </w:lvl>
    <w:lvl w:ilvl="1" w:tplc="314A5042">
      <w:start w:val="1"/>
      <w:numFmt w:val="lowerLetter"/>
      <w:lvlText w:val="%2."/>
      <w:lvlJc w:val="left"/>
      <w:pPr>
        <w:ind w:left="1440" w:hanging="360"/>
      </w:pPr>
    </w:lvl>
    <w:lvl w:ilvl="2" w:tplc="427CFACA">
      <w:start w:val="1"/>
      <w:numFmt w:val="lowerRoman"/>
      <w:lvlText w:val="%3."/>
      <w:lvlJc w:val="right"/>
      <w:pPr>
        <w:ind w:left="2160" w:hanging="180"/>
      </w:pPr>
    </w:lvl>
    <w:lvl w:ilvl="3" w:tplc="CBD06A7A">
      <w:start w:val="1"/>
      <w:numFmt w:val="decimal"/>
      <w:lvlText w:val="%4."/>
      <w:lvlJc w:val="left"/>
      <w:pPr>
        <w:ind w:left="2880" w:hanging="360"/>
      </w:pPr>
    </w:lvl>
    <w:lvl w:ilvl="4" w:tplc="2F1823BC">
      <w:start w:val="1"/>
      <w:numFmt w:val="lowerLetter"/>
      <w:lvlText w:val="%5."/>
      <w:lvlJc w:val="left"/>
      <w:pPr>
        <w:ind w:left="3600" w:hanging="360"/>
      </w:pPr>
    </w:lvl>
    <w:lvl w:ilvl="5" w:tplc="259AD71C">
      <w:start w:val="1"/>
      <w:numFmt w:val="lowerRoman"/>
      <w:lvlText w:val="%6."/>
      <w:lvlJc w:val="right"/>
      <w:pPr>
        <w:ind w:left="4320" w:hanging="180"/>
      </w:pPr>
    </w:lvl>
    <w:lvl w:ilvl="6" w:tplc="C49E806C">
      <w:start w:val="1"/>
      <w:numFmt w:val="decimal"/>
      <w:lvlText w:val="%7."/>
      <w:lvlJc w:val="left"/>
      <w:pPr>
        <w:ind w:left="5040" w:hanging="360"/>
      </w:pPr>
    </w:lvl>
    <w:lvl w:ilvl="7" w:tplc="176A7CC0">
      <w:start w:val="1"/>
      <w:numFmt w:val="lowerLetter"/>
      <w:lvlText w:val="%8."/>
      <w:lvlJc w:val="left"/>
      <w:pPr>
        <w:ind w:left="5760" w:hanging="360"/>
      </w:pPr>
    </w:lvl>
    <w:lvl w:ilvl="8" w:tplc="603E9716">
      <w:start w:val="1"/>
      <w:numFmt w:val="lowerRoman"/>
      <w:lvlText w:val="%9."/>
      <w:lvlJc w:val="right"/>
      <w:pPr>
        <w:ind w:left="6480" w:hanging="180"/>
      </w:pPr>
    </w:lvl>
  </w:abstractNum>
  <w:abstractNum w:abstractNumId="94" w15:restartNumberingAfterBreak="0">
    <w:nsid w:val="7C4D2035"/>
    <w:multiLevelType w:val="hybridMultilevel"/>
    <w:tmpl w:val="FFFFFFFF"/>
    <w:lvl w:ilvl="0" w:tplc="EBEC7700">
      <w:start w:val="1"/>
      <w:numFmt w:val="bullet"/>
      <w:lvlText w:val=""/>
      <w:lvlJc w:val="left"/>
      <w:pPr>
        <w:ind w:left="720" w:hanging="360"/>
      </w:pPr>
      <w:rPr>
        <w:rFonts w:ascii="Symbol" w:hAnsi="Symbol" w:hint="default"/>
      </w:rPr>
    </w:lvl>
    <w:lvl w:ilvl="1" w:tplc="B83440A0">
      <w:start w:val="1"/>
      <w:numFmt w:val="bullet"/>
      <w:lvlText w:val="o"/>
      <w:lvlJc w:val="left"/>
      <w:pPr>
        <w:ind w:left="1440" w:hanging="360"/>
      </w:pPr>
      <w:rPr>
        <w:rFonts w:ascii="Courier New" w:hAnsi="Courier New" w:hint="default"/>
      </w:rPr>
    </w:lvl>
    <w:lvl w:ilvl="2" w:tplc="9670F3B8">
      <w:start w:val="1"/>
      <w:numFmt w:val="bullet"/>
      <w:lvlText w:val=""/>
      <w:lvlJc w:val="left"/>
      <w:pPr>
        <w:ind w:left="2160" w:hanging="360"/>
      </w:pPr>
      <w:rPr>
        <w:rFonts w:ascii="Wingdings" w:hAnsi="Wingdings" w:hint="default"/>
      </w:rPr>
    </w:lvl>
    <w:lvl w:ilvl="3" w:tplc="77128A88">
      <w:start w:val="1"/>
      <w:numFmt w:val="bullet"/>
      <w:lvlText w:val=""/>
      <w:lvlJc w:val="left"/>
      <w:pPr>
        <w:ind w:left="2880" w:hanging="360"/>
      </w:pPr>
      <w:rPr>
        <w:rFonts w:ascii="Symbol" w:hAnsi="Symbol" w:hint="default"/>
      </w:rPr>
    </w:lvl>
    <w:lvl w:ilvl="4" w:tplc="12860E7A">
      <w:start w:val="1"/>
      <w:numFmt w:val="bullet"/>
      <w:lvlText w:val="o"/>
      <w:lvlJc w:val="left"/>
      <w:pPr>
        <w:ind w:left="3600" w:hanging="360"/>
      </w:pPr>
      <w:rPr>
        <w:rFonts w:ascii="Courier New" w:hAnsi="Courier New" w:hint="default"/>
      </w:rPr>
    </w:lvl>
    <w:lvl w:ilvl="5" w:tplc="B6E2ADE0">
      <w:start w:val="1"/>
      <w:numFmt w:val="bullet"/>
      <w:lvlText w:val=""/>
      <w:lvlJc w:val="left"/>
      <w:pPr>
        <w:ind w:left="4320" w:hanging="360"/>
      </w:pPr>
      <w:rPr>
        <w:rFonts w:ascii="Wingdings" w:hAnsi="Wingdings" w:hint="default"/>
      </w:rPr>
    </w:lvl>
    <w:lvl w:ilvl="6" w:tplc="074EAE54">
      <w:start w:val="1"/>
      <w:numFmt w:val="bullet"/>
      <w:lvlText w:val=""/>
      <w:lvlJc w:val="left"/>
      <w:pPr>
        <w:ind w:left="5040" w:hanging="360"/>
      </w:pPr>
      <w:rPr>
        <w:rFonts w:ascii="Symbol" w:hAnsi="Symbol" w:hint="default"/>
      </w:rPr>
    </w:lvl>
    <w:lvl w:ilvl="7" w:tplc="67B4CEC2">
      <w:start w:val="1"/>
      <w:numFmt w:val="bullet"/>
      <w:lvlText w:val="o"/>
      <w:lvlJc w:val="left"/>
      <w:pPr>
        <w:ind w:left="5760" w:hanging="360"/>
      </w:pPr>
      <w:rPr>
        <w:rFonts w:ascii="Courier New" w:hAnsi="Courier New" w:hint="default"/>
      </w:rPr>
    </w:lvl>
    <w:lvl w:ilvl="8" w:tplc="77767C62">
      <w:start w:val="1"/>
      <w:numFmt w:val="bullet"/>
      <w:lvlText w:val=""/>
      <w:lvlJc w:val="left"/>
      <w:pPr>
        <w:ind w:left="6480" w:hanging="360"/>
      </w:pPr>
      <w:rPr>
        <w:rFonts w:ascii="Wingdings" w:hAnsi="Wingdings" w:hint="default"/>
      </w:rPr>
    </w:lvl>
  </w:abstractNum>
  <w:num w:numId="1" w16cid:durableId="1319729979">
    <w:abstractNumId w:val="50"/>
  </w:num>
  <w:num w:numId="2" w16cid:durableId="792745728">
    <w:abstractNumId w:val="76"/>
  </w:num>
  <w:num w:numId="3" w16cid:durableId="2000379599">
    <w:abstractNumId w:val="90"/>
  </w:num>
  <w:num w:numId="4" w16cid:durableId="127090187">
    <w:abstractNumId w:val="5"/>
  </w:num>
  <w:num w:numId="5" w16cid:durableId="420755745">
    <w:abstractNumId w:val="43"/>
  </w:num>
  <w:num w:numId="6" w16cid:durableId="975263326">
    <w:abstractNumId w:val="69"/>
  </w:num>
  <w:num w:numId="7" w16cid:durableId="1955554900">
    <w:abstractNumId w:val="59"/>
  </w:num>
  <w:num w:numId="8" w16cid:durableId="1665355739">
    <w:abstractNumId w:val="81"/>
  </w:num>
  <w:num w:numId="9" w16cid:durableId="384260263">
    <w:abstractNumId w:val="36"/>
  </w:num>
  <w:num w:numId="10" w16cid:durableId="294604309">
    <w:abstractNumId w:val="55"/>
  </w:num>
  <w:num w:numId="11" w16cid:durableId="192771564">
    <w:abstractNumId w:val="79"/>
  </w:num>
  <w:num w:numId="12" w16cid:durableId="720709868">
    <w:abstractNumId w:val="71"/>
  </w:num>
  <w:num w:numId="13" w16cid:durableId="719939644">
    <w:abstractNumId w:val="20"/>
  </w:num>
  <w:num w:numId="14" w16cid:durableId="322511624">
    <w:abstractNumId w:val="54"/>
  </w:num>
  <w:num w:numId="15" w16cid:durableId="279343066">
    <w:abstractNumId w:val="83"/>
  </w:num>
  <w:num w:numId="16" w16cid:durableId="783114158">
    <w:abstractNumId w:val="24"/>
  </w:num>
  <w:num w:numId="17" w16cid:durableId="175778188">
    <w:abstractNumId w:val="75"/>
  </w:num>
  <w:num w:numId="18" w16cid:durableId="165949152">
    <w:abstractNumId w:val="93"/>
  </w:num>
  <w:num w:numId="19" w16cid:durableId="1726636993">
    <w:abstractNumId w:val="63"/>
  </w:num>
  <w:num w:numId="20" w16cid:durableId="400104316">
    <w:abstractNumId w:val="41"/>
  </w:num>
  <w:num w:numId="21" w16cid:durableId="1708603612">
    <w:abstractNumId w:val="8"/>
  </w:num>
  <w:num w:numId="22" w16cid:durableId="252445446">
    <w:abstractNumId w:val="51"/>
  </w:num>
  <w:num w:numId="23" w16cid:durableId="1937247416">
    <w:abstractNumId w:val="15"/>
  </w:num>
  <w:num w:numId="24" w16cid:durableId="833301089">
    <w:abstractNumId w:val="22"/>
  </w:num>
  <w:num w:numId="25" w16cid:durableId="2044087214">
    <w:abstractNumId w:val="92"/>
  </w:num>
  <w:num w:numId="26" w16cid:durableId="243685783">
    <w:abstractNumId w:val="30"/>
  </w:num>
  <w:num w:numId="27" w16cid:durableId="1377387190">
    <w:abstractNumId w:val="27"/>
  </w:num>
  <w:num w:numId="28" w16cid:durableId="2090034933">
    <w:abstractNumId w:val="19"/>
  </w:num>
  <w:num w:numId="29" w16cid:durableId="2013139115">
    <w:abstractNumId w:val="60"/>
  </w:num>
  <w:num w:numId="30" w16cid:durableId="488863131">
    <w:abstractNumId w:val="17"/>
  </w:num>
  <w:num w:numId="31" w16cid:durableId="1122267499">
    <w:abstractNumId w:val="67"/>
  </w:num>
  <w:num w:numId="32" w16cid:durableId="1300185990">
    <w:abstractNumId w:val="56"/>
  </w:num>
  <w:num w:numId="33" w16cid:durableId="1968124145">
    <w:abstractNumId w:val="73"/>
  </w:num>
  <w:num w:numId="34" w16cid:durableId="634258516">
    <w:abstractNumId w:val="58"/>
  </w:num>
  <w:num w:numId="35" w16cid:durableId="2065596298">
    <w:abstractNumId w:val="53"/>
  </w:num>
  <w:num w:numId="36" w16cid:durableId="1778913107">
    <w:abstractNumId w:val="66"/>
  </w:num>
  <w:num w:numId="37" w16cid:durableId="477114572">
    <w:abstractNumId w:val="45"/>
  </w:num>
  <w:num w:numId="38" w16cid:durableId="796340409">
    <w:abstractNumId w:val="37"/>
  </w:num>
  <w:num w:numId="39" w16cid:durableId="1010303843">
    <w:abstractNumId w:val="10"/>
  </w:num>
  <w:num w:numId="40" w16cid:durableId="595676958">
    <w:abstractNumId w:val="35"/>
  </w:num>
  <w:num w:numId="41" w16cid:durableId="242377815">
    <w:abstractNumId w:val="33"/>
  </w:num>
  <w:num w:numId="42" w16cid:durableId="192037717">
    <w:abstractNumId w:val="40"/>
  </w:num>
  <w:num w:numId="43" w16cid:durableId="150292491">
    <w:abstractNumId w:val="94"/>
  </w:num>
  <w:num w:numId="44" w16cid:durableId="2000230708">
    <w:abstractNumId w:val="64"/>
  </w:num>
  <w:num w:numId="45" w16cid:durableId="725684879">
    <w:abstractNumId w:val="39"/>
  </w:num>
  <w:num w:numId="46" w16cid:durableId="1001011814">
    <w:abstractNumId w:val="84"/>
  </w:num>
  <w:num w:numId="47" w16cid:durableId="900292684">
    <w:abstractNumId w:val="28"/>
  </w:num>
  <w:num w:numId="48" w16cid:durableId="1969621253">
    <w:abstractNumId w:val="78"/>
  </w:num>
  <w:num w:numId="49" w16cid:durableId="152527437">
    <w:abstractNumId w:val="38"/>
  </w:num>
  <w:num w:numId="50" w16cid:durableId="460077218">
    <w:abstractNumId w:val="12"/>
  </w:num>
  <w:num w:numId="51" w16cid:durableId="607007324">
    <w:abstractNumId w:val="4"/>
  </w:num>
  <w:num w:numId="52" w16cid:durableId="10030452">
    <w:abstractNumId w:val="85"/>
  </w:num>
  <w:num w:numId="53" w16cid:durableId="435949680">
    <w:abstractNumId w:val="1"/>
  </w:num>
  <w:num w:numId="54" w16cid:durableId="1251160541">
    <w:abstractNumId w:val="42"/>
  </w:num>
  <w:num w:numId="55" w16cid:durableId="881206250">
    <w:abstractNumId w:val="88"/>
  </w:num>
  <w:num w:numId="56" w16cid:durableId="525217965">
    <w:abstractNumId w:val="29"/>
  </w:num>
  <w:num w:numId="57" w16cid:durableId="2034261671">
    <w:abstractNumId w:val="6"/>
  </w:num>
  <w:num w:numId="58" w16cid:durableId="1162156811">
    <w:abstractNumId w:val="48"/>
  </w:num>
  <w:num w:numId="59" w16cid:durableId="95055855">
    <w:abstractNumId w:val="0"/>
  </w:num>
  <w:num w:numId="60" w16cid:durableId="1737043744">
    <w:abstractNumId w:val="7"/>
  </w:num>
  <w:num w:numId="61" w16cid:durableId="740907804">
    <w:abstractNumId w:val="11"/>
  </w:num>
  <w:num w:numId="62" w16cid:durableId="983117382">
    <w:abstractNumId w:val="77"/>
  </w:num>
  <w:num w:numId="63" w16cid:durableId="1970742665">
    <w:abstractNumId w:val="61"/>
  </w:num>
  <w:num w:numId="64" w16cid:durableId="342585419">
    <w:abstractNumId w:val="44"/>
  </w:num>
  <w:num w:numId="65" w16cid:durableId="1807314505">
    <w:abstractNumId w:val="49"/>
  </w:num>
  <w:num w:numId="66" w16cid:durableId="1662732442">
    <w:abstractNumId w:val="18"/>
  </w:num>
  <w:num w:numId="67" w16cid:durableId="1193497904">
    <w:abstractNumId w:val="72"/>
  </w:num>
  <w:num w:numId="68" w16cid:durableId="624392369">
    <w:abstractNumId w:val="86"/>
  </w:num>
  <w:num w:numId="69" w16cid:durableId="489759760">
    <w:abstractNumId w:val="31"/>
  </w:num>
  <w:num w:numId="70" w16cid:durableId="1730609439">
    <w:abstractNumId w:val="25"/>
  </w:num>
  <w:num w:numId="71" w16cid:durableId="1889605418">
    <w:abstractNumId w:val="65"/>
  </w:num>
  <w:num w:numId="72" w16cid:durableId="1991058933">
    <w:abstractNumId w:val="68"/>
  </w:num>
  <w:num w:numId="73" w16cid:durableId="85537424">
    <w:abstractNumId w:val="91"/>
  </w:num>
  <w:num w:numId="74" w16cid:durableId="728184881">
    <w:abstractNumId w:val="87"/>
  </w:num>
  <w:num w:numId="75" w16cid:durableId="1606646388">
    <w:abstractNumId w:val="9"/>
  </w:num>
  <w:num w:numId="76" w16cid:durableId="82453084">
    <w:abstractNumId w:val="46"/>
  </w:num>
  <w:num w:numId="77" w16cid:durableId="1951400340">
    <w:abstractNumId w:val="47"/>
  </w:num>
  <w:num w:numId="78" w16cid:durableId="1945915520">
    <w:abstractNumId w:val="3"/>
  </w:num>
  <w:num w:numId="79" w16cid:durableId="569849958">
    <w:abstractNumId w:val="74"/>
  </w:num>
  <w:num w:numId="80" w16cid:durableId="1549411623">
    <w:abstractNumId w:val="13"/>
  </w:num>
  <w:num w:numId="81" w16cid:durableId="1414082629">
    <w:abstractNumId w:val="2"/>
  </w:num>
  <w:num w:numId="82" w16cid:durableId="998070897">
    <w:abstractNumId w:val="89"/>
  </w:num>
  <w:num w:numId="83" w16cid:durableId="1174301084">
    <w:abstractNumId w:val="80"/>
  </w:num>
  <w:num w:numId="84" w16cid:durableId="1628928093">
    <w:abstractNumId w:val="70"/>
  </w:num>
  <w:num w:numId="85" w16cid:durableId="244652587">
    <w:abstractNumId w:val="21"/>
  </w:num>
  <w:num w:numId="86" w16cid:durableId="1253315718">
    <w:abstractNumId w:val="16"/>
  </w:num>
  <w:num w:numId="87" w16cid:durableId="966202744">
    <w:abstractNumId w:val="82"/>
  </w:num>
  <w:num w:numId="88" w16cid:durableId="1440104832">
    <w:abstractNumId w:val="14"/>
  </w:num>
  <w:num w:numId="89" w16cid:durableId="79834825">
    <w:abstractNumId w:val="32"/>
  </w:num>
  <w:num w:numId="90" w16cid:durableId="1678993519">
    <w:abstractNumId w:val="34"/>
  </w:num>
  <w:num w:numId="91" w16cid:durableId="1664163833">
    <w:abstractNumId w:val="23"/>
  </w:num>
  <w:num w:numId="92" w16cid:durableId="100028134">
    <w:abstractNumId w:val="62"/>
  </w:num>
  <w:num w:numId="93" w16cid:durableId="302003130">
    <w:abstractNumId w:val="57"/>
  </w:num>
  <w:num w:numId="94" w16cid:durableId="2116706070">
    <w:abstractNumId w:val="26"/>
  </w:num>
  <w:num w:numId="95" w16cid:durableId="1772050532">
    <w:abstractNumId w:val="5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9"/>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1F"/>
    <w:rsid w:val="00000E12"/>
    <w:rsid w:val="00000F08"/>
    <w:rsid w:val="000013E8"/>
    <w:rsid w:val="00003404"/>
    <w:rsid w:val="0000429C"/>
    <w:rsid w:val="00006E75"/>
    <w:rsid w:val="000075DB"/>
    <w:rsid w:val="000114E8"/>
    <w:rsid w:val="000117AD"/>
    <w:rsid w:val="00013F33"/>
    <w:rsid w:val="00015CC3"/>
    <w:rsid w:val="000165B4"/>
    <w:rsid w:val="0002137E"/>
    <w:rsid w:val="00023BB3"/>
    <w:rsid w:val="00024CFB"/>
    <w:rsid w:val="00024FB2"/>
    <w:rsid w:val="0002667C"/>
    <w:rsid w:val="0003068B"/>
    <w:rsid w:val="000310B9"/>
    <w:rsid w:val="00034208"/>
    <w:rsid w:val="00037A04"/>
    <w:rsid w:val="00045332"/>
    <w:rsid w:val="000474B6"/>
    <w:rsid w:val="00047645"/>
    <w:rsid w:val="00053171"/>
    <w:rsid w:val="0005365B"/>
    <w:rsid w:val="000553E8"/>
    <w:rsid w:val="00055B51"/>
    <w:rsid w:val="00060C35"/>
    <w:rsid w:val="00061454"/>
    <w:rsid w:val="000623FF"/>
    <w:rsid w:val="00063C97"/>
    <w:rsid w:val="000761CE"/>
    <w:rsid w:val="00076B78"/>
    <w:rsid w:val="00076C52"/>
    <w:rsid w:val="000800E7"/>
    <w:rsid w:val="0008032C"/>
    <w:rsid w:val="00083749"/>
    <w:rsid w:val="00083776"/>
    <w:rsid w:val="00084550"/>
    <w:rsid w:val="0008515D"/>
    <w:rsid w:val="000861E7"/>
    <w:rsid w:val="00087DCB"/>
    <w:rsid w:val="0009091A"/>
    <w:rsid w:val="000910A2"/>
    <w:rsid w:val="000911C9"/>
    <w:rsid w:val="00092174"/>
    <w:rsid w:val="00092DBA"/>
    <w:rsid w:val="0009402A"/>
    <w:rsid w:val="00094444"/>
    <w:rsid w:val="000971D4"/>
    <w:rsid w:val="000A04F8"/>
    <w:rsid w:val="000A5229"/>
    <w:rsid w:val="000A6DB9"/>
    <w:rsid w:val="000B18B6"/>
    <w:rsid w:val="000B263E"/>
    <w:rsid w:val="000B5329"/>
    <w:rsid w:val="000B612E"/>
    <w:rsid w:val="000C5110"/>
    <w:rsid w:val="000C54C7"/>
    <w:rsid w:val="000D1C5A"/>
    <w:rsid w:val="000D39FC"/>
    <w:rsid w:val="000D5D2A"/>
    <w:rsid w:val="000D7ECA"/>
    <w:rsid w:val="000E03CA"/>
    <w:rsid w:val="000E06D4"/>
    <w:rsid w:val="000E1359"/>
    <w:rsid w:val="000E2756"/>
    <w:rsid w:val="000E4F96"/>
    <w:rsid w:val="000E5ABC"/>
    <w:rsid w:val="000E5F84"/>
    <w:rsid w:val="000E70DC"/>
    <w:rsid w:val="000F191C"/>
    <w:rsid w:val="000F2E40"/>
    <w:rsid w:val="000F5218"/>
    <w:rsid w:val="000F6B9E"/>
    <w:rsid w:val="000F6C2A"/>
    <w:rsid w:val="00100C9E"/>
    <w:rsid w:val="00101536"/>
    <w:rsid w:val="0010204B"/>
    <w:rsid w:val="001038BC"/>
    <w:rsid w:val="0010651D"/>
    <w:rsid w:val="00107622"/>
    <w:rsid w:val="0011005A"/>
    <w:rsid w:val="0011047C"/>
    <w:rsid w:val="001113C2"/>
    <w:rsid w:val="0011181D"/>
    <w:rsid w:val="00112A93"/>
    <w:rsid w:val="001132C0"/>
    <w:rsid w:val="00113A94"/>
    <w:rsid w:val="00116B8C"/>
    <w:rsid w:val="0011F4A7"/>
    <w:rsid w:val="00120EF7"/>
    <w:rsid w:val="00122D50"/>
    <w:rsid w:val="00124F7D"/>
    <w:rsid w:val="0012609F"/>
    <w:rsid w:val="00130D45"/>
    <w:rsid w:val="001315EA"/>
    <w:rsid w:val="00131AB4"/>
    <w:rsid w:val="00132B87"/>
    <w:rsid w:val="0013723D"/>
    <w:rsid w:val="00137790"/>
    <w:rsid w:val="0014130A"/>
    <w:rsid w:val="00144D02"/>
    <w:rsid w:val="0014621F"/>
    <w:rsid w:val="001508D0"/>
    <w:rsid w:val="00154638"/>
    <w:rsid w:val="0016086A"/>
    <w:rsid w:val="00165A66"/>
    <w:rsid w:val="00165B91"/>
    <w:rsid w:val="00165FDB"/>
    <w:rsid w:val="001661BB"/>
    <w:rsid w:val="00167BBB"/>
    <w:rsid w:val="0017411E"/>
    <w:rsid w:val="00174753"/>
    <w:rsid w:val="00175C3C"/>
    <w:rsid w:val="00175DD0"/>
    <w:rsid w:val="00182E9D"/>
    <w:rsid w:val="00193168"/>
    <w:rsid w:val="00194610"/>
    <w:rsid w:val="00194E59"/>
    <w:rsid w:val="00194E5D"/>
    <w:rsid w:val="00197449"/>
    <w:rsid w:val="001A0DAC"/>
    <w:rsid w:val="001A381E"/>
    <w:rsid w:val="001A4EEE"/>
    <w:rsid w:val="001A652A"/>
    <w:rsid w:val="001ABDD1"/>
    <w:rsid w:val="001B21EF"/>
    <w:rsid w:val="001B7829"/>
    <w:rsid w:val="001C06F2"/>
    <w:rsid w:val="001C0DD8"/>
    <w:rsid w:val="001C4DD5"/>
    <w:rsid w:val="001C4EB6"/>
    <w:rsid w:val="001C5B9D"/>
    <w:rsid w:val="001D0102"/>
    <w:rsid w:val="001D017B"/>
    <w:rsid w:val="001D3130"/>
    <w:rsid w:val="001D5995"/>
    <w:rsid w:val="001D62EC"/>
    <w:rsid w:val="001D68A5"/>
    <w:rsid w:val="001D7363"/>
    <w:rsid w:val="001E1F38"/>
    <w:rsid w:val="001E278A"/>
    <w:rsid w:val="001E2C50"/>
    <w:rsid w:val="001E4176"/>
    <w:rsid w:val="001E6221"/>
    <w:rsid w:val="001E6BA2"/>
    <w:rsid w:val="001E7351"/>
    <w:rsid w:val="001F0E76"/>
    <w:rsid w:val="001F1829"/>
    <w:rsid w:val="001F6334"/>
    <w:rsid w:val="001F697E"/>
    <w:rsid w:val="002012CA"/>
    <w:rsid w:val="0020181A"/>
    <w:rsid w:val="0020527D"/>
    <w:rsid w:val="00211A4F"/>
    <w:rsid w:val="002147EB"/>
    <w:rsid w:val="00214B2E"/>
    <w:rsid w:val="00216F4D"/>
    <w:rsid w:val="00217882"/>
    <w:rsid w:val="00223C4A"/>
    <w:rsid w:val="00227E8C"/>
    <w:rsid w:val="00230C1E"/>
    <w:rsid w:val="00231DDF"/>
    <w:rsid w:val="00234896"/>
    <w:rsid w:val="002371AA"/>
    <w:rsid w:val="0023B23F"/>
    <w:rsid w:val="0024019F"/>
    <w:rsid w:val="00242F00"/>
    <w:rsid w:val="002455C6"/>
    <w:rsid w:val="00245FF5"/>
    <w:rsid w:val="00250623"/>
    <w:rsid w:val="00250F4D"/>
    <w:rsid w:val="00251F40"/>
    <w:rsid w:val="00260EA4"/>
    <w:rsid w:val="00265953"/>
    <w:rsid w:val="00266BD3"/>
    <w:rsid w:val="00266E14"/>
    <w:rsid w:val="0026757A"/>
    <w:rsid w:val="00267CEA"/>
    <w:rsid w:val="00270486"/>
    <w:rsid w:val="0027282E"/>
    <w:rsid w:val="0027312F"/>
    <w:rsid w:val="002739E5"/>
    <w:rsid w:val="00274E04"/>
    <w:rsid w:val="00274ECC"/>
    <w:rsid w:val="00274FD1"/>
    <w:rsid w:val="00276F95"/>
    <w:rsid w:val="0027795C"/>
    <w:rsid w:val="002821AF"/>
    <w:rsid w:val="002824B7"/>
    <w:rsid w:val="002832CB"/>
    <w:rsid w:val="0028482B"/>
    <w:rsid w:val="002871DB"/>
    <w:rsid w:val="0029100C"/>
    <w:rsid w:val="00292DC6"/>
    <w:rsid w:val="00297DEE"/>
    <w:rsid w:val="002A001C"/>
    <w:rsid w:val="002A2763"/>
    <w:rsid w:val="002A2959"/>
    <w:rsid w:val="002A3D2F"/>
    <w:rsid w:val="002A42CB"/>
    <w:rsid w:val="002A7273"/>
    <w:rsid w:val="002A78C4"/>
    <w:rsid w:val="002B036D"/>
    <w:rsid w:val="002B12FC"/>
    <w:rsid w:val="002B2719"/>
    <w:rsid w:val="002B2CCC"/>
    <w:rsid w:val="002B4E39"/>
    <w:rsid w:val="002B512B"/>
    <w:rsid w:val="002B66A5"/>
    <w:rsid w:val="002B6EBB"/>
    <w:rsid w:val="002C19B8"/>
    <w:rsid w:val="002C4474"/>
    <w:rsid w:val="002D14F3"/>
    <w:rsid w:val="002D18ED"/>
    <w:rsid w:val="002D272D"/>
    <w:rsid w:val="002D2915"/>
    <w:rsid w:val="002D3986"/>
    <w:rsid w:val="002D4638"/>
    <w:rsid w:val="002D749B"/>
    <w:rsid w:val="002E2010"/>
    <w:rsid w:val="002E27AD"/>
    <w:rsid w:val="002E3252"/>
    <w:rsid w:val="002E35FE"/>
    <w:rsid w:val="002E3ECF"/>
    <w:rsid w:val="002E51EA"/>
    <w:rsid w:val="002E581F"/>
    <w:rsid w:val="002E5FFE"/>
    <w:rsid w:val="002F3247"/>
    <w:rsid w:val="002F3D9E"/>
    <w:rsid w:val="002F4E45"/>
    <w:rsid w:val="002F6C1B"/>
    <w:rsid w:val="00302C23"/>
    <w:rsid w:val="003034DE"/>
    <w:rsid w:val="003045C1"/>
    <w:rsid w:val="00304EF1"/>
    <w:rsid w:val="003052AA"/>
    <w:rsid w:val="003054DD"/>
    <w:rsid w:val="003055D8"/>
    <w:rsid w:val="00305C7E"/>
    <w:rsid w:val="00306607"/>
    <w:rsid w:val="00307DF8"/>
    <w:rsid w:val="0031253B"/>
    <w:rsid w:val="0031398F"/>
    <w:rsid w:val="00316C56"/>
    <w:rsid w:val="003234E0"/>
    <w:rsid w:val="003236F0"/>
    <w:rsid w:val="00325EC4"/>
    <w:rsid w:val="00326C04"/>
    <w:rsid w:val="00330868"/>
    <w:rsid w:val="00331F69"/>
    <w:rsid w:val="003324D1"/>
    <w:rsid w:val="003344A1"/>
    <w:rsid w:val="003359C3"/>
    <w:rsid w:val="00335CC8"/>
    <w:rsid w:val="003369A3"/>
    <w:rsid w:val="00337480"/>
    <w:rsid w:val="0034136C"/>
    <w:rsid w:val="003467B0"/>
    <w:rsid w:val="00347895"/>
    <w:rsid w:val="00350F94"/>
    <w:rsid w:val="00351CBD"/>
    <w:rsid w:val="00354FB7"/>
    <w:rsid w:val="0035628F"/>
    <w:rsid w:val="00356F71"/>
    <w:rsid w:val="003572FC"/>
    <w:rsid w:val="003578DF"/>
    <w:rsid w:val="00361188"/>
    <w:rsid w:val="003655FD"/>
    <w:rsid w:val="003736A2"/>
    <w:rsid w:val="00374521"/>
    <w:rsid w:val="0037593E"/>
    <w:rsid w:val="0037689E"/>
    <w:rsid w:val="00376F29"/>
    <w:rsid w:val="00377567"/>
    <w:rsid w:val="00380CB0"/>
    <w:rsid w:val="003830E6"/>
    <w:rsid w:val="00383718"/>
    <w:rsid w:val="00390AEA"/>
    <w:rsid w:val="00392B44"/>
    <w:rsid w:val="00393BA5"/>
    <w:rsid w:val="00394384"/>
    <w:rsid w:val="0039444C"/>
    <w:rsid w:val="00394E11"/>
    <w:rsid w:val="003A1F22"/>
    <w:rsid w:val="003A2787"/>
    <w:rsid w:val="003A4E42"/>
    <w:rsid w:val="003A7187"/>
    <w:rsid w:val="003B10C0"/>
    <w:rsid w:val="003B2788"/>
    <w:rsid w:val="003B2850"/>
    <w:rsid w:val="003B3836"/>
    <w:rsid w:val="003B39DD"/>
    <w:rsid w:val="003B43E3"/>
    <w:rsid w:val="003C0E33"/>
    <w:rsid w:val="003C0F7A"/>
    <w:rsid w:val="003C5B8E"/>
    <w:rsid w:val="003C6D81"/>
    <w:rsid w:val="003C7A53"/>
    <w:rsid w:val="003C7DD0"/>
    <w:rsid w:val="003D25C6"/>
    <w:rsid w:val="003D292F"/>
    <w:rsid w:val="003E0B5B"/>
    <w:rsid w:val="003E6767"/>
    <w:rsid w:val="003F11ED"/>
    <w:rsid w:val="003F37F8"/>
    <w:rsid w:val="0040157C"/>
    <w:rsid w:val="004020F9"/>
    <w:rsid w:val="004034E7"/>
    <w:rsid w:val="004039E3"/>
    <w:rsid w:val="00403DBB"/>
    <w:rsid w:val="00403F01"/>
    <w:rsid w:val="0040639A"/>
    <w:rsid w:val="004063A5"/>
    <w:rsid w:val="0041194E"/>
    <w:rsid w:val="00415ECA"/>
    <w:rsid w:val="00416353"/>
    <w:rsid w:val="0042130D"/>
    <w:rsid w:val="0042161B"/>
    <w:rsid w:val="004222C2"/>
    <w:rsid w:val="004278F7"/>
    <w:rsid w:val="004279E8"/>
    <w:rsid w:val="004312E1"/>
    <w:rsid w:val="00432AE6"/>
    <w:rsid w:val="00432DA1"/>
    <w:rsid w:val="00436CD9"/>
    <w:rsid w:val="00437918"/>
    <w:rsid w:val="004419BE"/>
    <w:rsid w:val="004457DF"/>
    <w:rsid w:val="00447BFD"/>
    <w:rsid w:val="00452A89"/>
    <w:rsid w:val="00456599"/>
    <w:rsid w:val="00456FE6"/>
    <w:rsid w:val="004611F6"/>
    <w:rsid w:val="00462B20"/>
    <w:rsid w:val="00463695"/>
    <w:rsid w:val="00464273"/>
    <w:rsid w:val="0046597E"/>
    <w:rsid w:val="004706C3"/>
    <w:rsid w:val="00476B6D"/>
    <w:rsid w:val="004804FF"/>
    <w:rsid w:val="0048224A"/>
    <w:rsid w:val="00484D37"/>
    <w:rsid w:val="00495306"/>
    <w:rsid w:val="004971BA"/>
    <w:rsid w:val="004A0088"/>
    <w:rsid w:val="004A0E67"/>
    <w:rsid w:val="004A2B17"/>
    <w:rsid w:val="004A320A"/>
    <w:rsid w:val="004A61D7"/>
    <w:rsid w:val="004B0A15"/>
    <w:rsid w:val="004B0C74"/>
    <w:rsid w:val="004B14A3"/>
    <w:rsid w:val="004B4F1C"/>
    <w:rsid w:val="004B543F"/>
    <w:rsid w:val="004D1C99"/>
    <w:rsid w:val="004D244C"/>
    <w:rsid w:val="004D2F1A"/>
    <w:rsid w:val="004D3251"/>
    <w:rsid w:val="004D6634"/>
    <w:rsid w:val="004E284A"/>
    <w:rsid w:val="004E6709"/>
    <w:rsid w:val="004E73A7"/>
    <w:rsid w:val="004E7EFE"/>
    <w:rsid w:val="004F2285"/>
    <w:rsid w:val="004F3257"/>
    <w:rsid w:val="004F4142"/>
    <w:rsid w:val="004F57E1"/>
    <w:rsid w:val="004F581D"/>
    <w:rsid w:val="004F7D55"/>
    <w:rsid w:val="005011A4"/>
    <w:rsid w:val="00502F6F"/>
    <w:rsid w:val="00510B0B"/>
    <w:rsid w:val="00517D5A"/>
    <w:rsid w:val="005217FD"/>
    <w:rsid w:val="005227B8"/>
    <w:rsid w:val="0052771E"/>
    <w:rsid w:val="0053056C"/>
    <w:rsid w:val="00535F4D"/>
    <w:rsid w:val="005409BA"/>
    <w:rsid w:val="00540E01"/>
    <w:rsid w:val="00541E8C"/>
    <w:rsid w:val="0054427E"/>
    <w:rsid w:val="0054578F"/>
    <w:rsid w:val="00545C66"/>
    <w:rsid w:val="00546AAF"/>
    <w:rsid w:val="00547EBC"/>
    <w:rsid w:val="00550996"/>
    <w:rsid w:val="00550DDB"/>
    <w:rsid w:val="00551667"/>
    <w:rsid w:val="0055288B"/>
    <w:rsid w:val="00552B58"/>
    <w:rsid w:val="0055430C"/>
    <w:rsid w:val="00555877"/>
    <w:rsid w:val="00556558"/>
    <w:rsid w:val="00556C5D"/>
    <w:rsid w:val="005602AA"/>
    <w:rsid w:val="005605BB"/>
    <w:rsid w:val="00560685"/>
    <w:rsid w:val="00560CEC"/>
    <w:rsid w:val="00562A98"/>
    <w:rsid w:val="00563338"/>
    <w:rsid w:val="00564810"/>
    <w:rsid w:val="0056520D"/>
    <w:rsid w:val="0056573A"/>
    <w:rsid w:val="00565FD7"/>
    <w:rsid w:val="00572227"/>
    <w:rsid w:val="00572524"/>
    <w:rsid w:val="00575B56"/>
    <w:rsid w:val="005762D3"/>
    <w:rsid w:val="00576BBF"/>
    <w:rsid w:val="00577ED0"/>
    <w:rsid w:val="00581E1A"/>
    <w:rsid w:val="0058304C"/>
    <w:rsid w:val="005853EC"/>
    <w:rsid w:val="00592D2C"/>
    <w:rsid w:val="00593407"/>
    <w:rsid w:val="005962E0"/>
    <w:rsid w:val="005A078C"/>
    <w:rsid w:val="005A1A2C"/>
    <w:rsid w:val="005A21F2"/>
    <w:rsid w:val="005A257E"/>
    <w:rsid w:val="005A2BF0"/>
    <w:rsid w:val="005A6576"/>
    <w:rsid w:val="005A6AAA"/>
    <w:rsid w:val="005B019B"/>
    <w:rsid w:val="005B260F"/>
    <w:rsid w:val="005B27B2"/>
    <w:rsid w:val="005B47F7"/>
    <w:rsid w:val="005B7188"/>
    <w:rsid w:val="005C0062"/>
    <w:rsid w:val="005C317C"/>
    <w:rsid w:val="005C5565"/>
    <w:rsid w:val="005C599D"/>
    <w:rsid w:val="005C5B1E"/>
    <w:rsid w:val="005C77D9"/>
    <w:rsid w:val="005D181F"/>
    <w:rsid w:val="005D1A72"/>
    <w:rsid w:val="005D1B25"/>
    <w:rsid w:val="005D1BCA"/>
    <w:rsid w:val="005D5651"/>
    <w:rsid w:val="005D6AC5"/>
    <w:rsid w:val="005D6AF7"/>
    <w:rsid w:val="005D6D90"/>
    <w:rsid w:val="005D7CCA"/>
    <w:rsid w:val="005E1E29"/>
    <w:rsid w:val="005E72FA"/>
    <w:rsid w:val="005F0BFA"/>
    <w:rsid w:val="005F1775"/>
    <w:rsid w:val="005F532B"/>
    <w:rsid w:val="005F5E8A"/>
    <w:rsid w:val="005F5EA8"/>
    <w:rsid w:val="005F7EF6"/>
    <w:rsid w:val="00600E68"/>
    <w:rsid w:val="00604057"/>
    <w:rsid w:val="006049A9"/>
    <w:rsid w:val="006053D8"/>
    <w:rsid w:val="00612AC4"/>
    <w:rsid w:val="00620839"/>
    <w:rsid w:val="006211CE"/>
    <w:rsid w:val="00622966"/>
    <w:rsid w:val="00625AAC"/>
    <w:rsid w:val="00627476"/>
    <w:rsid w:val="006337F2"/>
    <w:rsid w:val="006345A0"/>
    <w:rsid w:val="00635397"/>
    <w:rsid w:val="00640229"/>
    <w:rsid w:val="006436CA"/>
    <w:rsid w:val="00643767"/>
    <w:rsid w:val="00646561"/>
    <w:rsid w:val="0064661A"/>
    <w:rsid w:val="00646C57"/>
    <w:rsid w:val="00655746"/>
    <w:rsid w:val="00662301"/>
    <w:rsid w:val="00665E4E"/>
    <w:rsid w:val="006700AF"/>
    <w:rsid w:val="00674D60"/>
    <w:rsid w:val="00680205"/>
    <w:rsid w:val="00682484"/>
    <w:rsid w:val="00682753"/>
    <w:rsid w:val="006857A4"/>
    <w:rsid w:val="0068589C"/>
    <w:rsid w:val="00686969"/>
    <w:rsid w:val="00687B75"/>
    <w:rsid w:val="00692F40"/>
    <w:rsid w:val="00693855"/>
    <w:rsid w:val="006955DF"/>
    <w:rsid w:val="00696934"/>
    <w:rsid w:val="006A0191"/>
    <w:rsid w:val="006A195B"/>
    <w:rsid w:val="006A2B62"/>
    <w:rsid w:val="006A3FFB"/>
    <w:rsid w:val="006A5A48"/>
    <w:rsid w:val="006B117D"/>
    <w:rsid w:val="006B17A4"/>
    <w:rsid w:val="006B5DDA"/>
    <w:rsid w:val="006B6DE4"/>
    <w:rsid w:val="006B76D6"/>
    <w:rsid w:val="006C15F2"/>
    <w:rsid w:val="006C26CA"/>
    <w:rsid w:val="006C3ED0"/>
    <w:rsid w:val="006C4687"/>
    <w:rsid w:val="006D04C5"/>
    <w:rsid w:val="006D1936"/>
    <w:rsid w:val="006D570B"/>
    <w:rsid w:val="006E1704"/>
    <w:rsid w:val="006E3643"/>
    <w:rsid w:val="006E3869"/>
    <w:rsid w:val="006E4BF0"/>
    <w:rsid w:val="006E75A0"/>
    <w:rsid w:val="006E77E1"/>
    <w:rsid w:val="006F0433"/>
    <w:rsid w:val="006F2E42"/>
    <w:rsid w:val="006F30C1"/>
    <w:rsid w:val="006F3FDE"/>
    <w:rsid w:val="006F51A7"/>
    <w:rsid w:val="006F577B"/>
    <w:rsid w:val="006F58AA"/>
    <w:rsid w:val="006F58E0"/>
    <w:rsid w:val="006F62BA"/>
    <w:rsid w:val="00701900"/>
    <w:rsid w:val="00702FB7"/>
    <w:rsid w:val="0070621A"/>
    <w:rsid w:val="0070724A"/>
    <w:rsid w:val="00707FE3"/>
    <w:rsid w:val="00711690"/>
    <w:rsid w:val="007121C2"/>
    <w:rsid w:val="00712BE3"/>
    <w:rsid w:val="007132B1"/>
    <w:rsid w:val="00714F33"/>
    <w:rsid w:val="007155E9"/>
    <w:rsid w:val="00716DA6"/>
    <w:rsid w:val="007201F8"/>
    <w:rsid w:val="007207B5"/>
    <w:rsid w:val="00721BB0"/>
    <w:rsid w:val="00722191"/>
    <w:rsid w:val="007235E4"/>
    <w:rsid w:val="00730586"/>
    <w:rsid w:val="007326B3"/>
    <w:rsid w:val="007336B1"/>
    <w:rsid w:val="00735E2A"/>
    <w:rsid w:val="00737049"/>
    <w:rsid w:val="0074276A"/>
    <w:rsid w:val="00742938"/>
    <w:rsid w:val="00743224"/>
    <w:rsid w:val="00745682"/>
    <w:rsid w:val="007538E6"/>
    <w:rsid w:val="00753FC4"/>
    <w:rsid w:val="007556D2"/>
    <w:rsid w:val="00755ED0"/>
    <w:rsid w:val="00756184"/>
    <w:rsid w:val="007565E0"/>
    <w:rsid w:val="00757BF4"/>
    <w:rsid w:val="00762C41"/>
    <w:rsid w:val="00764B24"/>
    <w:rsid w:val="00765F49"/>
    <w:rsid w:val="00767BC0"/>
    <w:rsid w:val="00773100"/>
    <w:rsid w:val="00774465"/>
    <w:rsid w:val="00775CAE"/>
    <w:rsid w:val="007773E7"/>
    <w:rsid w:val="00780F08"/>
    <w:rsid w:val="007814B1"/>
    <w:rsid w:val="007823B4"/>
    <w:rsid w:val="00783CF2"/>
    <w:rsid w:val="00786617"/>
    <w:rsid w:val="00791478"/>
    <w:rsid w:val="0079392B"/>
    <w:rsid w:val="00796D58"/>
    <w:rsid w:val="007972D5"/>
    <w:rsid w:val="00797578"/>
    <w:rsid w:val="007A1E75"/>
    <w:rsid w:val="007A21C0"/>
    <w:rsid w:val="007A4D36"/>
    <w:rsid w:val="007A500E"/>
    <w:rsid w:val="007A5DAE"/>
    <w:rsid w:val="007A63AD"/>
    <w:rsid w:val="007A7E76"/>
    <w:rsid w:val="007B114F"/>
    <w:rsid w:val="007B1404"/>
    <w:rsid w:val="007B2F6F"/>
    <w:rsid w:val="007B5412"/>
    <w:rsid w:val="007B562D"/>
    <w:rsid w:val="007B5C5B"/>
    <w:rsid w:val="007B65CE"/>
    <w:rsid w:val="007C164C"/>
    <w:rsid w:val="007C19C0"/>
    <w:rsid w:val="007C25FC"/>
    <w:rsid w:val="007C64E4"/>
    <w:rsid w:val="007D158F"/>
    <w:rsid w:val="007D1E4A"/>
    <w:rsid w:val="007D2BF8"/>
    <w:rsid w:val="007D396B"/>
    <w:rsid w:val="007D5DA5"/>
    <w:rsid w:val="007E0247"/>
    <w:rsid w:val="007E0770"/>
    <w:rsid w:val="007E15FE"/>
    <w:rsid w:val="007E6556"/>
    <w:rsid w:val="007E76F3"/>
    <w:rsid w:val="007E7973"/>
    <w:rsid w:val="007F0AD8"/>
    <w:rsid w:val="007F2F26"/>
    <w:rsid w:val="007F4473"/>
    <w:rsid w:val="007F463C"/>
    <w:rsid w:val="007F6366"/>
    <w:rsid w:val="007F687E"/>
    <w:rsid w:val="007F6D79"/>
    <w:rsid w:val="00800A1D"/>
    <w:rsid w:val="008050B1"/>
    <w:rsid w:val="008055CB"/>
    <w:rsid w:val="008126A1"/>
    <w:rsid w:val="00814331"/>
    <w:rsid w:val="00817CE7"/>
    <w:rsid w:val="0082086C"/>
    <w:rsid w:val="00821DC3"/>
    <w:rsid w:val="00824B18"/>
    <w:rsid w:val="00830B99"/>
    <w:rsid w:val="00831471"/>
    <w:rsid w:val="008314C1"/>
    <w:rsid w:val="008324A3"/>
    <w:rsid w:val="008355DE"/>
    <w:rsid w:val="00842894"/>
    <w:rsid w:val="00843F99"/>
    <w:rsid w:val="0084511F"/>
    <w:rsid w:val="00846F0A"/>
    <w:rsid w:val="00850CB1"/>
    <w:rsid w:val="008569EB"/>
    <w:rsid w:val="008647E6"/>
    <w:rsid w:val="0086525C"/>
    <w:rsid w:val="008669EF"/>
    <w:rsid w:val="008728CD"/>
    <w:rsid w:val="00873DBC"/>
    <w:rsid w:val="00873E69"/>
    <w:rsid w:val="0087628B"/>
    <w:rsid w:val="00881479"/>
    <w:rsid w:val="00881501"/>
    <w:rsid w:val="00882790"/>
    <w:rsid w:val="00884046"/>
    <w:rsid w:val="0088415F"/>
    <w:rsid w:val="00884B00"/>
    <w:rsid w:val="00887A66"/>
    <w:rsid w:val="00887B33"/>
    <w:rsid w:val="008915CA"/>
    <w:rsid w:val="008930FD"/>
    <w:rsid w:val="008934A9"/>
    <w:rsid w:val="00893F15"/>
    <w:rsid w:val="00896F8F"/>
    <w:rsid w:val="008A058E"/>
    <w:rsid w:val="008A1948"/>
    <w:rsid w:val="008A3525"/>
    <w:rsid w:val="008A771E"/>
    <w:rsid w:val="008B3BDF"/>
    <w:rsid w:val="008B5136"/>
    <w:rsid w:val="008B685A"/>
    <w:rsid w:val="008B7860"/>
    <w:rsid w:val="008C1997"/>
    <w:rsid w:val="008C3A3A"/>
    <w:rsid w:val="008C62B6"/>
    <w:rsid w:val="008C6AF8"/>
    <w:rsid w:val="008D3E6C"/>
    <w:rsid w:val="008D55C7"/>
    <w:rsid w:val="008D5C7D"/>
    <w:rsid w:val="008D7580"/>
    <w:rsid w:val="008E1538"/>
    <w:rsid w:val="008E31FF"/>
    <w:rsid w:val="008E4440"/>
    <w:rsid w:val="008E597F"/>
    <w:rsid w:val="008E6CF6"/>
    <w:rsid w:val="008F21AE"/>
    <w:rsid w:val="008F3682"/>
    <w:rsid w:val="008F47C9"/>
    <w:rsid w:val="008F705C"/>
    <w:rsid w:val="009006E7"/>
    <w:rsid w:val="00900F82"/>
    <w:rsid w:val="009015CC"/>
    <w:rsid w:val="00902EB0"/>
    <w:rsid w:val="00905D47"/>
    <w:rsid w:val="00910938"/>
    <w:rsid w:val="009116B3"/>
    <w:rsid w:val="00912D89"/>
    <w:rsid w:val="009145BC"/>
    <w:rsid w:val="00916070"/>
    <w:rsid w:val="009169EC"/>
    <w:rsid w:val="00917245"/>
    <w:rsid w:val="00917B59"/>
    <w:rsid w:val="009211AB"/>
    <w:rsid w:val="00925D20"/>
    <w:rsid w:val="00926B4C"/>
    <w:rsid w:val="00931C23"/>
    <w:rsid w:val="009354C6"/>
    <w:rsid w:val="00937948"/>
    <w:rsid w:val="00944C0A"/>
    <w:rsid w:val="00947D61"/>
    <w:rsid w:val="00950EF4"/>
    <w:rsid w:val="00951010"/>
    <w:rsid w:val="00953AFF"/>
    <w:rsid w:val="009571A3"/>
    <w:rsid w:val="0095729A"/>
    <w:rsid w:val="009601FB"/>
    <w:rsid w:val="00961A67"/>
    <w:rsid w:val="009647DE"/>
    <w:rsid w:val="00964FD9"/>
    <w:rsid w:val="00971524"/>
    <w:rsid w:val="00980901"/>
    <w:rsid w:val="00983ED7"/>
    <w:rsid w:val="0098626F"/>
    <w:rsid w:val="009877CC"/>
    <w:rsid w:val="00987955"/>
    <w:rsid w:val="00993F5C"/>
    <w:rsid w:val="00994F4E"/>
    <w:rsid w:val="00995662"/>
    <w:rsid w:val="00995E85"/>
    <w:rsid w:val="009A24A7"/>
    <w:rsid w:val="009A5721"/>
    <w:rsid w:val="009A5FA9"/>
    <w:rsid w:val="009A625B"/>
    <w:rsid w:val="009B3689"/>
    <w:rsid w:val="009C519D"/>
    <w:rsid w:val="009D113D"/>
    <w:rsid w:val="009D2001"/>
    <w:rsid w:val="009D2061"/>
    <w:rsid w:val="009D7113"/>
    <w:rsid w:val="009E30A7"/>
    <w:rsid w:val="009E373F"/>
    <w:rsid w:val="009E700C"/>
    <w:rsid w:val="009F2467"/>
    <w:rsid w:val="009F6BAB"/>
    <w:rsid w:val="009F6D54"/>
    <w:rsid w:val="00A0067D"/>
    <w:rsid w:val="00A007EE"/>
    <w:rsid w:val="00A01378"/>
    <w:rsid w:val="00A01B85"/>
    <w:rsid w:val="00A0281F"/>
    <w:rsid w:val="00A02929"/>
    <w:rsid w:val="00A02E14"/>
    <w:rsid w:val="00A03DC1"/>
    <w:rsid w:val="00A050F5"/>
    <w:rsid w:val="00A05C79"/>
    <w:rsid w:val="00A06333"/>
    <w:rsid w:val="00A06FB7"/>
    <w:rsid w:val="00A11BDE"/>
    <w:rsid w:val="00A12E72"/>
    <w:rsid w:val="00A12FDE"/>
    <w:rsid w:val="00A13DA1"/>
    <w:rsid w:val="00A14017"/>
    <w:rsid w:val="00A145DD"/>
    <w:rsid w:val="00A1470F"/>
    <w:rsid w:val="00A16478"/>
    <w:rsid w:val="00A16523"/>
    <w:rsid w:val="00A166CE"/>
    <w:rsid w:val="00A16817"/>
    <w:rsid w:val="00A20996"/>
    <w:rsid w:val="00A22FFC"/>
    <w:rsid w:val="00A23B22"/>
    <w:rsid w:val="00A318BF"/>
    <w:rsid w:val="00A31C65"/>
    <w:rsid w:val="00A325CF"/>
    <w:rsid w:val="00A33781"/>
    <w:rsid w:val="00A34BBE"/>
    <w:rsid w:val="00A34C15"/>
    <w:rsid w:val="00A34C9C"/>
    <w:rsid w:val="00A36F9A"/>
    <w:rsid w:val="00A37F96"/>
    <w:rsid w:val="00A400B7"/>
    <w:rsid w:val="00A415DE"/>
    <w:rsid w:val="00A4187F"/>
    <w:rsid w:val="00A46FC0"/>
    <w:rsid w:val="00A47119"/>
    <w:rsid w:val="00A50A6D"/>
    <w:rsid w:val="00A52503"/>
    <w:rsid w:val="00A5480D"/>
    <w:rsid w:val="00A64B1A"/>
    <w:rsid w:val="00A66E4E"/>
    <w:rsid w:val="00A67F5C"/>
    <w:rsid w:val="00A70152"/>
    <w:rsid w:val="00A71E62"/>
    <w:rsid w:val="00A72A21"/>
    <w:rsid w:val="00A73C72"/>
    <w:rsid w:val="00A813ED"/>
    <w:rsid w:val="00A854F3"/>
    <w:rsid w:val="00A87E0F"/>
    <w:rsid w:val="00A928A9"/>
    <w:rsid w:val="00A9422C"/>
    <w:rsid w:val="00A96ECF"/>
    <w:rsid w:val="00AA04D8"/>
    <w:rsid w:val="00AA04F8"/>
    <w:rsid w:val="00AA10A8"/>
    <w:rsid w:val="00AA3868"/>
    <w:rsid w:val="00AA3934"/>
    <w:rsid w:val="00AA60E5"/>
    <w:rsid w:val="00AA650A"/>
    <w:rsid w:val="00AA6CBF"/>
    <w:rsid w:val="00AA75C8"/>
    <w:rsid w:val="00AA7BE2"/>
    <w:rsid w:val="00AB46FB"/>
    <w:rsid w:val="00AB55B8"/>
    <w:rsid w:val="00AC37AB"/>
    <w:rsid w:val="00AC5454"/>
    <w:rsid w:val="00AC67B3"/>
    <w:rsid w:val="00AD0357"/>
    <w:rsid w:val="00AD620A"/>
    <w:rsid w:val="00AD6A52"/>
    <w:rsid w:val="00AE026A"/>
    <w:rsid w:val="00AE02D1"/>
    <w:rsid w:val="00AE132B"/>
    <w:rsid w:val="00AE5C0E"/>
    <w:rsid w:val="00AE7B89"/>
    <w:rsid w:val="00AF2027"/>
    <w:rsid w:val="00AF43B7"/>
    <w:rsid w:val="00AF68B7"/>
    <w:rsid w:val="00B028D4"/>
    <w:rsid w:val="00B042D4"/>
    <w:rsid w:val="00B05109"/>
    <w:rsid w:val="00B064F0"/>
    <w:rsid w:val="00B0660A"/>
    <w:rsid w:val="00B10B55"/>
    <w:rsid w:val="00B12176"/>
    <w:rsid w:val="00B12FF8"/>
    <w:rsid w:val="00B21A13"/>
    <w:rsid w:val="00B220B4"/>
    <w:rsid w:val="00B25F43"/>
    <w:rsid w:val="00B264C4"/>
    <w:rsid w:val="00B2711D"/>
    <w:rsid w:val="00B271D9"/>
    <w:rsid w:val="00B31EED"/>
    <w:rsid w:val="00B36D6B"/>
    <w:rsid w:val="00B43E5B"/>
    <w:rsid w:val="00B44CE9"/>
    <w:rsid w:val="00B46022"/>
    <w:rsid w:val="00B47017"/>
    <w:rsid w:val="00B47692"/>
    <w:rsid w:val="00B507B7"/>
    <w:rsid w:val="00B530BE"/>
    <w:rsid w:val="00B5540F"/>
    <w:rsid w:val="00B57595"/>
    <w:rsid w:val="00B578D0"/>
    <w:rsid w:val="00B60555"/>
    <w:rsid w:val="00B60A93"/>
    <w:rsid w:val="00B64409"/>
    <w:rsid w:val="00B71BB7"/>
    <w:rsid w:val="00B8024C"/>
    <w:rsid w:val="00B82122"/>
    <w:rsid w:val="00B840B7"/>
    <w:rsid w:val="00B84F4C"/>
    <w:rsid w:val="00B85C8B"/>
    <w:rsid w:val="00B87B02"/>
    <w:rsid w:val="00B87F07"/>
    <w:rsid w:val="00B90253"/>
    <w:rsid w:val="00B92A3E"/>
    <w:rsid w:val="00B93D06"/>
    <w:rsid w:val="00B94576"/>
    <w:rsid w:val="00B94F79"/>
    <w:rsid w:val="00BA093C"/>
    <w:rsid w:val="00BA0B2B"/>
    <w:rsid w:val="00BA16D2"/>
    <w:rsid w:val="00BA1F61"/>
    <w:rsid w:val="00BA2D83"/>
    <w:rsid w:val="00BA3E68"/>
    <w:rsid w:val="00BA5144"/>
    <w:rsid w:val="00BA6970"/>
    <w:rsid w:val="00BA6B10"/>
    <w:rsid w:val="00BA7F10"/>
    <w:rsid w:val="00BB091D"/>
    <w:rsid w:val="00BB1F5E"/>
    <w:rsid w:val="00BC13DA"/>
    <w:rsid w:val="00BC21E0"/>
    <w:rsid w:val="00BC24B1"/>
    <w:rsid w:val="00BC31CC"/>
    <w:rsid w:val="00BC3773"/>
    <w:rsid w:val="00BC4187"/>
    <w:rsid w:val="00BD00DC"/>
    <w:rsid w:val="00BD06DD"/>
    <w:rsid w:val="00BD0BD3"/>
    <w:rsid w:val="00BE13AE"/>
    <w:rsid w:val="00BE19B6"/>
    <w:rsid w:val="00BE26D5"/>
    <w:rsid w:val="00BE349E"/>
    <w:rsid w:val="00BE6A02"/>
    <w:rsid w:val="00BF01B7"/>
    <w:rsid w:val="00BF20AC"/>
    <w:rsid w:val="00BF3DA5"/>
    <w:rsid w:val="00BF62E8"/>
    <w:rsid w:val="00BF67B1"/>
    <w:rsid w:val="00BF70ED"/>
    <w:rsid w:val="00C003A2"/>
    <w:rsid w:val="00C0098D"/>
    <w:rsid w:val="00C01D71"/>
    <w:rsid w:val="00C02A7E"/>
    <w:rsid w:val="00C03411"/>
    <w:rsid w:val="00C03E76"/>
    <w:rsid w:val="00C045FD"/>
    <w:rsid w:val="00C065A7"/>
    <w:rsid w:val="00C06AEC"/>
    <w:rsid w:val="00C06C8C"/>
    <w:rsid w:val="00C075AD"/>
    <w:rsid w:val="00C114D8"/>
    <w:rsid w:val="00C13C5D"/>
    <w:rsid w:val="00C14A0D"/>
    <w:rsid w:val="00C14D8E"/>
    <w:rsid w:val="00C15760"/>
    <w:rsid w:val="00C179A8"/>
    <w:rsid w:val="00C221AC"/>
    <w:rsid w:val="00C2274E"/>
    <w:rsid w:val="00C235EE"/>
    <w:rsid w:val="00C2404C"/>
    <w:rsid w:val="00C27501"/>
    <w:rsid w:val="00C2763F"/>
    <w:rsid w:val="00C27E0C"/>
    <w:rsid w:val="00C325AD"/>
    <w:rsid w:val="00C33217"/>
    <w:rsid w:val="00C3514F"/>
    <w:rsid w:val="00C36D48"/>
    <w:rsid w:val="00C36DA8"/>
    <w:rsid w:val="00C37250"/>
    <w:rsid w:val="00C4027B"/>
    <w:rsid w:val="00C4214F"/>
    <w:rsid w:val="00C432CD"/>
    <w:rsid w:val="00C441DE"/>
    <w:rsid w:val="00C443DD"/>
    <w:rsid w:val="00C52498"/>
    <w:rsid w:val="00C5407A"/>
    <w:rsid w:val="00C56122"/>
    <w:rsid w:val="00C60254"/>
    <w:rsid w:val="00C61D47"/>
    <w:rsid w:val="00C647FE"/>
    <w:rsid w:val="00C655B8"/>
    <w:rsid w:val="00C67CA4"/>
    <w:rsid w:val="00C7462C"/>
    <w:rsid w:val="00C74BEE"/>
    <w:rsid w:val="00C7521C"/>
    <w:rsid w:val="00C761CE"/>
    <w:rsid w:val="00C80EB1"/>
    <w:rsid w:val="00C80F6C"/>
    <w:rsid w:val="00C85D22"/>
    <w:rsid w:val="00C86C0B"/>
    <w:rsid w:val="00C86DAA"/>
    <w:rsid w:val="00C87900"/>
    <w:rsid w:val="00C87E41"/>
    <w:rsid w:val="00C919C1"/>
    <w:rsid w:val="00C93629"/>
    <w:rsid w:val="00C93A8F"/>
    <w:rsid w:val="00C93BA1"/>
    <w:rsid w:val="00C97380"/>
    <w:rsid w:val="00C99462"/>
    <w:rsid w:val="00CA5FA5"/>
    <w:rsid w:val="00CB28E4"/>
    <w:rsid w:val="00CB4D07"/>
    <w:rsid w:val="00CB5C45"/>
    <w:rsid w:val="00CB79F4"/>
    <w:rsid w:val="00CC3227"/>
    <w:rsid w:val="00CC4BE5"/>
    <w:rsid w:val="00CC5531"/>
    <w:rsid w:val="00CD1BA9"/>
    <w:rsid w:val="00CD350E"/>
    <w:rsid w:val="00CD3F84"/>
    <w:rsid w:val="00CD5F0D"/>
    <w:rsid w:val="00CD6221"/>
    <w:rsid w:val="00CD76C2"/>
    <w:rsid w:val="00CE007E"/>
    <w:rsid w:val="00CE0218"/>
    <w:rsid w:val="00CE09E8"/>
    <w:rsid w:val="00CE0CBA"/>
    <w:rsid w:val="00CE1CE9"/>
    <w:rsid w:val="00CE2D22"/>
    <w:rsid w:val="00CE5D0C"/>
    <w:rsid w:val="00CE5DE8"/>
    <w:rsid w:val="00CF4588"/>
    <w:rsid w:val="00CF5582"/>
    <w:rsid w:val="00CF60A1"/>
    <w:rsid w:val="00CF63F3"/>
    <w:rsid w:val="00CF736A"/>
    <w:rsid w:val="00D02164"/>
    <w:rsid w:val="00D04BF0"/>
    <w:rsid w:val="00D0567E"/>
    <w:rsid w:val="00D069EF"/>
    <w:rsid w:val="00D10686"/>
    <w:rsid w:val="00D10E01"/>
    <w:rsid w:val="00D11CCC"/>
    <w:rsid w:val="00D12AF0"/>
    <w:rsid w:val="00D175B2"/>
    <w:rsid w:val="00D17EC7"/>
    <w:rsid w:val="00D20B83"/>
    <w:rsid w:val="00D22993"/>
    <w:rsid w:val="00D22DAE"/>
    <w:rsid w:val="00D23013"/>
    <w:rsid w:val="00D230C0"/>
    <w:rsid w:val="00D233E9"/>
    <w:rsid w:val="00D25DEE"/>
    <w:rsid w:val="00D330B0"/>
    <w:rsid w:val="00D34546"/>
    <w:rsid w:val="00D36140"/>
    <w:rsid w:val="00D36924"/>
    <w:rsid w:val="00D378C4"/>
    <w:rsid w:val="00D431A8"/>
    <w:rsid w:val="00D530E8"/>
    <w:rsid w:val="00D54045"/>
    <w:rsid w:val="00D543B6"/>
    <w:rsid w:val="00D566A6"/>
    <w:rsid w:val="00D57CA1"/>
    <w:rsid w:val="00D5AB27"/>
    <w:rsid w:val="00D6009D"/>
    <w:rsid w:val="00D61DBC"/>
    <w:rsid w:val="00D626EB"/>
    <w:rsid w:val="00D64A72"/>
    <w:rsid w:val="00D65C21"/>
    <w:rsid w:val="00D67F46"/>
    <w:rsid w:val="00D71B83"/>
    <w:rsid w:val="00D73183"/>
    <w:rsid w:val="00D75453"/>
    <w:rsid w:val="00D76D1E"/>
    <w:rsid w:val="00D806EA"/>
    <w:rsid w:val="00D82531"/>
    <w:rsid w:val="00D82ABA"/>
    <w:rsid w:val="00D82B19"/>
    <w:rsid w:val="00D859BA"/>
    <w:rsid w:val="00D90818"/>
    <w:rsid w:val="00D914F6"/>
    <w:rsid w:val="00D917AC"/>
    <w:rsid w:val="00D91BFC"/>
    <w:rsid w:val="00D937F6"/>
    <w:rsid w:val="00D94838"/>
    <w:rsid w:val="00D95314"/>
    <w:rsid w:val="00D959A6"/>
    <w:rsid w:val="00D968C8"/>
    <w:rsid w:val="00D975E8"/>
    <w:rsid w:val="00DA0C9F"/>
    <w:rsid w:val="00DA1EB4"/>
    <w:rsid w:val="00DA42AC"/>
    <w:rsid w:val="00DAAE1E"/>
    <w:rsid w:val="00DB0A4A"/>
    <w:rsid w:val="00DB43E5"/>
    <w:rsid w:val="00DB7484"/>
    <w:rsid w:val="00DC2D08"/>
    <w:rsid w:val="00DC3909"/>
    <w:rsid w:val="00DC3BCC"/>
    <w:rsid w:val="00DC79F4"/>
    <w:rsid w:val="00DD0238"/>
    <w:rsid w:val="00DD02D8"/>
    <w:rsid w:val="00DD30C1"/>
    <w:rsid w:val="00DD48D4"/>
    <w:rsid w:val="00DE0B81"/>
    <w:rsid w:val="00DE1571"/>
    <w:rsid w:val="00DE20D4"/>
    <w:rsid w:val="00DE29BE"/>
    <w:rsid w:val="00DE2EC0"/>
    <w:rsid w:val="00DE41E5"/>
    <w:rsid w:val="00DE4650"/>
    <w:rsid w:val="00DF26C8"/>
    <w:rsid w:val="00DF41AC"/>
    <w:rsid w:val="00DF623C"/>
    <w:rsid w:val="00DF6408"/>
    <w:rsid w:val="00E00644"/>
    <w:rsid w:val="00E009F4"/>
    <w:rsid w:val="00E00F94"/>
    <w:rsid w:val="00E1025E"/>
    <w:rsid w:val="00E11DB8"/>
    <w:rsid w:val="00E13110"/>
    <w:rsid w:val="00E14576"/>
    <w:rsid w:val="00E1699C"/>
    <w:rsid w:val="00E17FFE"/>
    <w:rsid w:val="00E2025D"/>
    <w:rsid w:val="00E21A27"/>
    <w:rsid w:val="00E22763"/>
    <w:rsid w:val="00E27509"/>
    <w:rsid w:val="00E344DF"/>
    <w:rsid w:val="00E34A37"/>
    <w:rsid w:val="00E401F1"/>
    <w:rsid w:val="00E40C0D"/>
    <w:rsid w:val="00E40C17"/>
    <w:rsid w:val="00E4189C"/>
    <w:rsid w:val="00E44979"/>
    <w:rsid w:val="00E52506"/>
    <w:rsid w:val="00E5444A"/>
    <w:rsid w:val="00E54993"/>
    <w:rsid w:val="00E54A7E"/>
    <w:rsid w:val="00E61118"/>
    <w:rsid w:val="00E61B2E"/>
    <w:rsid w:val="00E6546F"/>
    <w:rsid w:val="00E706BD"/>
    <w:rsid w:val="00E73B13"/>
    <w:rsid w:val="00E74E00"/>
    <w:rsid w:val="00E75808"/>
    <w:rsid w:val="00E76353"/>
    <w:rsid w:val="00E76E13"/>
    <w:rsid w:val="00E77C6E"/>
    <w:rsid w:val="00E801C3"/>
    <w:rsid w:val="00E801EC"/>
    <w:rsid w:val="00E81D74"/>
    <w:rsid w:val="00E8388C"/>
    <w:rsid w:val="00E83982"/>
    <w:rsid w:val="00E84117"/>
    <w:rsid w:val="00E84204"/>
    <w:rsid w:val="00E84403"/>
    <w:rsid w:val="00E90F7A"/>
    <w:rsid w:val="00E9666B"/>
    <w:rsid w:val="00EA1AEC"/>
    <w:rsid w:val="00EA28CB"/>
    <w:rsid w:val="00EA45D3"/>
    <w:rsid w:val="00EB18EB"/>
    <w:rsid w:val="00EB1AF6"/>
    <w:rsid w:val="00EB1FF3"/>
    <w:rsid w:val="00EB32E5"/>
    <w:rsid w:val="00EB4640"/>
    <w:rsid w:val="00EB4AA6"/>
    <w:rsid w:val="00EB7DC4"/>
    <w:rsid w:val="00EC0903"/>
    <w:rsid w:val="00EC0923"/>
    <w:rsid w:val="00EC40EB"/>
    <w:rsid w:val="00EC4E94"/>
    <w:rsid w:val="00ED55CD"/>
    <w:rsid w:val="00ED6986"/>
    <w:rsid w:val="00ED6E60"/>
    <w:rsid w:val="00ED79B6"/>
    <w:rsid w:val="00EE4A21"/>
    <w:rsid w:val="00EF5004"/>
    <w:rsid w:val="00EF6C80"/>
    <w:rsid w:val="00EF6CFD"/>
    <w:rsid w:val="00F01D52"/>
    <w:rsid w:val="00F02AB1"/>
    <w:rsid w:val="00F06804"/>
    <w:rsid w:val="00F06969"/>
    <w:rsid w:val="00F118A2"/>
    <w:rsid w:val="00F122FB"/>
    <w:rsid w:val="00F12880"/>
    <w:rsid w:val="00F13589"/>
    <w:rsid w:val="00F13F52"/>
    <w:rsid w:val="00F14403"/>
    <w:rsid w:val="00F14963"/>
    <w:rsid w:val="00F21542"/>
    <w:rsid w:val="00F22A24"/>
    <w:rsid w:val="00F24457"/>
    <w:rsid w:val="00F2743E"/>
    <w:rsid w:val="00F33A49"/>
    <w:rsid w:val="00F35CF9"/>
    <w:rsid w:val="00F36058"/>
    <w:rsid w:val="00F361F9"/>
    <w:rsid w:val="00F3670B"/>
    <w:rsid w:val="00F3791D"/>
    <w:rsid w:val="00F4094C"/>
    <w:rsid w:val="00F4266B"/>
    <w:rsid w:val="00F426C8"/>
    <w:rsid w:val="00F42B95"/>
    <w:rsid w:val="00F464CF"/>
    <w:rsid w:val="00F466BC"/>
    <w:rsid w:val="00F4762B"/>
    <w:rsid w:val="00F50D9F"/>
    <w:rsid w:val="00F517BF"/>
    <w:rsid w:val="00F51B83"/>
    <w:rsid w:val="00F520C4"/>
    <w:rsid w:val="00F5332E"/>
    <w:rsid w:val="00F561A5"/>
    <w:rsid w:val="00F5749A"/>
    <w:rsid w:val="00F60B4D"/>
    <w:rsid w:val="00F61CFF"/>
    <w:rsid w:val="00F711C6"/>
    <w:rsid w:val="00F740BD"/>
    <w:rsid w:val="00F7565C"/>
    <w:rsid w:val="00F8001D"/>
    <w:rsid w:val="00F809BB"/>
    <w:rsid w:val="00F81368"/>
    <w:rsid w:val="00F82E5D"/>
    <w:rsid w:val="00F84094"/>
    <w:rsid w:val="00F86400"/>
    <w:rsid w:val="00F87639"/>
    <w:rsid w:val="00F87722"/>
    <w:rsid w:val="00F911DF"/>
    <w:rsid w:val="00F9247B"/>
    <w:rsid w:val="00F9274D"/>
    <w:rsid w:val="00F9366E"/>
    <w:rsid w:val="00F93931"/>
    <w:rsid w:val="00F9695A"/>
    <w:rsid w:val="00FA2AD1"/>
    <w:rsid w:val="00FA426B"/>
    <w:rsid w:val="00FA7BCF"/>
    <w:rsid w:val="00FB2036"/>
    <w:rsid w:val="00FB3C6C"/>
    <w:rsid w:val="00FB58A7"/>
    <w:rsid w:val="00FD01F2"/>
    <w:rsid w:val="00FD0F3B"/>
    <w:rsid w:val="00FD187A"/>
    <w:rsid w:val="00FD3238"/>
    <w:rsid w:val="00FD3D19"/>
    <w:rsid w:val="00FD5BAF"/>
    <w:rsid w:val="00FD709C"/>
    <w:rsid w:val="00FE07A2"/>
    <w:rsid w:val="00FE2B4F"/>
    <w:rsid w:val="00FE5EE2"/>
    <w:rsid w:val="00FF52E5"/>
    <w:rsid w:val="00FF62A6"/>
    <w:rsid w:val="00FF7399"/>
    <w:rsid w:val="01064EC5"/>
    <w:rsid w:val="012AE534"/>
    <w:rsid w:val="0145CD74"/>
    <w:rsid w:val="01476EB7"/>
    <w:rsid w:val="015BA5C3"/>
    <w:rsid w:val="01681374"/>
    <w:rsid w:val="01760DC8"/>
    <w:rsid w:val="01813C3E"/>
    <w:rsid w:val="0184C806"/>
    <w:rsid w:val="01F8E3CE"/>
    <w:rsid w:val="020693F1"/>
    <w:rsid w:val="020B1FBC"/>
    <w:rsid w:val="023A1D00"/>
    <w:rsid w:val="0243CCC7"/>
    <w:rsid w:val="02481136"/>
    <w:rsid w:val="025E44A1"/>
    <w:rsid w:val="02BDD731"/>
    <w:rsid w:val="02C9EC7A"/>
    <w:rsid w:val="02E8C9B1"/>
    <w:rsid w:val="02FCCB30"/>
    <w:rsid w:val="02FDDFA7"/>
    <w:rsid w:val="03160343"/>
    <w:rsid w:val="034B46BF"/>
    <w:rsid w:val="0369024F"/>
    <w:rsid w:val="0370DB89"/>
    <w:rsid w:val="037670A4"/>
    <w:rsid w:val="0377CE36"/>
    <w:rsid w:val="038D76A5"/>
    <w:rsid w:val="03C55AAA"/>
    <w:rsid w:val="03ED1947"/>
    <w:rsid w:val="03F2733C"/>
    <w:rsid w:val="040C3959"/>
    <w:rsid w:val="04123C74"/>
    <w:rsid w:val="043124DD"/>
    <w:rsid w:val="045BF11E"/>
    <w:rsid w:val="045D9713"/>
    <w:rsid w:val="045EFE77"/>
    <w:rsid w:val="045FB8ED"/>
    <w:rsid w:val="04697D06"/>
    <w:rsid w:val="04C4957B"/>
    <w:rsid w:val="04D86809"/>
    <w:rsid w:val="04E6659E"/>
    <w:rsid w:val="04EC840B"/>
    <w:rsid w:val="0516B0FF"/>
    <w:rsid w:val="05395769"/>
    <w:rsid w:val="05552111"/>
    <w:rsid w:val="0558F128"/>
    <w:rsid w:val="05590BD0"/>
    <w:rsid w:val="055C7B6E"/>
    <w:rsid w:val="0572A992"/>
    <w:rsid w:val="0576A8E2"/>
    <w:rsid w:val="059CABC8"/>
    <w:rsid w:val="05CE0229"/>
    <w:rsid w:val="05E61FDA"/>
    <w:rsid w:val="06243819"/>
    <w:rsid w:val="06343DEF"/>
    <w:rsid w:val="0656CEC6"/>
    <w:rsid w:val="06678384"/>
    <w:rsid w:val="066BDC5D"/>
    <w:rsid w:val="069606AC"/>
    <w:rsid w:val="06ABBEE9"/>
    <w:rsid w:val="06B36237"/>
    <w:rsid w:val="06EE0784"/>
    <w:rsid w:val="06F16EF7"/>
    <w:rsid w:val="06F7EA05"/>
    <w:rsid w:val="07063B20"/>
    <w:rsid w:val="0752AE13"/>
    <w:rsid w:val="075B3B9B"/>
    <w:rsid w:val="07628301"/>
    <w:rsid w:val="076ECF4C"/>
    <w:rsid w:val="078C5A35"/>
    <w:rsid w:val="0792DC80"/>
    <w:rsid w:val="07A6376B"/>
    <w:rsid w:val="07A6813C"/>
    <w:rsid w:val="07BB1E23"/>
    <w:rsid w:val="07FDAE42"/>
    <w:rsid w:val="08100A0D"/>
    <w:rsid w:val="0816507A"/>
    <w:rsid w:val="08A8755B"/>
    <w:rsid w:val="08B49A3B"/>
    <w:rsid w:val="08B6A723"/>
    <w:rsid w:val="08F05A33"/>
    <w:rsid w:val="09143DDB"/>
    <w:rsid w:val="095CADF2"/>
    <w:rsid w:val="09696F65"/>
    <w:rsid w:val="096AF5A8"/>
    <w:rsid w:val="0992E3C3"/>
    <w:rsid w:val="09C5ABA6"/>
    <w:rsid w:val="09F2AAA3"/>
    <w:rsid w:val="0A1816DD"/>
    <w:rsid w:val="0A1FE7E3"/>
    <w:rsid w:val="0A23403A"/>
    <w:rsid w:val="0A3FE2AA"/>
    <w:rsid w:val="0A5EB6A1"/>
    <w:rsid w:val="0A6446E1"/>
    <w:rsid w:val="0A7F56BE"/>
    <w:rsid w:val="0AA1A841"/>
    <w:rsid w:val="0AB04A33"/>
    <w:rsid w:val="0B07073B"/>
    <w:rsid w:val="0B236AA6"/>
    <w:rsid w:val="0B5E57DD"/>
    <w:rsid w:val="0B6A16EE"/>
    <w:rsid w:val="0B6AAD15"/>
    <w:rsid w:val="0B71986A"/>
    <w:rsid w:val="0B8E3184"/>
    <w:rsid w:val="0BB1B5EE"/>
    <w:rsid w:val="0BB85CDB"/>
    <w:rsid w:val="0BC7D3E0"/>
    <w:rsid w:val="0BF0EBAC"/>
    <w:rsid w:val="0C2E0936"/>
    <w:rsid w:val="0C416BCB"/>
    <w:rsid w:val="0C5A4063"/>
    <w:rsid w:val="0C5AD454"/>
    <w:rsid w:val="0C5DB6B9"/>
    <w:rsid w:val="0C76691E"/>
    <w:rsid w:val="0C7CB6A1"/>
    <w:rsid w:val="0CCEE5E6"/>
    <w:rsid w:val="0CD7CA0C"/>
    <w:rsid w:val="0D14D11C"/>
    <w:rsid w:val="0D15FAAE"/>
    <w:rsid w:val="0D26E3BF"/>
    <w:rsid w:val="0D384C66"/>
    <w:rsid w:val="0D3963F5"/>
    <w:rsid w:val="0D39968C"/>
    <w:rsid w:val="0D570471"/>
    <w:rsid w:val="0D6EC0C6"/>
    <w:rsid w:val="0D7AF0D0"/>
    <w:rsid w:val="0D8BD3FF"/>
    <w:rsid w:val="0DAA4706"/>
    <w:rsid w:val="0DAEB0B8"/>
    <w:rsid w:val="0DB1C393"/>
    <w:rsid w:val="0DBEB819"/>
    <w:rsid w:val="0DC0E442"/>
    <w:rsid w:val="0DDDA9E6"/>
    <w:rsid w:val="0DDEBC8D"/>
    <w:rsid w:val="0DFC8701"/>
    <w:rsid w:val="0E04553D"/>
    <w:rsid w:val="0E2DD24A"/>
    <w:rsid w:val="0E54301B"/>
    <w:rsid w:val="0E5CF240"/>
    <w:rsid w:val="0E60E25A"/>
    <w:rsid w:val="0E6C22AB"/>
    <w:rsid w:val="0E7F29B2"/>
    <w:rsid w:val="0E95E695"/>
    <w:rsid w:val="0ED6F3FF"/>
    <w:rsid w:val="0EE5ECD2"/>
    <w:rsid w:val="0F07CF3D"/>
    <w:rsid w:val="0F0CEE75"/>
    <w:rsid w:val="0F198474"/>
    <w:rsid w:val="0F1F4CAB"/>
    <w:rsid w:val="0F325FBD"/>
    <w:rsid w:val="0F3D7DD7"/>
    <w:rsid w:val="0F4E09E6"/>
    <w:rsid w:val="0F7F51BB"/>
    <w:rsid w:val="0F92D486"/>
    <w:rsid w:val="0F962D5A"/>
    <w:rsid w:val="0F9FA2A3"/>
    <w:rsid w:val="0FF79092"/>
    <w:rsid w:val="1015FA9B"/>
    <w:rsid w:val="101F1FB8"/>
    <w:rsid w:val="1031EE07"/>
    <w:rsid w:val="107B7023"/>
    <w:rsid w:val="1080766E"/>
    <w:rsid w:val="10C0E985"/>
    <w:rsid w:val="10D9D22F"/>
    <w:rsid w:val="10F541FD"/>
    <w:rsid w:val="10FBA0AD"/>
    <w:rsid w:val="11483C8C"/>
    <w:rsid w:val="116BD03C"/>
    <w:rsid w:val="118A9590"/>
    <w:rsid w:val="118AC37B"/>
    <w:rsid w:val="11A24D16"/>
    <w:rsid w:val="11D051ED"/>
    <w:rsid w:val="11D23982"/>
    <w:rsid w:val="11D5999B"/>
    <w:rsid w:val="11DF9264"/>
    <w:rsid w:val="11FD6D84"/>
    <w:rsid w:val="1203568A"/>
    <w:rsid w:val="12404682"/>
    <w:rsid w:val="1259580A"/>
    <w:rsid w:val="1267B8DA"/>
    <w:rsid w:val="126ABAC7"/>
    <w:rsid w:val="128AAC6D"/>
    <w:rsid w:val="128E6738"/>
    <w:rsid w:val="129F9774"/>
    <w:rsid w:val="12C9EBEF"/>
    <w:rsid w:val="12CC7309"/>
    <w:rsid w:val="12F59ECB"/>
    <w:rsid w:val="12F62AD3"/>
    <w:rsid w:val="1303685B"/>
    <w:rsid w:val="13140196"/>
    <w:rsid w:val="1314AE36"/>
    <w:rsid w:val="1333B709"/>
    <w:rsid w:val="13566D9C"/>
    <w:rsid w:val="135D62E2"/>
    <w:rsid w:val="13767B1D"/>
    <w:rsid w:val="13B9DDF2"/>
    <w:rsid w:val="13EF8C77"/>
    <w:rsid w:val="13FBBD2E"/>
    <w:rsid w:val="140F5228"/>
    <w:rsid w:val="142AFF62"/>
    <w:rsid w:val="14408711"/>
    <w:rsid w:val="14537EFD"/>
    <w:rsid w:val="14670092"/>
    <w:rsid w:val="14671D6B"/>
    <w:rsid w:val="14740E5A"/>
    <w:rsid w:val="148A1E45"/>
    <w:rsid w:val="1491C155"/>
    <w:rsid w:val="14A6E3BF"/>
    <w:rsid w:val="14C0DF65"/>
    <w:rsid w:val="14C5253E"/>
    <w:rsid w:val="14C73C40"/>
    <w:rsid w:val="14CEE3AD"/>
    <w:rsid w:val="14D24513"/>
    <w:rsid w:val="14EE76C9"/>
    <w:rsid w:val="1504AC83"/>
    <w:rsid w:val="150CC6AE"/>
    <w:rsid w:val="151B6ED2"/>
    <w:rsid w:val="151FECB1"/>
    <w:rsid w:val="1531F431"/>
    <w:rsid w:val="1537F605"/>
    <w:rsid w:val="153C9304"/>
    <w:rsid w:val="153F88D6"/>
    <w:rsid w:val="154C4692"/>
    <w:rsid w:val="15560E1E"/>
    <w:rsid w:val="155C39F8"/>
    <w:rsid w:val="157129C3"/>
    <w:rsid w:val="15AC19B6"/>
    <w:rsid w:val="15C2D9A2"/>
    <w:rsid w:val="15CD73C8"/>
    <w:rsid w:val="15D983C2"/>
    <w:rsid w:val="15E262C2"/>
    <w:rsid w:val="15F94534"/>
    <w:rsid w:val="15FECAA3"/>
    <w:rsid w:val="160F9F57"/>
    <w:rsid w:val="16167C81"/>
    <w:rsid w:val="16238131"/>
    <w:rsid w:val="162D27BE"/>
    <w:rsid w:val="167A2E5F"/>
    <w:rsid w:val="169773B0"/>
    <w:rsid w:val="169D2412"/>
    <w:rsid w:val="16AB3EA4"/>
    <w:rsid w:val="16C9AF9E"/>
    <w:rsid w:val="16D10B4B"/>
    <w:rsid w:val="16F0388B"/>
    <w:rsid w:val="16F65DCD"/>
    <w:rsid w:val="173A2222"/>
    <w:rsid w:val="175C4068"/>
    <w:rsid w:val="17A64F87"/>
    <w:rsid w:val="17CB9A96"/>
    <w:rsid w:val="17D8D486"/>
    <w:rsid w:val="18070502"/>
    <w:rsid w:val="18116C97"/>
    <w:rsid w:val="181B5992"/>
    <w:rsid w:val="18341AAC"/>
    <w:rsid w:val="183FC7DF"/>
    <w:rsid w:val="18892B5E"/>
    <w:rsid w:val="18931C01"/>
    <w:rsid w:val="18B8B69E"/>
    <w:rsid w:val="18C528EF"/>
    <w:rsid w:val="18C5A5D7"/>
    <w:rsid w:val="18DDF168"/>
    <w:rsid w:val="18DEDE86"/>
    <w:rsid w:val="190E55B7"/>
    <w:rsid w:val="1937AD52"/>
    <w:rsid w:val="19EBFB0F"/>
    <w:rsid w:val="19F7D976"/>
    <w:rsid w:val="1A0A1275"/>
    <w:rsid w:val="1A0D66FA"/>
    <w:rsid w:val="1A303464"/>
    <w:rsid w:val="1A3DE89B"/>
    <w:rsid w:val="1A77BC87"/>
    <w:rsid w:val="1A7A0AC5"/>
    <w:rsid w:val="1A7E7D29"/>
    <w:rsid w:val="1A8FB2E7"/>
    <w:rsid w:val="1AC43DDA"/>
    <w:rsid w:val="1AD317AC"/>
    <w:rsid w:val="1AF0D55B"/>
    <w:rsid w:val="1B23AE5F"/>
    <w:rsid w:val="1B245319"/>
    <w:rsid w:val="1B30035B"/>
    <w:rsid w:val="1B438073"/>
    <w:rsid w:val="1B4F8CD4"/>
    <w:rsid w:val="1B63D798"/>
    <w:rsid w:val="1B69BC62"/>
    <w:rsid w:val="1BB44E28"/>
    <w:rsid w:val="1BD2ED41"/>
    <w:rsid w:val="1C1C5627"/>
    <w:rsid w:val="1C28C450"/>
    <w:rsid w:val="1C2E1292"/>
    <w:rsid w:val="1C384ABC"/>
    <w:rsid w:val="1C64546A"/>
    <w:rsid w:val="1C6693AA"/>
    <w:rsid w:val="1C7DEF63"/>
    <w:rsid w:val="1D2471B7"/>
    <w:rsid w:val="1D2C4344"/>
    <w:rsid w:val="1D3AF2FA"/>
    <w:rsid w:val="1D4D123B"/>
    <w:rsid w:val="1D74B56A"/>
    <w:rsid w:val="1D76171B"/>
    <w:rsid w:val="1D7D01F3"/>
    <w:rsid w:val="1D88EFFE"/>
    <w:rsid w:val="1D930CCF"/>
    <w:rsid w:val="1DC5C432"/>
    <w:rsid w:val="1DD11931"/>
    <w:rsid w:val="1DD351DC"/>
    <w:rsid w:val="1DF180B6"/>
    <w:rsid w:val="1DF81B2B"/>
    <w:rsid w:val="1DFCC62D"/>
    <w:rsid w:val="1E132DF7"/>
    <w:rsid w:val="1E256562"/>
    <w:rsid w:val="1E404888"/>
    <w:rsid w:val="1E542176"/>
    <w:rsid w:val="1E5DA4E2"/>
    <w:rsid w:val="1E81DF25"/>
    <w:rsid w:val="1EDA2D3E"/>
    <w:rsid w:val="1EEDD24A"/>
    <w:rsid w:val="1F1116E7"/>
    <w:rsid w:val="1F196C7B"/>
    <w:rsid w:val="1F20A8F3"/>
    <w:rsid w:val="1F43BA33"/>
    <w:rsid w:val="1F4DC144"/>
    <w:rsid w:val="1F9186E7"/>
    <w:rsid w:val="1FA56244"/>
    <w:rsid w:val="1FAA00E7"/>
    <w:rsid w:val="1FBA340C"/>
    <w:rsid w:val="1FC0E6DC"/>
    <w:rsid w:val="2005C86F"/>
    <w:rsid w:val="20174509"/>
    <w:rsid w:val="202A5E5E"/>
    <w:rsid w:val="206DCFFE"/>
    <w:rsid w:val="20865995"/>
    <w:rsid w:val="20867C3C"/>
    <w:rsid w:val="20BF2C7C"/>
    <w:rsid w:val="20CDE785"/>
    <w:rsid w:val="20DEC576"/>
    <w:rsid w:val="20EB90D4"/>
    <w:rsid w:val="2110FACD"/>
    <w:rsid w:val="21146520"/>
    <w:rsid w:val="211D50AD"/>
    <w:rsid w:val="212100B1"/>
    <w:rsid w:val="2126F5D5"/>
    <w:rsid w:val="2131C046"/>
    <w:rsid w:val="21356B26"/>
    <w:rsid w:val="2149A900"/>
    <w:rsid w:val="2158B729"/>
    <w:rsid w:val="215FF793"/>
    <w:rsid w:val="217906F4"/>
    <w:rsid w:val="21968CDD"/>
    <w:rsid w:val="219987DD"/>
    <w:rsid w:val="21F0236A"/>
    <w:rsid w:val="22294952"/>
    <w:rsid w:val="22468769"/>
    <w:rsid w:val="224B52ED"/>
    <w:rsid w:val="22619D55"/>
    <w:rsid w:val="22719385"/>
    <w:rsid w:val="227B45DA"/>
    <w:rsid w:val="228164FA"/>
    <w:rsid w:val="22839D97"/>
    <w:rsid w:val="22A043E1"/>
    <w:rsid w:val="22AB4180"/>
    <w:rsid w:val="22BA16E2"/>
    <w:rsid w:val="22ECB6E2"/>
    <w:rsid w:val="23747DD5"/>
    <w:rsid w:val="23846E24"/>
    <w:rsid w:val="23FAD036"/>
    <w:rsid w:val="24157DDC"/>
    <w:rsid w:val="245C520F"/>
    <w:rsid w:val="24755E0A"/>
    <w:rsid w:val="2487579F"/>
    <w:rsid w:val="24CB0F35"/>
    <w:rsid w:val="24E46995"/>
    <w:rsid w:val="24E8E38B"/>
    <w:rsid w:val="2511BB72"/>
    <w:rsid w:val="252118E1"/>
    <w:rsid w:val="252D4878"/>
    <w:rsid w:val="2531CDFF"/>
    <w:rsid w:val="253F4830"/>
    <w:rsid w:val="2548BDBC"/>
    <w:rsid w:val="255D64AF"/>
    <w:rsid w:val="25F924A0"/>
    <w:rsid w:val="261A3465"/>
    <w:rsid w:val="26376026"/>
    <w:rsid w:val="264577EC"/>
    <w:rsid w:val="26778603"/>
    <w:rsid w:val="26EA66B6"/>
    <w:rsid w:val="26FED8A0"/>
    <w:rsid w:val="2700A17E"/>
    <w:rsid w:val="2706AE0A"/>
    <w:rsid w:val="270A0278"/>
    <w:rsid w:val="27418959"/>
    <w:rsid w:val="278327DE"/>
    <w:rsid w:val="278E7813"/>
    <w:rsid w:val="27A19D5C"/>
    <w:rsid w:val="27B31D6B"/>
    <w:rsid w:val="27BDA06A"/>
    <w:rsid w:val="27DB2E72"/>
    <w:rsid w:val="27F9CAE4"/>
    <w:rsid w:val="27FD20D6"/>
    <w:rsid w:val="2834FA27"/>
    <w:rsid w:val="2843955E"/>
    <w:rsid w:val="284F3F40"/>
    <w:rsid w:val="2860F38D"/>
    <w:rsid w:val="288DB3E7"/>
    <w:rsid w:val="2896DEAB"/>
    <w:rsid w:val="28EB6F85"/>
    <w:rsid w:val="28F12175"/>
    <w:rsid w:val="2914E8F7"/>
    <w:rsid w:val="29583F1B"/>
    <w:rsid w:val="296571D7"/>
    <w:rsid w:val="29A1F358"/>
    <w:rsid w:val="29BC6D02"/>
    <w:rsid w:val="29D0440D"/>
    <w:rsid w:val="29F4BEB0"/>
    <w:rsid w:val="29FC0742"/>
    <w:rsid w:val="2A1F53C7"/>
    <w:rsid w:val="2A309D31"/>
    <w:rsid w:val="2A50103C"/>
    <w:rsid w:val="2A932E38"/>
    <w:rsid w:val="2AB1C216"/>
    <w:rsid w:val="2AE002EE"/>
    <w:rsid w:val="2B2CA414"/>
    <w:rsid w:val="2B4A1EC5"/>
    <w:rsid w:val="2B551DF9"/>
    <w:rsid w:val="2B5D0834"/>
    <w:rsid w:val="2B7AB562"/>
    <w:rsid w:val="2B7DB03A"/>
    <w:rsid w:val="2B8503A2"/>
    <w:rsid w:val="2BAA9ADA"/>
    <w:rsid w:val="2BCFD288"/>
    <w:rsid w:val="2BD1BE95"/>
    <w:rsid w:val="2BD7A791"/>
    <w:rsid w:val="2BDB111E"/>
    <w:rsid w:val="2C1F28A9"/>
    <w:rsid w:val="2C2A85B6"/>
    <w:rsid w:val="2C663000"/>
    <w:rsid w:val="2C77207A"/>
    <w:rsid w:val="2C8C3F58"/>
    <w:rsid w:val="2C9AB153"/>
    <w:rsid w:val="2CA71BC6"/>
    <w:rsid w:val="2CB2C7BB"/>
    <w:rsid w:val="2CCA7BE9"/>
    <w:rsid w:val="2D10DA3C"/>
    <w:rsid w:val="2D1B4BAF"/>
    <w:rsid w:val="2D3C65B7"/>
    <w:rsid w:val="2D53D27B"/>
    <w:rsid w:val="2D64441A"/>
    <w:rsid w:val="2D73A621"/>
    <w:rsid w:val="2D7AC3C6"/>
    <w:rsid w:val="2D964540"/>
    <w:rsid w:val="2D9F693B"/>
    <w:rsid w:val="2DD7C972"/>
    <w:rsid w:val="2DE52394"/>
    <w:rsid w:val="2DEF35D0"/>
    <w:rsid w:val="2E00B7C0"/>
    <w:rsid w:val="2E2A5162"/>
    <w:rsid w:val="2E329376"/>
    <w:rsid w:val="2E4B1CB8"/>
    <w:rsid w:val="2E57585E"/>
    <w:rsid w:val="2E5876FE"/>
    <w:rsid w:val="2E6F9BBF"/>
    <w:rsid w:val="2F1141BD"/>
    <w:rsid w:val="2F472C0D"/>
    <w:rsid w:val="2F491158"/>
    <w:rsid w:val="2F708827"/>
    <w:rsid w:val="2F89AD4E"/>
    <w:rsid w:val="2F9512DF"/>
    <w:rsid w:val="2FA85775"/>
    <w:rsid w:val="2FB59FA9"/>
    <w:rsid w:val="2FC7A57F"/>
    <w:rsid w:val="2FC8FF19"/>
    <w:rsid w:val="2FE955B9"/>
    <w:rsid w:val="2FF6D2AC"/>
    <w:rsid w:val="2FFB85B1"/>
    <w:rsid w:val="3010A0BF"/>
    <w:rsid w:val="301BEF4B"/>
    <w:rsid w:val="301BF80E"/>
    <w:rsid w:val="30422694"/>
    <w:rsid w:val="30641935"/>
    <w:rsid w:val="30707F02"/>
    <w:rsid w:val="308D0B70"/>
    <w:rsid w:val="30968B98"/>
    <w:rsid w:val="30A96659"/>
    <w:rsid w:val="30B2E982"/>
    <w:rsid w:val="30E4A903"/>
    <w:rsid w:val="30F4347B"/>
    <w:rsid w:val="310EE5BE"/>
    <w:rsid w:val="3114AB7B"/>
    <w:rsid w:val="31198ED9"/>
    <w:rsid w:val="31314FB7"/>
    <w:rsid w:val="31352ACB"/>
    <w:rsid w:val="31957C94"/>
    <w:rsid w:val="319643C3"/>
    <w:rsid w:val="319C80C6"/>
    <w:rsid w:val="31AB538C"/>
    <w:rsid w:val="31B925A5"/>
    <w:rsid w:val="31CD35CF"/>
    <w:rsid w:val="31DE90DB"/>
    <w:rsid w:val="31FA24AB"/>
    <w:rsid w:val="321173F5"/>
    <w:rsid w:val="324D6CBF"/>
    <w:rsid w:val="3265659E"/>
    <w:rsid w:val="3277CF8D"/>
    <w:rsid w:val="3295DC90"/>
    <w:rsid w:val="329E4CF2"/>
    <w:rsid w:val="32E2A90E"/>
    <w:rsid w:val="33068BD5"/>
    <w:rsid w:val="3330E781"/>
    <w:rsid w:val="335EB585"/>
    <w:rsid w:val="3363C529"/>
    <w:rsid w:val="337E2221"/>
    <w:rsid w:val="339C5A6E"/>
    <w:rsid w:val="339F7ECA"/>
    <w:rsid w:val="33BE27A6"/>
    <w:rsid w:val="33CB57BC"/>
    <w:rsid w:val="33D85F56"/>
    <w:rsid w:val="3437E887"/>
    <w:rsid w:val="34455C2B"/>
    <w:rsid w:val="34559DE1"/>
    <w:rsid w:val="34C39F63"/>
    <w:rsid w:val="34D84F4D"/>
    <w:rsid w:val="34F6B5DE"/>
    <w:rsid w:val="350BD6CF"/>
    <w:rsid w:val="352E38D2"/>
    <w:rsid w:val="352E6011"/>
    <w:rsid w:val="35A7FC98"/>
    <w:rsid w:val="35AF7E2D"/>
    <w:rsid w:val="35D703F7"/>
    <w:rsid w:val="35EA6E38"/>
    <w:rsid w:val="361F0550"/>
    <w:rsid w:val="363B2A57"/>
    <w:rsid w:val="364C8417"/>
    <w:rsid w:val="3661F74F"/>
    <w:rsid w:val="36A4A9CE"/>
    <w:rsid w:val="36B24C05"/>
    <w:rsid w:val="36C81EC7"/>
    <w:rsid w:val="36E52A5E"/>
    <w:rsid w:val="36F9556F"/>
    <w:rsid w:val="36FEE7BB"/>
    <w:rsid w:val="370D52AB"/>
    <w:rsid w:val="372132BE"/>
    <w:rsid w:val="372700E0"/>
    <w:rsid w:val="3738E689"/>
    <w:rsid w:val="37473668"/>
    <w:rsid w:val="3759313A"/>
    <w:rsid w:val="3763D19F"/>
    <w:rsid w:val="37659E4C"/>
    <w:rsid w:val="37758185"/>
    <w:rsid w:val="37CA91D5"/>
    <w:rsid w:val="384B4CCB"/>
    <w:rsid w:val="38946B88"/>
    <w:rsid w:val="3894F023"/>
    <w:rsid w:val="38C2CFC6"/>
    <w:rsid w:val="38ED5F94"/>
    <w:rsid w:val="390A5842"/>
    <w:rsid w:val="394B8517"/>
    <w:rsid w:val="396EC6A9"/>
    <w:rsid w:val="3972D3D6"/>
    <w:rsid w:val="39762257"/>
    <w:rsid w:val="39995B6A"/>
    <w:rsid w:val="399EB730"/>
    <w:rsid w:val="39A92CDE"/>
    <w:rsid w:val="39E9927A"/>
    <w:rsid w:val="3A05D473"/>
    <w:rsid w:val="3A07F0E3"/>
    <w:rsid w:val="3A0840BC"/>
    <w:rsid w:val="3A1D034D"/>
    <w:rsid w:val="3A24629C"/>
    <w:rsid w:val="3A9689E8"/>
    <w:rsid w:val="3AB81462"/>
    <w:rsid w:val="3B0657B2"/>
    <w:rsid w:val="3B16318D"/>
    <w:rsid w:val="3B2947E9"/>
    <w:rsid w:val="3B50EA26"/>
    <w:rsid w:val="3B76D30F"/>
    <w:rsid w:val="3B963D48"/>
    <w:rsid w:val="3BBD8A57"/>
    <w:rsid w:val="3BC72F32"/>
    <w:rsid w:val="3BD17C13"/>
    <w:rsid w:val="3BE8C663"/>
    <w:rsid w:val="3BEDE901"/>
    <w:rsid w:val="3BF681D5"/>
    <w:rsid w:val="3BFCFE0E"/>
    <w:rsid w:val="3C390CB2"/>
    <w:rsid w:val="3C4D0FCE"/>
    <w:rsid w:val="3C57B2F7"/>
    <w:rsid w:val="3C5BB033"/>
    <w:rsid w:val="3C6935DD"/>
    <w:rsid w:val="3C9A08C3"/>
    <w:rsid w:val="3C9C31C0"/>
    <w:rsid w:val="3C9E3EC3"/>
    <w:rsid w:val="3CB049DB"/>
    <w:rsid w:val="3CBFB49B"/>
    <w:rsid w:val="3CD6E485"/>
    <w:rsid w:val="3CDF7EEE"/>
    <w:rsid w:val="3CE7A3FF"/>
    <w:rsid w:val="3CF1B719"/>
    <w:rsid w:val="3CFDF78B"/>
    <w:rsid w:val="3D0E91AE"/>
    <w:rsid w:val="3D1C0DDA"/>
    <w:rsid w:val="3D9B4C11"/>
    <w:rsid w:val="3DD115F2"/>
    <w:rsid w:val="3DE79AE0"/>
    <w:rsid w:val="3DFD7666"/>
    <w:rsid w:val="3E004498"/>
    <w:rsid w:val="3E24BFDE"/>
    <w:rsid w:val="3E34DC2C"/>
    <w:rsid w:val="3E65C1E7"/>
    <w:rsid w:val="3E92969A"/>
    <w:rsid w:val="3E9A2AB0"/>
    <w:rsid w:val="3EBD4154"/>
    <w:rsid w:val="3EE17442"/>
    <w:rsid w:val="3EE79325"/>
    <w:rsid w:val="3F21C1EC"/>
    <w:rsid w:val="3F59CDCC"/>
    <w:rsid w:val="3F635EB1"/>
    <w:rsid w:val="3F6F4CB4"/>
    <w:rsid w:val="3F7879A4"/>
    <w:rsid w:val="3F9124E3"/>
    <w:rsid w:val="3FA84CB3"/>
    <w:rsid w:val="3FAB1047"/>
    <w:rsid w:val="3FAE8427"/>
    <w:rsid w:val="3FDA3665"/>
    <w:rsid w:val="3FF5D367"/>
    <w:rsid w:val="40040BC5"/>
    <w:rsid w:val="40125AC5"/>
    <w:rsid w:val="401AAF75"/>
    <w:rsid w:val="40458DDE"/>
    <w:rsid w:val="405118AF"/>
    <w:rsid w:val="4079D82F"/>
    <w:rsid w:val="40837211"/>
    <w:rsid w:val="40857E8D"/>
    <w:rsid w:val="4089940B"/>
    <w:rsid w:val="40AECF58"/>
    <w:rsid w:val="40AFC70C"/>
    <w:rsid w:val="40EFF09B"/>
    <w:rsid w:val="40F9DE05"/>
    <w:rsid w:val="40FE2A04"/>
    <w:rsid w:val="418F7135"/>
    <w:rsid w:val="41B38E95"/>
    <w:rsid w:val="41D0AE49"/>
    <w:rsid w:val="423D2B94"/>
    <w:rsid w:val="42430F46"/>
    <w:rsid w:val="4276EDBC"/>
    <w:rsid w:val="42ADB9CF"/>
    <w:rsid w:val="42B9D264"/>
    <w:rsid w:val="42D1FFBE"/>
    <w:rsid w:val="42E76401"/>
    <w:rsid w:val="42FF4118"/>
    <w:rsid w:val="43626A16"/>
    <w:rsid w:val="439176E0"/>
    <w:rsid w:val="4395B1C3"/>
    <w:rsid w:val="43B38047"/>
    <w:rsid w:val="43C42E75"/>
    <w:rsid w:val="43D4AE74"/>
    <w:rsid w:val="43D6F7D5"/>
    <w:rsid w:val="43F73CD6"/>
    <w:rsid w:val="440F4CA4"/>
    <w:rsid w:val="441D14D6"/>
    <w:rsid w:val="4421619F"/>
    <w:rsid w:val="44314155"/>
    <w:rsid w:val="44395C93"/>
    <w:rsid w:val="44556D76"/>
    <w:rsid w:val="445D9DC6"/>
    <w:rsid w:val="44623618"/>
    <w:rsid w:val="449E25FC"/>
    <w:rsid w:val="44A00F80"/>
    <w:rsid w:val="44A9BDF6"/>
    <w:rsid w:val="44F04C09"/>
    <w:rsid w:val="44F22A50"/>
    <w:rsid w:val="45336FDC"/>
    <w:rsid w:val="4549F2E7"/>
    <w:rsid w:val="454DFB03"/>
    <w:rsid w:val="45841820"/>
    <w:rsid w:val="45E1CB79"/>
    <w:rsid w:val="45EF5CC4"/>
    <w:rsid w:val="460E4E26"/>
    <w:rsid w:val="4615105C"/>
    <w:rsid w:val="46245136"/>
    <w:rsid w:val="468FBABE"/>
    <w:rsid w:val="469ACE35"/>
    <w:rsid w:val="46A4786B"/>
    <w:rsid w:val="46B4C300"/>
    <w:rsid w:val="46B7BD3B"/>
    <w:rsid w:val="46E1E127"/>
    <w:rsid w:val="46E866EF"/>
    <w:rsid w:val="46E9B903"/>
    <w:rsid w:val="47595381"/>
    <w:rsid w:val="47600FA4"/>
    <w:rsid w:val="47921C78"/>
    <w:rsid w:val="482999C6"/>
    <w:rsid w:val="4843B4DA"/>
    <w:rsid w:val="48504CD8"/>
    <w:rsid w:val="4862ECE1"/>
    <w:rsid w:val="48791C6D"/>
    <w:rsid w:val="488C3BA4"/>
    <w:rsid w:val="489A6B20"/>
    <w:rsid w:val="48AB5E1E"/>
    <w:rsid w:val="490B117D"/>
    <w:rsid w:val="49102B5F"/>
    <w:rsid w:val="49514055"/>
    <w:rsid w:val="4968B97E"/>
    <w:rsid w:val="497D2FE2"/>
    <w:rsid w:val="497D7BFD"/>
    <w:rsid w:val="4999A2CF"/>
    <w:rsid w:val="49D3C4AE"/>
    <w:rsid w:val="49E6B8A9"/>
    <w:rsid w:val="49E8D7A1"/>
    <w:rsid w:val="49FE3AE0"/>
    <w:rsid w:val="4A234759"/>
    <w:rsid w:val="4A2AF7D7"/>
    <w:rsid w:val="4A535AEE"/>
    <w:rsid w:val="4A6F92ED"/>
    <w:rsid w:val="4A9D689F"/>
    <w:rsid w:val="4A9FB53C"/>
    <w:rsid w:val="4B203E86"/>
    <w:rsid w:val="4B70B2BD"/>
    <w:rsid w:val="4B7C3A47"/>
    <w:rsid w:val="4BA61985"/>
    <w:rsid w:val="4BD33703"/>
    <w:rsid w:val="4C285C1E"/>
    <w:rsid w:val="4C40D813"/>
    <w:rsid w:val="4C47CB88"/>
    <w:rsid w:val="4C5729EB"/>
    <w:rsid w:val="4C7276D1"/>
    <w:rsid w:val="4C810A5F"/>
    <w:rsid w:val="4C841A2C"/>
    <w:rsid w:val="4CAE4AEF"/>
    <w:rsid w:val="4D25A8B4"/>
    <w:rsid w:val="4D3BE222"/>
    <w:rsid w:val="4D5D2D8F"/>
    <w:rsid w:val="4D7AF6DB"/>
    <w:rsid w:val="4D8091E3"/>
    <w:rsid w:val="4D81EBF6"/>
    <w:rsid w:val="4D9BBDCE"/>
    <w:rsid w:val="4DC9FD7E"/>
    <w:rsid w:val="4E5E9631"/>
    <w:rsid w:val="4E77EDD4"/>
    <w:rsid w:val="4E9CF660"/>
    <w:rsid w:val="4EE11785"/>
    <w:rsid w:val="4EE3F5E6"/>
    <w:rsid w:val="4F0CD4C2"/>
    <w:rsid w:val="4F16C2FB"/>
    <w:rsid w:val="4F3CBED8"/>
    <w:rsid w:val="4F5C3CC4"/>
    <w:rsid w:val="4F7770E0"/>
    <w:rsid w:val="4F8C5D76"/>
    <w:rsid w:val="4FAB71B8"/>
    <w:rsid w:val="4FD2F970"/>
    <w:rsid w:val="4FD6905D"/>
    <w:rsid w:val="506FC18E"/>
    <w:rsid w:val="5080210A"/>
    <w:rsid w:val="50830E66"/>
    <w:rsid w:val="50F94FEC"/>
    <w:rsid w:val="511615EF"/>
    <w:rsid w:val="51390A00"/>
    <w:rsid w:val="51601CA8"/>
    <w:rsid w:val="51A26F01"/>
    <w:rsid w:val="51D4D449"/>
    <w:rsid w:val="51DC9D77"/>
    <w:rsid w:val="522C5C7D"/>
    <w:rsid w:val="522E3325"/>
    <w:rsid w:val="523A98D4"/>
    <w:rsid w:val="527CFF98"/>
    <w:rsid w:val="52BAC84F"/>
    <w:rsid w:val="52E0B027"/>
    <w:rsid w:val="537CD933"/>
    <w:rsid w:val="53A6B999"/>
    <w:rsid w:val="53D5BC42"/>
    <w:rsid w:val="53F6C11E"/>
    <w:rsid w:val="540F32EA"/>
    <w:rsid w:val="5425A287"/>
    <w:rsid w:val="544C0A6B"/>
    <w:rsid w:val="548BA066"/>
    <w:rsid w:val="549AA5FB"/>
    <w:rsid w:val="5537F92B"/>
    <w:rsid w:val="554A6F24"/>
    <w:rsid w:val="55738AD8"/>
    <w:rsid w:val="55B9E11B"/>
    <w:rsid w:val="55BDF893"/>
    <w:rsid w:val="55C01AAF"/>
    <w:rsid w:val="55EC3A63"/>
    <w:rsid w:val="55FA5AEE"/>
    <w:rsid w:val="560675C3"/>
    <w:rsid w:val="56135E21"/>
    <w:rsid w:val="561484E3"/>
    <w:rsid w:val="561E919B"/>
    <w:rsid w:val="56259D5D"/>
    <w:rsid w:val="563A60A0"/>
    <w:rsid w:val="5665FD7D"/>
    <w:rsid w:val="566D2E72"/>
    <w:rsid w:val="56B72EA8"/>
    <w:rsid w:val="56CCDA24"/>
    <w:rsid w:val="56D252BC"/>
    <w:rsid w:val="56E71E19"/>
    <w:rsid w:val="56F75A81"/>
    <w:rsid w:val="572A89D0"/>
    <w:rsid w:val="57429399"/>
    <w:rsid w:val="5749A50D"/>
    <w:rsid w:val="57666EA1"/>
    <w:rsid w:val="5771BCDB"/>
    <w:rsid w:val="5778E768"/>
    <w:rsid w:val="578B07D3"/>
    <w:rsid w:val="579A5E33"/>
    <w:rsid w:val="57A9027B"/>
    <w:rsid w:val="57CE7DA7"/>
    <w:rsid w:val="57D0CB91"/>
    <w:rsid w:val="57D9C655"/>
    <w:rsid w:val="57F0FB9F"/>
    <w:rsid w:val="5862D180"/>
    <w:rsid w:val="586B8A28"/>
    <w:rsid w:val="58BB1983"/>
    <w:rsid w:val="58C07468"/>
    <w:rsid w:val="58E14B65"/>
    <w:rsid w:val="58EFC7D3"/>
    <w:rsid w:val="58F89449"/>
    <w:rsid w:val="59029F58"/>
    <w:rsid w:val="590D2C83"/>
    <w:rsid w:val="59136C5A"/>
    <w:rsid w:val="5920F93F"/>
    <w:rsid w:val="59217BBE"/>
    <w:rsid w:val="592E1753"/>
    <w:rsid w:val="596091FB"/>
    <w:rsid w:val="5965F002"/>
    <w:rsid w:val="5974100D"/>
    <w:rsid w:val="59BDADD8"/>
    <w:rsid w:val="59D05DE8"/>
    <w:rsid w:val="59EA66E6"/>
    <w:rsid w:val="59FCAEB8"/>
    <w:rsid w:val="5A0619E3"/>
    <w:rsid w:val="5A683EE2"/>
    <w:rsid w:val="5A79B0F2"/>
    <w:rsid w:val="5A8435E6"/>
    <w:rsid w:val="5AA78365"/>
    <w:rsid w:val="5ABDFD2F"/>
    <w:rsid w:val="5ABE6895"/>
    <w:rsid w:val="5B2D8820"/>
    <w:rsid w:val="5B3F71F0"/>
    <w:rsid w:val="5B7EBBEE"/>
    <w:rsid w:val="5BD021E1"/>
    <w:rsid w:val="5BE0E8A2"/>
    <w:rsid w:val="5BE1C113"/>
    <w:rsid w:val="5BF3963D"/>
    <w:rsid w:val="5C0FB027"/>
    <w:rsid w:val="5C150963"/>
    <w:rsid w:val="5C38574A"/>
    <w:rsid w:val="5C3AEB8D"/>
    <w:rsid w:val="5C455B41"/>
    <w:rsid w:val="5C56B0EE"/>
    <w:rsid w:val="5CBABC6C"/>
    <w:rsid w:val="5CD42AC8"/>
    <w:rsid w:val="5CE3C2E2"/>
    <w:rsid w:val="5D039239"/>
    <w:rsid w:val="5D058FB5"/>
    <w:rsid w:val="5D51251D"/>
    <w:rsid w:val="5D733A39"/>
    <w:rsid w:val="5D7F0B44"/>
    <w:rsid w:val="5D81EF3F"/>
    <w:rsid w:val="5DA5AFB6"/>
    <w:rsid w:val="5E974A40"/>
    <w:rsid w:val="5EA75A63"/>
    <w:rsid w:val="5EBA0D2B"/>
    <w:rsid w:val="5ED9FFA8"/>
    <w:rsid w:val="5F2A97BA"/>
    <w:rsid w:val="5F703993"/>
    <w:rsid w:val="5FB96BD2"/>
    <w:rsid w:val="5FED77F7"/>
    <w:rsid w:val="5FFCC5B7"/>
    <w:rsid w:val="6018EC6F"/>
    <w:rsid w:val="603059F8"/>
    <w:rsid w:val="603AE9BF"/>
    <w:rsid w:val="604F500A"/>
    <w:rsid w:val="6083E1AC"/>
    <w:rsid w:val="60DD784F"/>
    <w:rsid w:val="60DD87B5"/>
    <w:rsid w:val="60DEF69D"/>
    <w:rsid w:val="6159DDF7"/>
    <w:rsid w:val="615A12E8"/>
    <w:rsid w:val="615B6A1C"/>
    <w:rsid w:val="61663A77"/>
    <w:rsid w:val="61746D86"/>
    <w:rsid w:val="617A19C6"/>
    <w:rsid w:val="61C5FDDD"/>
    <w:rsid w:val="61E06CBD"/>
    <w:rsid w:val="61F28C04"/>
    <w:rsid w:val="61FAC1B2"/>
    <w:rsid w:val="621A00C7"/>
    <w:rsid w:val="6239BABB"/>
    <w:rsid w:val="6242B165"/>
    <w:rsid w:val="62459C98"/>
    <w:rsid w:val="624DEAB9"/>
    <w:rsid w:val="626B3EDC"/>
    <w:rsid w:val="627EF2B4"/>
    <w:rsid w:val="6282D516"/>
    <w:rsid w:val="628A4568"/>
    <w:rsid w:val="62CF9A32"/>
    <w:rsid w:val="62DA79E3"/>
    <w:rsid w:val="6305A540"/>
    <w:rsid w:val="63403306"/>
    <w:rsid w:val="634B2090"/>
    <w:rsid w:val="636DADCA"/>
    <w:rsid w:val="63C0543B"/>
    <w:rsid w:val="640E5EBA"/>
    <w:rsid w:val="64185021"/>
    <w:rsid w:val="641E869D"/>
    <w:rsid w:val="644A3710"/>
    <w:rsid w:val="64A32E34"/>
    <w:rsid w:val="64CBAA4D"/>
    <w:rsid w:val="64ECF424"/>
    <w:rsid w:val="64F2FDA6"/>
    <w:rsid w:val="64F8E0A7"/>
    <w:rsid w:val="65371C40"/>
    <w:rsid w:val="654E4688"/>
    <w:rsid w:val="65893CE3"/>
    <w:rsid w:val="658A8BD9"/>
    <w:rsid w:val="65938AE9"/>
    <w:rsid w:val="65973BA5"/>
    <w:rsid w:val="65AACE1F"/>
    <w:rsid w:val="65C88F61"/>
    <w:rsid w:val="65F477AE"/>
    <w:rsid w:val="65F61ABC"/>
    <w:rsid w:val="6601462F"/>
    <w:rsid w:val="662FCDA6"/>
    <w:rsid w:val="6634D8F7"/>
    <w:rsid w:val="66401D7C"/>
    <w:rsid w:val="664C84A3"/>
    <w:rsid w:val="66535930"/>
    <w:rsid w:val="666FC381"/>
    <w:rsid w:val="6697875E"/>
    <w:rsid w:val="66B78308"/>
    <w:rsid w:val="66CDCCE9"/>
    <w:rsid w:val="66F723BD"/>
    <w:rsid w:val="66FF1F7B"/>
    <w:rsid w:val="67060E1F"/>
    <w:rsid w:val="673B67F1"/>
    <w:rsid w:val="677C5D27"/>
    <w:rsid w:val="67916296"/>
    <w:rsid w:val="67A067B6"/>
    <w:rsid w:val="67CDF5AB"/>
    <w:rsid w:val="67E5878A"/>
    <w:rsid w:val="67E85652"/>
    <w:rsid w:val="67ED4B01"/>
    <w:rsid w:val="68265236"/>
    <w:rsid w:val="68383AFA"/>
    <w:rsid w:val="6846B9C9"/>
    <w:rsid w:val="687AEDEC"/>
    <w:rsid w:val="687B0EB2"/>
    <w:rsid w:val="6895B379"/>
    <w:rsid w:val="68B151D1"/>
    <w:rsid w:val="6911358D"/>
    <w:rsid w:val="6918C809"/>
    <w:rsid w:val="698D1D80"/>
    <w:rsid w:val="699F2650"/>
    <w:rsid w:val="69C173FE"/>
    <w:rsid w:val="69C7E3F6"/>
    <w:rsid w:val="69C86D00"/>
    <w:rsid w:val="69D3AF8B"/>
    <w:rsid w:val="69DBF0F0"/>
    <w:rsid w:val="69F64871"/>
    <w:rsid w:val="6A200B2A"/>
    <w:rsid w:val="6A264846"/>
    <w:rsid w:val="6A35B0DA"/>
    <w:rsid w:val="6A35B707"/>
    <w:rsid w:val="6A3E27A4"/>
    <w:rsid w:val="6A40F313"/>
    <w:rsid w:val="6A612934"/>
    <w:rsid w:val="6A62E69F"/>
    <w:rsid w:val="6A943834"/>
    <w:rsid w:val="6AC18B05"/>
    <w:rsid w:val="6AC60645"/>
    <w:rsid w:val="6AEA61A3"/>
    <w:rsid w:val="6AF660B2"/>
    <w:rsid w:val="6B0C8AD2"/>
    <w:rsid w:val="6B0ED7A5"/>
    <w:rsid w:val="6B10B558"/>
    <w:rsid w:val="6B10D2FA"/>
    <w:rsid w:val="6B502CD7"/>
    <w:rsid w:val="6B67FCE1"/>
    <w:rsid w:val="6B78AA91"/>
    <w:rsid w:val="6BC64384"/>
    <w:rsid w:val="6BDD2F04"/>
    <w:rsid w:val="6C241D47"/>
    <w:rsid w:val="6C360118"/>
    <w:rsid w:val="6C4382A2"/>
    <w:rsid w:val="6C4CC2BE"/>
    <w:rsid w:val="6C619E02"/>
    <w:rsid w:val="6C6289AB"/>
    <w:rsid w:val="6C907FE3"/>
    <w:rsid w:val="6CAFD108"/>
    <w:rsid w:val="6CB079F3"/>
    <w:rsid w:val="6D176517"/>
    <w:rsid w:val="6D1D331F"/>
    <w:rsid w:val="6D25681B"/>
    <w:rsid w:val="6D298790"/>
    <w:rsid w:val="6D3361AF"/>
    <w:rsid w:val="6D4FC04D"/>
    <w:rsid w:val="6D57DA00"/>
    <w:rsid w:val="6D7F0D45"/>
    <w:rsid w:val="6DB237D8"/>
    <w:rsid w:val="6DB91E55"/>
    <w:rsid w:val="6DC3EA24"/>
    <w:rsid w:val="6DD44F5B"/>
    <w:rsid w:val="6DF87CE1"/>
    <w:rsid w:val="6EB348CA"/>
    <w:rsid w:val="6EB7A5ED"/>
    <w:rsid w:val="6ED997BA"/>
    <w:rsid w:val="6F1FF36B"/>
    <w:rsid w:val="6F22D87B"/>
    <w:rsid w:val="6F327737"/>
    <w:rsid w:val="6F47A2BC"/>
    <w:rsid w:val="6F5044C6"/>
    <w:rsid w:val="6F7425DE"/>
    <w:rsid w:val="6F7B0A53"/>
    <w:rsid w:val="6F81F4CD"/>
    <w:rsid w:val="6F8CD160"/>
    <w:rsid w:val="6FB1F09F"/>
    <w:rsid w:val="6FB4970F"/>
    <w:rsid w:val="70334EAB"/>
    <w:rsid w:val="703DF34F"/>
    <w:rsid w:val="7043BA41"/>
    <w:rsid w:val="7062E63A"/>
    <w:rsid w:val="707754CF"/>
    <w:rsid w:val="708A2F2A"/>
    <w:rsid w:val="70BB5254"/>
    <w:rsid w:val="70F861EC"/>
    <w:rsid w:val="710484BA"/>
    <w:rsid w:val="712C9540"/>
    <w:rsid w:val="7131E1B9"/>
    <w:rsid w:val="7143AB11"/>
    <w:rsid w:val="716F44A9"/>
    <w:rsid w:val="719F49D9"/>
    <w:rsid w:val="7203CA25"/>
    <w:rsid w:val="72316DC2"/>
    <w:rsid w:val="72322825"/>
    <w:rsid w:val="72612181"/>
    <w:rsid w:val="7276C482"/>
    <w:rsid w:val="728CA9EC"/>
    <w:rsid w:val="729EE743"/>
    <w:rsid w:val="72BA2915"/>
    <w:rsid w:val="72BD94EC"/>
    <w:rsid w:val="72CC8652"/>
    <w:rsid w:val="72E10EFD"/>
    <w:rsid w:val="7305C960"/>
    <w:rsid w:val="732D0F47"/>
    <w:rsid w:val="732D45B5"/>
    <w:rsid w:val="73399473"/>
    <w:rsid w:val="7339A79A"/>
    <w:rsid w:val="736CBC84"/>
    <w:rsid w:val="7395C08B"/>
    <w:rsid w:val="739FD681"/>
    <w:rsid w:val="73D64132"/>
    <w:rsid w:val="73DF3506"/>
    <w:rsid w:val="73E1A1B3"/>
    <w:rsid w:val="73F9D5DA"/>
    <w:rsid w:val="741EAE87"/>
    <w:rsid w:val="7448E349"/>
    <w:rsid w:val="74875439"/>
    <w:rsid w:val="748FD5E9"/>
    <w:rsid w:val="74960D73"/>
    <w:rsid w:val="74D0EC51"/>
    <w:rsid w:val="74F1B632"/>
    <w:rsid w:val="7512983A"/>
    <w:rsid w:val="751C5203"/>
    <w:rsid w:val="753FC6CE"/>
    <w:rsid w:val="75676E9B"/>
    <w:rsid w:val="7572FE55"/>
    <w:rsid w:val="7583C652"/>
    <w:rsid w:val="759A3DD4"/>
    <w:rsid w:val="75A98B76"/>
    <w:rsid w:val="75ABD6B9"/>
    <w:rsid w:val="75DEE145"/>
    <w:rsid w:val="75FAF1B5"/>
    <w:rsid w:val="76169714"/>
    <w:rsid w:val="76272BBD"/>
    <w:rsid w:val="763BA38F"/>
    <w:rsid w:val="766F0E91"/>
    <w:rsid w:val="76C6E099"/>
    <w:rsid w:val="76FC88A7"/>
    <w:rsid w:val="7752D98A"/>
    <w:rsid w:val="776F2D47"/>
    <w:rsid w:val="779B17F7"/>
    <w:rsid w:val="77C89A0A"/>
    <w:rsid w:val="77D1F459"/>
    <w:rsid w:val="77E8E130"/>
    <w:rsid w:val="77FC1E97"/>
    <w:rsid w:val="7852EE46"/>
    <w:rsid w:val="78565216"/>
    <w:rsid w:val="786F39F5"/>
    <w:rsid w:val="7872AB6F"/>
    <w:rsid w:val="789AC4FC"/>
    <w:rsid w:val="78B5C00E"/>
    <w:rsid w:val="78C15DD5"/>
    <w:rsid w:val="78EF33B5"/>
    <w:rsid w:val="78F6CFAD"/>
    <w:rsid w:val="790A3BAF"/>
    <w:rsid w:val="7920A08C"/>
    <w:rsid w:val="7928F54D"/>
    <w:rsid w:val="795415F9"/>
    <w:rsid w:val="796635DB"/>
    <w:rsid w:val="798B2D6C"/>
    <w:rsid w:val="798B3A2F"/>
    <w:rsid w:val="79EAF6A3"/>
    <w:rsid w:val="7A0F82CB"/>
    <w:rsid w:val="7A104027"/>
    <w:rsid w:val="7A17B5E7"/>
    <w:rsid w:val="7A3DECA6"/>
    <w:rsid w:val="7A41310C"/>
    <w:rsid w:val="7A54D3C6"/>
    <w:rsid w:val="7A5ABD9E"/>
    <w:rsid w:val="7A93B131"/>
    <w:rsid w:val="7ABFE8EC"/>
    <w:rsid w:val="7AF2F0EF"/>
    <w:rsid w:val="7B141FBC"/>
    <w:rsid w:val="7B281D48"/>
    <w:rsid w:val="7B355B71"/>
    <w:rsid w:val="7B7C56D6"/>
    <w:rsid w:val="7B7F2E42"/>
    <w:rsid w:val="7B8EC6E6"/>
    <w:rsid w:val="7B9CF7FC"/>
    <w:rsid w:val="7BB0C4A1"/>
    <w:rsid w:val="7BBD8E69"/>
    <w:rsid w:val="7BD25C20"/>
    <w:rsid w:val="7BDA54A5"/>
    <w:rsid w:val="7BF2B7A7"/>
    <w:rsid w:val="7BFD97FD"/>
    <w:rsid w:val="7C13921D"/>
    <w:rsid w:val="7C2BA1CF"/>
    <w:rsid w:val="7C872D80"/>
    <w:rsid w:val="7C958B8A"/>
    <w:rsid w:val="7CBCA4EA"/>
    <w:rsid w:val="7CECB425"/>
    <w:rsid w:val="7D055C23"/>
    <w:rsid w:val="7D10D613"/>
    <w:rsid w:val="7D18F08C"/>
    <w:rsid w:val="7D72009C"/>
    <w:rsid w:val="7D826A72"/>
    <w:rsid w:val="7D944DCE"/>
    <w:rsid w:val="7DB7F3EF"/>
    <w:rsid w:val="7DBC279F"/>
    <w:rsid w:val="7DD80433"/>
    <w:rsid w:val="7DE27BC6"/>
    <w:rsid w:val="7E04085C"/>
    <w:rsid w:val="7E2CF04C"/>
    <w:rsid w:val="7E3B656F"/>
    <w:rsid w:val="7E638F2B"/>
    <w:rsid w:val="7E79F0EB"/>
    <w:rsid w:val="7EDFA0FB"/>
    <w:rsid w:val="7F333B8A"/>
    <w:rsid w:val="7F3818D5"/>
    <w:rsid w:val="7F4176E3"/>
    <w:rsid w:val="7F42A98A"/>
    <w:rsid w:val="7F44777B"/>
    <w:rsid w:val="7FA40FF0"/>
    <w:rsid w:val="7FF398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90F74"/>
  <w15:chartTrackingRefBased/>
  <w15:docId w15:val="{9ADDD3FB-3150-48C5-BC70-3D1E3C39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81F"/>
  </w:style>
  <w:style w:type="paragraph" w:styleId="Heading1">
    <w:name w:val="heading 1"/>
    <w:aliases w:val="PLK/ Title (Memo)"/>
    <w:basedOn w:val="Normal"/>
    <w:next w:val="Normal"/>
    <w:link w:val="Heading1Char"/>
    <w:uiPriority w:val="1"/>
    <w:qFormat/>
    <w:rsid w:val="002E581F"/>
    <w:pPr>
      <w:numPr>
        <w:numId w:val="54"/>
      </w:num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E581F"/>
    <w:pPr>
      <w:numPr>
        <w:ilvl w:val="1"/>
        <w:numId w:val="54"/>
      </w:num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E581F"/>
    <w:pPr>
      <w:numPr>
        <w:ilvl w:val="2"/>
        <w:numId w:val="54"/>
      </w:numPr>
      <w:pBdr>
        <w:top w:val="single" w:sz="6" w:space="2" w:color="3494BA" w:themeColor="accent1"/>
      </w:pBdr>
      <w:spacing w:before="300" w:after="0"/>
      <w:outlineLvl w:val="2"/>
    </w:pPr>
    <w:rPr>
      <w:caps/>
      <w:color w:val="1A495C" w:themeColor="accent1" w:themeShade="7F"/>
      <w:spacing w:val="15"/>
    </w:rPr>
  </w:style>
  <w:style w:type="paragraph" w:styleId="Heading4">
    <w:name w:val="heading 4"/>
    <w:basedOn w:val="Normal"/>
    <w:next w:val="Normal"/>
    <w:link w:val="Heading4Char"/>
    <w:uiPriority w:val="9"/>
    <w:unhideWhenUsed/>
    <w:qFormat/>
    <w:rsid w:val="002E581F"/>
    <w:pPr>
      <w:numPr>
        <w:ilvl w:val="3"/>
        <w:numId w:val="54"/>
      </w:numPr>
      <w:pBdr>
        <w:top w:val="dotted" w:sz="6" w:space="2" w:color="3494BA" w:themeColor="accent1"/>
      </w:pBdr>
      <w:spacing w:before="200" w:after="0"/>
      <w:ind w:left="864"/>
      <w:outlineLvl w:val="3"/>
    </w:pPr>
    <w:rPr>
      <w:caps/>
      <w:color w:val="276E8B" w:themeColor="accent1" w:themeShade="BF"/>
      <w:spacing w:val="10"/>
    </w:rPr>
  </w:style>
  <w:style w:type="paragraph" w:styleId="Heading5">
    <w:name w:val="heading 5"/>
    <w:basedOn w:val="Normal"/>
    <w:next w:val="Normal"/>
    <w:link w:val="Heading5Char"/>
    <w:uiPriority w:val="9"/>
    <w:unhideWhenUsed/>
    <w:qFormat/>
    <w:rsid w:val="002E581F"/>
    <w:pPr>
      <w:numPr>
        <w:ilvl w:val="4"/>
        <w:numId w:val="54"/>
      </w:numPr>
      <w:pBdr>
        <w:bottom w:val="single" w:sz="6" w:space="1" w:color="3494BA" w:themeColor="accent1"/>
      </w:pBdr>
      <w:spacing w:before="200" w:after="0"/>
      <w:outlineLvl w:val="4"/>
    </w:pPr>
    <w:rPr>
      <w:caps/>
      <w:color w:val="276E8B" w:themeColor="accent1" w:themeShade="BF"/>
      <w:spacing w:val="10"/>
    </w:rPr>
  </w:style>
  <w:style w:type="paragraph" w:styleId="Heading6">
    <w:name w:val="heading 6"/>
    <w:basedOn w:val="Normal"/>
    <w:next w:val="Normal"/>
    <w:link w:val="Heading6Char"/>
    <w:uiPriority w:val="9"/>
    <w:unhideWhenUsed/>
    <w:qFormat/>
    <w:rsid w:val="002E581F"/>
    <w:pPr>
      <w:numPr>
        <w:ilvl w:val="5"/>
        <w:numId w:val="54"/>
      </w:numPr>
      <w:pBdr>
        <w:bottom w:val="dotted" w:sz="6" w:space="1" w:color="3494BA" w:themeColor="accent1"/>
      </w:pBdr>
      <w:spacing w:before="200" w:after="0"/>
      <w:outlineLvl w:val="5"/>
    </w:pPr>
    <w:rPr>
      <w:caps/>
      <w:color w:val="276E8B" w:themeColor="accent1" w:themeShade="BF"/>
      <w:spacing w:val="10"/>
    </w:rPr>
  </w:style>
  <w:style w:type="paragraph" w:styleId="Heading7">
    <w:name w:val="heading 7"/>
    <w:basedOn w:val="Normal"/>
    <w:next w:val="Normal"/>
    <w:link w:val="Heading7Char"/>
    <w:uiPriority w:val="9"/>
    <w:semiHidden/>
    <w:unhideWhenUsed/>
    <w:qFormat/>
    <w:rsid w:val="002E581F"/>
    <w:pPr>
      <w:numPr>
        <w:ilvl w:val="6"/>
        <w:numId w:val="54"/>
      </w:numPr>
      <w:spacing w:before="200" w:after="0"/>
      <w:outlineLvl w:val="6"/>
    </w:pPr>
    <w:rPr>
      <w:caps/>
      <w:color w:val="276E8B" w:themeColor="accent1" w:themeShade="BF"/>
      <w:spacing w:val="10"/>
    </w:rPr>
  </w:style>
  <w:style w:type="paragraph" w:styleId="Heading8">
    <w:name w:val="heading 8"/>
    <w:basedOn w:val="Normal"/>
    <w:next w:val="Normal"/>
    <w:link w:val="Heading8Char"/>
    <w:uiPriority w:val="9"/>
    <w:semiHidden/>
    <w:unhideWhenUsed/>
    <w:qFormat/>
    <w:rsid w:val="002E581F"/>
    <w:pPr>
      <w:numPr>
        <w:ilvl w:val="7"/>
        <w:numId w:val="54"/>
      </w:num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581F"/>
    <w:pPr>
      <w:numPr>
        <w:ilvl w:val="8"/>
        <w:numId w:val="54"/>
      </w:num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LK/ Title (Memo) Char"/>
    <w:basedOn w:val="DefaultParagraphFont"/>
    <w:link w:val="Heading1"/>
    <w:uiPriority w:val="1"/>
    <w:rsid w:val="002E581F"/>
    <w:rPr>
      <w:caps/>
      <w:color w:val="FFFFFF" w:themeColor="background1"/>
      <w:spacing w:val="15"/>
      <w:sz w:val="22"/>
      <w:szCs w:val="22"/>
      <w:shd w:val="clear" w:color="auto" w:fill="3494BA" w:themeFill="accent1"/>
    </w:rPr>
  </w:style>
  <w:style w:type="character" w:customStyle="1" w:styleId="Heading2Char">
    <w:name w:val="Heading 2 Char"/>
    <w:basedOn w:val="DefaultParagraphFont"/>
    <w:link w:val="Heading2"/>
    <w:uiPriority w:val="9"/>
    <w:rsid w:val="002E581F"/>
    <w:rPr>
      <w:caps/>
      <w:spacing w:val="15"/>
      <w:shd w:val="clear" w:color="auto" w:fill="D4EAF3" w:themeFill="accent1" w:themeFillTint="33"/>
    </w:rPr>
  </w:style>
  <w:style w:type="character" w:customStyle="1" w:styleId="Heading3Char">
    <w:name w:val="Heading 3 Char"/>
    <w:basedOn w:val="DefaultParagraphFont"/>
    <w:link w:val="Heading3"/>
    <w:uiPriority w:val="9"/>
    <w:rsid w:val="002E581F"/>
    <w:rPr>
      <w:caps/>
      <w:color w:val="1A495C" w:themeColor="accent1" w:themeShade="7F"/>
      <w:spacing w:val="15"/>
    </w:rPr>
  </w:style>
  <w:style w:type="character" w:customStyle="1" w:styleId="Heading4Char">
    <w:name w:val="Heading 4 Char"/>
    <w:basedOn w:val="DefaultParagraphFont"/>
    <w:link w:val="Heading4"/>
    <w:uiPriority w:val="9"/>
    <w:rsid w:val="002E581F"/>
    <w:rPr>
      <w:caps/>
      <w:color w:val="276E8B" w:themeColor="accent1" w:themeShade="BF"/>
      <w:spacing w:val="10"/>
    </w:rPr>
  </w:style>
  <w:style w:type="character" w:customStyle="1" w:styleId="Heading5Char">
    <w:name w:val="Heading 5 Char"/>
    <w:basedOn w:val="DefaultParagraphFont"/>
    <w:link w:val="Heading5"/>
    <w:uiPriority w:val="9"/>
    <w:rsid w:val="002E581F"/>
    <w:rPr>
      <w:caps/>
      <w:color w:val="276E8B" w:themeColor="accent1" w:themeShade="BF"/>
      <w:spacing w:val="10"/>
    </w:rPr>
  </w:style>
  <w:style w:type="character" w:customStyle="1" w:styleId="Heading6Char">
    <w:name w:val="Heading 6 Char"/>
    <w:basedOn w:val="DefaultParagraphFont"/>
    <w:link w:val="Heading6"/>
    <w:uiPriority w:val="9"/>
    <w:rsid w:val="002E581F"/>
    <w:rPr>
      <w:caps/>
      <w:color w:val="276E8B" w:themeColor="accent1" w:themeShade="BF"/>
      <w:spacing w:val="10"/>
    </w:rPr>
  </w:style>
  <w:style w:type="character" w:customStyle="1" w:styleId="Heading7Char">
    <w:name w:val="Heading 7 Char"/>
    <w:basedOn w:val="DefaultParagraphFont"/>
    <w:link w:val="Heading7"/>
    <w:uiPriority w:val="9"/>
    <w:semiHidden/>
    <w:rsid w:val="002E581F"/>
    <w:rPr>
      <w:caps/>
      <w:color w:val="276E8B" w:themeColor="accent1" w:themeShade="BF"/>
      <w:spacing w:val="10"/>
    </w:rPr>
  </w:style>
  <w:style w:type="character" w:customStyle="1" w:styleId="Heading8Char">
    <w:name w:val="Heading 8 Char"/>
    <w:basedOn w:val="DefaultParagraphFont"/>
    <w:link w:val="Heading8"/>
    <w:uiPriority w:val="9"/>
    <w:semiHidden/>
    <w:rsid w:val="002E581F"/>
    <w:rPr>
      <w:caps/>
      <w:spacing w:val="10"/>
      <w:sz w:val="18"/>
      <w:szCs w:val="18"/>
    </w:rPr>
  </w:style>
  <w:style w:type="character" w:customStyle="1" w:styleId="Heading9Char">
    <w:name w:val="Heading 9 Char"/>
    <w:basedOn w:val="DefaultParagraphFont"/>
    <w:link w:val="Heading9"/>
    <w:uiPriority w:val="9"/>
    <w:semiHidden/>
    <w:rsid w:val="002E581F"/>
    <w:rPr>
      <w:i/>
      <w:iCs/>
      <w:caps/>
      <w:spacing w:val="10"/>
      <w:sz w:val="18"/>
      <w:szCs w:val="18"/>
    </w:rPr>
  </w:style>
  <w:style w:type="paragraph" w:styleId="Title">
    <w:name w:val="Title"/>
    <w:basedOn w:val="Normal"/>
    <w:next w:val="Normal"/>
    <w:link w:val="TitleChar"/>
    <w:uiPriority w:val="10"/>
    <w:qFormat/>
    <w:rsid w:val="002E581F"/>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leChar">
    <w:name w:val="Title Char"/>
    <w:basedOn w:val="DefaultParagraphFont"/>
    <w:link w:val="Title"/>
    <w:uiPriority w:val="10"/>
    <w:rsid w:val="002E581F"/>
    <w:rPr>
      <w:rFonts w:asciiTheme="majorHAnsi" w:eastAsiaTheme="majorEastAsia" w:hAnsiTheme="majorHAnsi" w:cstheme="majorBidi"/>
      <w:caps/>
      <w:color w:val="3494BA" w:themeColor="accent1"/>
      <w:spacing w:val="10"/>
      <w:sz w:val="52"/>
      <w:szCs w:val="52"/>
    </w:rPr>
  </w:style>
  <w:style w:type="paragraph" w:styleId="Subtitle">
    <w:name w:val="Subtitle"/>
    <w:basedOn w:val="Normal"/>
    <w:next w:val="Normal"/>
    <w:link w:val="SubtitleChar"/>
    <w:uiPriority w:val="11"/>
    <w:qFormat/>
    <w:rsid w:val="002E581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E581F"/>
    <w:rPr>
      <w:caps/>
      <w:color w:val="595959" w:themeColor="text1" w:themeTint="A6"/>
      <w:spacing w:val="10"/>
      <w:sz w:val="21"/>
      <w:szCs w:val="21"/>
    </w:rPr>
  </w:style>
  <w:style w:type="paragraph" w:styleId="Quote">
    <w:name w:val="Quote"/>
    <w:basedOn w:val="Normal"/>
    <w:next w:val="Normal"/>
    <w:link w:val="QuoteChar"/>
    <w:uiPriority w:val="29"/>
    <w:qFormat/>
    <w:rsid w:val="002E581F"/>
    <w:rPr>
      <w:i/>
      <w:iCs/>
      <w:sz w:val="24"/>
      <w:szCs w:val="24"/>
    </w:rPr>
  </w:style>
  <w:style w:type="character" w:customStyle="1" w:styleId="QuoteChar">
    <w:name w:val="Quote Char"/>
    <w:basedOn w:val="DefaultParagraphFont"/>
    <w:link w:val="Quote"/>
    <w:uiPriority w:val="29"/>
    <w:rsid w:val="002E581F"/>
    <w:rPr>
      <w:i/>
      <w:iCs/>
      <w:sz w:val="24"/>
      <w:szCs w:val="24"/>
    </w:rPr>
  </w:style>
  <w:style w:type="paragraph" w:styleId="ListParagraph">
    <w:name w:val="List Paragraph"/>
    <w:basedOn w:val="Normal"/>
    <w:link w:val="ListParagraphChar"/>
    <w:uiPriority w:val="34"/>
    <w:qFormat/>
    <w:rsid w:val="002E581F"/>
    <w:pPr>
      <w:ind w:left="720"/>
      <w:contextualSpacing/>
    </w:pPr>
  </w:style>
  <w:style w:type="character" w:styleId="IntenseEmphasis">
    <w:name w:val="Intense Emphasis"/>
    <w:uiPriority w:val="21"/>
    <w:qFormat/>
    <w:rsid w:val="002E581F"/>
    <w:rPr>
      <w:b/>
      <w:bCs/>
      <w:caps/>
      <w:color w:val="1A495C" w:themeColor="accent1" w:themeShade="7F"/>
      <w:spacing w:val="10"/>
    </w:rPr>
  </w:style>
  <w:style w:type="paragraph" w:styleId="IntenseQuote">
    <w:name w:val="Intense Quote"/>
    <w:basedOn w:val="Normal"/>
    <w:next w:val="Normal"/>
    <w:link w:val="IntenseQuoteChar"/>
    <w:uiPriority w:val="30"/>
    <w:qFormat/>
    <w:rsid w:val="002E581F"/>
    <w:pPr>
      <w:spacing w:before="240" w:after="240" w:line="240" w:lineRule="auto"/>
      <w:ind w:left="1080" w:right="1080"/>
      <w:jc w:val="center"/>
    </w:pPr>
    <w:rPr>
      <w:color w:val="3494BA" w:themeColor="accent1"/>
      <w:sz w:val="24"/>
      <w:szCs w:val="24"/>
    </w:rPr>
  </w:style>
  <w:style w:type="character" w:customStyle="1" w:styleId="IntenseQuoteChar">
    <w:name w:val="Intense Quote Char"/>
    <w:basedOn w:val="DefaultParagraphFont"/>
    <w:link w:val="IntenseQuote"/>
    <w:uiPriority w:val="30"/>
    <w:rsid w:val="002E581F"/>
    <w:rPr>
      <w:color w:val="3494BA" w:themeColor="accent1"/>
      <w:sz w:val="24"/>
      <w:szCs w:val="24"/>
    </w:rPr>
  </w:style>
  <w:style w:type="character" w:styleId="IntenseReference">
    <w:name w:val="Intense Reference"/>
    <w:uiPriority w:val="32"/>
    <w:qFormat/>
    <w:rsid w:val="002E581F"/>
    <w:rPr>
      <w:b/>
      <w:bCs/>
      <w:i/>
      <w:iCs/>
      <w:caps/>
      <w:color w:val="3494BA" w:themeColor="accent1"/>
    </w:rPr>
  </w:style>
  <w:style w:type="paragraph" w:styleId="Caption">
    <w:name w:val="caption"/>
    <w:basedOn w:val="Normal"/>
    <w:next w:val="Normal"/>
    <w:uiPriority w:val="35"/>
    <w:semiHidden/>
    <w:unhideWhenUsed/>
    <w:qFormat/>
    <w:rsid w:val="002E581F"/>
    <w:rPr>
      <w:b/>
      <w:bCs/>
      <w:color w:val="276E8B" w:themeColor="accent1" w:themeShade="BF"/>
      <w:sz w:val="16"/>
      <w:szCs w:val="16"/>
    </w:rPr>
  </w:style>
  <w:style w:type="character" w:styleId="Strong">
    <w:name w:val="Strong"/>
    <w:uiPriority w:val="22"/>
    <w:qFormat/>
    <w:rsid w:val="002E581F"/>
    <w:rPr>
      <w:b/>
      <w:bCs/>
    </w:rPr>
  </w:style>
  <w:style w:type="character" w:styleId="Emphasis">
    <w:name w:val="Emphasis"/>
    <w:uiPriority w:val="20"/>
    <w:qFormat/>
    <w:rsid w:val="002E581F"/>
    <w:rPr>
      <w:caps/>
      <w:color w:val="1A495C" w:themeColor="accent1" w:themeShade="7F"/>
      <w:spacing w:val="5"/>
    </w:rPr>
  </w:style>
  <w:style w:type="paragraph" w:styleId="NoSpacing">
    <w:name w:val="No Spacing"/>
    <w:link w:val="NoSpacingChar"/>
    <w:uiPriority w:val="1"/>
    <w:qFormat/>
    <w:rsid w:val="002E581F"/>
    <w:pPr>
      <w:spacing w:after="0" w:line="240" w:lineRule="auto"/>
    </w:pPr>
  </w:style>
  <w:style w:type="character" w:styleId="SubtleEmphasis">
    <w:name w:val="Subtle Emphasis"/>
    <w:uiPriority w:val="19"/>
    <w:qFormat/>
    <w:rsid w:val="002E581F"/>
    <w:rPr>
      <w:i/>
      <w:iCs/>
      <w:color w:val="1A495C" w:themeColor="accent1" w:themeShade="7F"/>
    </w:rPr>
  </w:style>
  <w:style w:type="character" w:styleId="SubtleReference">
    <w:name w:val="Subtle Reference"/>
    <w:uiPriority w:val="31"/>
    <w:qFormat/>
    <w:rsid w:val="002E581F"/>
    <w:rPr>
      <w:b/>
      <w:bCs/>
      <w:color w:val="3494BA" w:themeColor="accent1"/>
    </w:rPr>
  </w:style>
  <w:style w:type="character" w:styleId="BookTitle">
    <w:name w:val="Book Title"/>
    <w:uiPriority w:val="33"/>
    <w:qFormat/>
    <w:rsid w:val="002E581F"/>
    <w:rPr>
      <w:b/>
      <w:bCs/>
      <w:i/>
      <w:iCs/>
      <w:spacing w:val="0"/>
    </w:rPr>
  </w:style>
  <w:style w:type="paragraph" w:styleId="TOCHeading">
    <w:name w:val="TOC Heading"/>
    <w:basedOn w:val="Heading1"/>
    <w:next w:val="Normal"/>
    <w:uiPriority w:val="39"/>
    <w:unhideWhenUsed/>
    <w:qFormat/>
    <w:rsid w:val="002E581F"/>
    <w:pPr>
      <w:outlineLvl w:val="9"/>
    </w:pPr>
  </w:style>
  <w:style w:type="paragraph" w:styleId="Header">
    <w:name w:val="header"/>
    <w:basedOn w:val="Normal"/>
    <w:link w:val="HeaderChar"/>
    <w:uiPriority w:val="99"/>
    <w:unhideWhenUsed/>
    <w:rsid w:val="002E581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E581F"/>
  </w:style>
  <w:style w:type="paragraph" w:styleId="Footer">
    <w:name w:val="footer"/>
    <w:basedOn w:val="Normal"/>
    <w:link w:val="FooterChar"/>
    <w:uiPriority w:val="99"/>
    <w:unhideWhenUsed/>
    <w:rsid w:val="002E581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E581F"/>
  </w:style>
  <w:style w:type="character" w:customStyle="1" w:styleId="NoSpacingChar">
    <w:name w:val="No Spacing Char"/>
    <w:basedOn w:val="DefaultParagraphFont"/>
    <w:link w:val="NoSpacing"/>
    <w:uiPriority w:val="1"/>
    <w:rsid w:val="002E581F"/>
  </w:style>
  <w:style w:type="paragraph" w:styleId="TOC1">
    <w:name w:val="toc 1"/>
    <w:basedOn w:val="Normal"/>
    <w:next w:val="Normal"/>
    <w:autoRedefine/>
    <w:uiPriority w:val="39"/>
    <w:unhideWhenUsed/>
    <w:rsid w:val="002E581F"/>
    <w:pPr>
      <w:spacing w:after="100"/>
    </w:pPr>
  </w:style>
  <w:style w:type="character" w:styleId="Hyperlink">
    <w:name w:val="Hyperlink"/>
    <w:basedOn w:val="DefaultParagraphFont"/>
    <w:uiPriority w:val="99"/>
    <w:unhideWhenUsed/>
    <w:rsid w:val="002E581F"/>
    <w:rPr>
      <w:color w:val="6B9F25" w:themeColor="hyperlink"/>
      <w:u w:val="single"/>
    </w:rPr>
  </w:style>
  <w:style w:type="paragraph" w:styleId="TOC2">
    <w:name w:val="toc 2"/>
    <w:basedOn w:val="Normal"/>
    <w:next w:val="Normal"/>
    <w:autoRedefine/>
    <w:uiPriority w:val="39"/>
    <w:unhideWhenUsed/>
    <w:rsid w:val="001508D0"/>
    <w:pPr>
      <w:spacing w:after="100"/>
      <w:ind w:left="200"/>
    </w:pPr>
  </w:style>
  <w:style w:type="paragraph" w:styleId="TOC3">
    <w:name w:val="toc 3"/>
    <w:basedOn w:val="Normal"/>
    <w:next w:val="Normal"/>
    <w:autoRedefine/>
    <w:uiPriority w:val="39"/>
    <w:unhideWhenUsed/>
    <w:rsid w:val="003830E6"/>
    <w:pPr>
      <w:spacing w:after="100"/>
      <w:ind w:left="400"/>
    </w:pPr>
  </w:style>
  <w:style w:type="table" w:customStyle="1" w:styleId="KNTable2">
    <w:name w:val="KN Table 2"/>
    <w:basedOn w:val="TableNormal"/>
    <w:uiPriority w:val="99"/>
    <w:rsid w:val="003830E6"/>
    <w:pPr>
      <w:spacing w:before="60" w:after="60" w:line="240" w:lineRule="auto"/>
    </w:pPr>
    <w:rPr>
      <w:rFonts w:ascii="Times New Roman" w:eastAsiaTheme="minorHAnsi" w:hAnsi="Times New Roman"/>
      <w:szCs w:val="22"/>
      <w:lang w:val="en-GB"/>
    </w:rPr>
    <w:tblPr>
      <w:tblBorders>
        <w:bottom w:val="single" w:sz="2" w:space="0" w:color="auto"/>
        <w:insideH w:val="single" w:sz="2" w:space="0" w:color="auto"/>
      </w:tblBorders>
    </w:tblPr>
    <w:tcPr>
      <w:vAlign w:val="center"/>
    </w:tcPr>
    <w:tblStylePr w:type="firstRow">
      <w:pPr>
        <w:wordWrap/>
        <w:spacing w:beforeLines="0" w:before="60" w:beforeAutospacing="0" w:afterLines="0" w:after="60" w:afterAutospacing="0"/>
      </w:pPr>
      <w:rPr>
        <w:rFonts w:ascii="Times New Roman" w:hAnsi="Times New Roman"/>
        <w:b w:val="0"/>
        <w:i w:val="0"/>
        <w:sz w:val="22"/>
      </w:rPr>
      <w:tblPr/>
      <w:tcPr>
        <w:tcBorders>
          <w:top w:val="nil"/>
          <w:left w:val="nil"/>
          <w:bottom w:val="single" w:sz="12" w:space="0" w:color="00CBEF"/>
          <w:right w:val="nil"/>
          <w:insideH w:val="nil"/>
          <w:insideV w:val="nil"/>
          <w:tl2br w:val="nil"/>
          <w:tr2bl w:val="nil"/>
        </w:tcBorders>
      </w:tcPr>
    </w:tblStylePr>
  </w:style>
  <w:style w:type="paragraph" w:styleId="FootnoteText">
    <w:name w:val="footnote text"/>
    <w:basedOn w:val="Normal"/>
    <w:link w:val="FootnoteTextChar"/>
    <w:uiPriority w:val="99"/>
    <w:unhideWhenUsed/>
    <w:qFormat/>
    <w:rsid w:val="00EB4AA6"/>
    <w:pPr>
      <w:keepNext/>
      <w:spacing w:before="0" w:after="0" w:line="240" w:lineRule="auto"/>
      <w:jc w:val="both"/>
    </w:pPr>
    <w:rPr>
      <w:rFonts w:ascii="Times New Roman" w:eastAsiaTheme="minorHAnsi" w:hAnsi="Times New Roman"/>
      <w:lang w:val="sr-Latn-BA"/>
    </w:rPr>
  </w:style>
  <w:style w:type="character" w:customStyle="1" w:styleId="FootnoteTextChar">
    <w:name w:val="Footnote Text Char"/>
    <w:basedOn w:val="DefaultParagraphFont"/>
    <w:link w:val="FootnoteText"/>
    <w:uiPriority w:val="99"/>
    <w:qFormat/>
    <w:rsid w:val="00EB4AA6"/>
    <w:rPr>
      <w:rFonts w:ascii="Times New Roman" w:eastAsiaTheme="minorHAnsi" w:hAnsi="Times New Roman"/>
      <w:lang w:val="sr-Latn-BA"/>
    </w:rPr>
  </w:style>
  <w:style w:type="character" w:styleId="FootnoteReference">
    <w:name w:val="footnote reference"/>
    <w:basedOn w:val="DefaultParagraphFont"/>
    <w:link w:val="BVIfnrChar"/>
    <w:uiPriority w:val="99"/>
    <w:unhideWhenUsed/>
    <w:qFormat/>
    <w:rsid w:val="00EB4AA6"/>
    <w:rPr>
      <w:vertAlign w:val="superscript"/>
    </w:rPr>
  </w:style>
  <w:style w:type="paragraph" w:customStyle="1" w:styleId="BVIfnrChar">
    <w:name w:val="BVI fnr Char"/>
    <w:basedOn w:val="Normal"/>
    <w:link w:val="FootnoteReference"/>
    <w:uiPriority w:val="99"/>
    <w:qFormat/>
    <w:rsid w:val="00EB4AA6"/>
    <w:pPr>
      <w:spacing w:before="0" w:after="160" w:line="240" w:lineRule="exact"/>
    </w:pPr>
    <w:rPr>
      <w:vertAlign w:val="superscript"/>
    </w:rPr>
  </w:style>
  <w:style w:type="table" w:styleId="TableGrid">
    <w:name w:val="Table Grid"/>
    <w:basedOn w:val="TableNormal"/>
    <w:uiPriority w:val="59"/>
    <w:rsid w:val="00EB4AA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019B"/>
    <w:rPr>
      <w:sz w:val="16"/>
      <w:szCs w:val="16"/>
    </w:rPr>
  </w:style>
  <w:style w:type="paragraph" w:styleId="CommentText">
    <w:name w:val="annotation text"/>
    <w:basedOn w:val="Normal"/>
    <w:link w:val="CommentTextChar"/>
    <w:uiPriority w:val="99"/>
    <w:semiHidden/>
    <w:unhideWhenUsed/>
    <w:rsid w:val="005B019B"/>
    <w:pPr>
      <w:spacing w:line="240" w:lineRule="auto"/>
    </w:pPr>
  </w:style>
  <w:style w:type="character" w:customStyle="1" w:styleId="CommentTextChar">
    <w:name w:val="Comment Text Char"/>
    <w:basedOn w:val="DefaultParagraphFont"/>
    <w:link w:val="CommentText"/>
    <w:uiPriority w:val="99"/>
    <w:semiHidden/>
    <w:rsid w:val="005B019B"/>
  </w:style>
  <w:style w:type="paragraph" w:styleId="CommentSubject">
    <w:name w:val="annotation subject"/>
    <w:basedOn w:val="CommentText"/>
    <w:next w:val="CommentText"/>
    <w:link w:val="CommentSubjectChar"/>
    <w:uiPriority w:val="99"/>
    <w:semiHidden/>
    <w:unhideWhenUsed/>
    <w:rsid w:val="005B019B"/>
    <w:rPr>
      <w:b/>
      <w:bCs/>
    </w:rPr>
  </w:style>
  <w:style w:type="character" w:customStyle="1" w:styleId="CommentSubjectChar">
    <w:name w:val="Comment Subject Char"/>
    <w:basedOn w:val="CommentTextChar"/>
    <w:link w:val="CommentSubject"/>
    <w:uiPriority w:val="99"/>
    <w:semiHidden/>
    <w:rsid w:val="005B019B"/>
    <w:rPr>
      <w:b/>
      <w:bCs/>
    </w:rPr>
  </w:style>
  <w:style w:type="character" w:styleId="UnresolvedMention">
    <w:name w:val="Unresolved Mention"/>
    <w:basedOn w:val="DefaultParagraphFont"/>
    <w:uiPriority w:val="99"/>
    <w:semiHidden/>
    <w:unhideWhenUsed/>
    <w:rsid w:val="00DC3909"/>
    <w:rPr>
      <w:color w:val="605E5C"/>
      <w:shd w:val="clear" w:color="auto" w:fill="E1DFDD"/>
    </w:rPr>
  </w:style>
  <w:style w:type="table" w:styleId="PlainTable4">
    <w:name w:val="Plain Table 4"/>
    <w:basedOn w:val="TableNormal"/>
    <w:uiPriority w:val="44"/>
    <w:rsid w:val="00F01D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LKBody1Memo">
    <w:name w:val="PLK/ Body 1 (Memo)"/>
    <w:basedOn w:val="ListParagraph"/>
    <w:autoRedefine/>
    <w:uiPriority w:val="2"/>
    <w:qFormat/>
    <w:rsid w:val="00F01D52"/>
    <w:pPr>
      <w:widowControl w:val="0"/>
      <w:tabs>
        <w:tab w:val="num" w:pos="907"/>
      </w:tabs>
      <w:spacing w:before="120" w:after="120" w:line="240" w:lineRule="auto"/>
      <w:ind w:left="680" w:hanging="680"/>
      <w:contextualSpacing w:val="0"/>
      <w:jc w:val="both"/>
    </w:pPr>
    <w:rPr>
      <w:rFonts w:ascii="Times New Roman" w:eastAsiaTheme="minorHAnsi" w:hAnsi="Times New Roman"/>
      <w:b/>
      <w:bCs/>
      <w:color w:val="002060"/>
      <w:sz w:val="22"/>
      <w:szCs w:val="22"/>
      <w:lang w:val="sr-Latn-ME"/>
    </w:rPr>
  </w:style>
  <w:style w:type="paragraph" w:customStyle="1" w:styleId="PLKBody2Memo">
    <w:name w:val="PLK/ Body 2 (Memo)"/>
    <w:basedOn w:val="ListParagraph"/>
    <w:link w:val="PLKBody2MemoChar"/>
    <w:autoRedefine/>
    <w:uiPriority w:val="3"/>
    <w:qFormat/>
    <w:rsid w:val="00F01D52"/>
    <w:pPr>
      <w:widowControl w:val="0"/>
      <w:tabs>
        <w:tab w:val="num" w:pos="907"/>
      </w:tabs>
      <w:spacing w:before="120" w:after="120" w:line="240" w:lineRule="auto"/>
      <w:ind w:left="680" w:hanging="680"/>
      <w:contextualSpacing w:val="0"/>
      <w:jc w:val="both"/>
    </w:pPr>
    <w:rPr>
      <w:rFonts w:ascii="Times New Roman" w:eastAsiaTheme="minorHAnsi" w:hAnsi="Times New Roman"/>
      <w:b/>
      <w:bCs/>
      <w:color w:val="002060"/>
      <w:sz w:val="22"/>
      <w:szCs w:val="22"/>
      <w:lang w:val="sr-Latn-RS"/>
    </w:rPr>
  </w:style>
  <w:style w:type="paragraph" w:customStyle="1" w:styleId="PLKBody3Memo">
    <w:name w:val="PLK/ Body 3 (Memo)"/>
    <w:basedOn w:val="ListParagraph"/>
    <w:autoRedefine/>
    <w:uiPriority w:val="4"/>
    <w:qFormat/>
    <w:rsid w:val="00F01D52"/>
    <w:pPr>
      <w:keepNext/>
      <w:tabs>
        <w:tab w:val="num" w:pos="907"/>
      </w:tabs>
      <w:spacing w:before="120" w:after="120" w:line="240" w:lineRule="auto"/>
      <w:ind w:left="680" w:hanging="680"/>
      <w:contextualSpacing w:val="0"/>
      <w:jc w:val="both"/>
    </w:pPr>
    <w:rPr>
      <w:rFonts w:ascii="Times New Roman" w:eastAsiaTheme="minorHAnsi" w:hAnsi="Times New Roman"/>
      <w:sz w:val="22"/>
      <w:szCs w:val="22"/>
      <w:lang w:val="sr-Latn-RS"/>
    </w:rPr>
  </w:style>
  <w:style w:type="paragraph" w:customStyle="1" w:styleId="PLKList1Memo">
    <w:name w:val="PLK/ List 1 (Memo)"/>
    <w:basedOn w:val="ListParagraph"/>
    <w:link w:val="PLKList1MemoChar"/>
    <w:autoRedefine/>
    <w:uiPriority w:val="5"/>
    <w:qFormat/>
    <w:rsid w:val="00F01D52"/>
    <w:pPr>
      <w:widowControl w:val="0"/>
      <w:numPr>
        <w:numId w:val="66"/>
      </w:numPr>
      <w:suppressAutoHyphens/>
      <w:spacing w:before="0" w:after="0" w:line="288" w:lineRule="auto"/>
      <w:jc w:val="both"/>
    </w:pPr>
    <w:rPr>
      <w:rFonts w:ascii="Times New Roman" w:eastAsiaTheme="minorHAnsi" w:hAnsi="Times New Roman"/>
      <w:i/>
      <w:iCs/>
      <w:sz w:val="22"/>
      <w:szCs w:val="22"/>
      <w:lang w:val="sr-Latn-RS"/>
    </w:rPr>
  </w:style>
  <w:style w:type="paragraph" w:customStyle="1" w:styleId="PLKList2Memo">
    <w:name w:val="PLK/ List 2 (Memo)"/>
    <w:basedOn w:val="ListParagraph"/>
    <w:link w:val="PLKList2MemoChar"/>
    <w:autoRedefine/>
    <w:uiPriority w:val="6"/>
    <w:qFormat/>
    <w:rsid w:val="00F01D52"/>
    <w:pPr>
      <w:keepNext/>
      <w:tabs>
        <w:tab w:val="num" w:pos="1247"/>
      </w:tabs>
      <w:spacing w:before="120" w:after="120" w:line="240" w:lineRule="auto"/>
      <w:ind w:left="1247" w:hanging="567"/>
      <w:contextualSpacing w:val="0"/>
      <w:jc w:val="both"/>
    </w:pPr>
    <w:rPr>
      <w:rFonts w:ascii="Times New Roman" w:eastAsiaTheme="minorHAnsi" w:hAnsi="Times New Roman"/>
      <w:sz w:val="22"/>
      <w:szCs w:val="22"/>
      <w:lang w:val="sr-Latn-RS"/>
    </w:rPr>
  </w:style>
  <w:style w:type="paragraph" w:customStyle="1" w:styleId="PLKBullet1Memo">
    <w:name w:val="PLK/ Bullet 1 (Memo)"/>
    <w:basedOn w:val="ListParagraph"/>
    <w:link w:val="PLKBullet1MemoChar"/>
    <w:autoRedefine/>
    <w:uiPriority w:val="7"/>
    <w:qFormat/>
    <w:rsid w:val="00F01D52"/>
    <w:pPr>
      <w:keepNext/>
      <w:tabs>
        <w:tab w:val="num" w:pos="1247"/>
      </w:tabs>
      <w:spacing w:before="120" w:after="120" w:line="240" w:lineRule="auto"/>
      <w:ind w:left="1247" w:hanging="567"/>
      <w:contextualSpacing w:val="0"/>
      <w:jc w:val="both"/>
    </w:pPr>
    <w:rPr>
      <w:rFonts w:ascii="Times New Roman" w:eastAsiaTheme="minorHAnsi" w:hAnsi="Times New Roman"/>
      <w:sz w:val="22"/>
      <w:szCs w:val="22"/>
      <w:lang w:val="sr-Latn-RS"/>
    </w:rPr>
  </w:style>
  <w:style w:type="paragraph" w:customStyle="1" w:styleId="PLKBullet2Memo">
    <w:name w:val="PLK/ Bullet 2 (Memo)"/>
    <w:basedOn w:val="ListParagraph"/>
    <w:link w:val="PLKBullet2MemoChar"/>
    <w:autoRedefine/>
    <w:uiPriority w:val="8"/>
    <w:qFormat/>
    <w:rsid w:val="00F01D52"/>
    <w:pPr>
      <w:keepNext/>
      <w:tabs>
        <w:tab w:val="num" w:pos="1814"/>
      </w:tabs>
      <w:spacing w:before="120" w:after="120" w:line="240" w:lineRule="auto"/>
      <w:ind w:left="1814" w:hanging="567"/>
      <w:contextualSpacing w:val="0"/>
      <w:jc w:val="both"/>
    </w:pPr>
    <w:rPr>
      <w:rFonts w:ascii="Times New Roman" w:eastAsiaTheme="minorHAnsi" w:hAnsi="Times New Roman"/>
      <w:sz w:val="22"/>
      <w:szCs w:val="22"/>
      <w:lang w:val="sr-Latn-RS"/>
    </w:rPr>
  </w:style>
  <w:style w:type="character" w:customStyle="1" w:styleId="PLKBullet1MemoChar">
    <w:name w:val="PLK/ Bullet 1 (Memo) Char"/>
    <w:basedOn w:val="DefaultParagraphFont"/>
    <w:link w:val="PLKBullet1Memo"/>
    <w:uiPriority w:val="7"/>
    <w:rsid w:val="00F01D52"/>
    <w:rPr>
      <w:rFonts w:ascii="Times New Roman" w:eastAsiaTheme="minorHAnsi" w:hAnsi="Times New Roman"/>
      <w:sz w:val="22"/>
      <w:szCs w:val="22"/>
      <w:lang w:val="sr-Latn-RS"/>
    </w:rPr>
  </w:style>
  <w:style w:type="paragraph" w:customStyle="1" w:styleId="PLKList3Memo">
    <w:name w:val="PLK/ List 3 (Memo)"/>
    <w:basedOn w:val="ListParagraph"/>
    <w:autoRedefine/>
    <w:uiPriority w:val="9"/>
    <w:qFormat/>
    <w:rsid w:val="00F01D52"/>
    <w:pPr>
      <w:widowControl w:val="0"/>
      <w:tabs>
        <w:tab w:val="num" w:pos="1247"/>
      </w:tabs>
      <w:spacing w:before="120" w:after="120" w:line="240" w:lineRule="auto"/>
      <w:ind w:left="1247" w:hanging="567"/>
      <w:contextualSpacing w:val="0"/>
      <w:jc w:val="both"/>
    </w:pPr>
    <w:rPr>
      <w:rFonts w:ascii="Times New Roman" w:eastAsiaTheme="minorHAnsi" w:hAnsi="Times New Roman"/>
      <w:b/>
      <w:bCs/>
      <w:sz w:val="22"/>
      <w:szCs w:val="22"/>
      <w:lang w:val="sr-Latn-RS"/>
    </w:rPr>
  </w:style>
  <w:style w:type="character" w:customStyle="1" w:styleId="ListParagraphChar">
    <w:name w:val="List Paragraph Char"/>
    <w:basedOn w:val="DefaultParagraphFont"/>
    <w:link w:val="ListParagraph"/>
    <w:uiPriority w:val="34"/>
    <w:rsid w:val="00F01D52"/>
  </w:style>
  <w:style w:type="character" w:customStyle="1" w:styleId="PLKList1MemoChar">
    <w:name w:val="PLK/ List 1 (Memo) Char"/>
    <w:basedOn w:val="ListParagraphChar"/>
    <w:link w:val="PLKList1Memo"/>
    <w:uiPriority w:val="5"/>
    <w:rsid w:val="00F01D52"/>
    <w:rPr>
      <w:rFonts w:ascii="Times New Roman" w:eastAsiaTheme="minorHAnsi" w:hAnsi="Times New Roman"/>
      <w:i/>
      <w:iCs/>
      <w:sz w:val="22"/>
      <w:szCs w:val="22"/>
      <w:lang w:val="sr-Latn-RS"/>
    </w:rPr>
  </w:style>
  <w:style w:type="character" w:customStyle="1" w:styleId="PLKBullet2MemoChar">
    <w:name w:val="PLK/ Bullet 2 (Memo) Char"/>
    <w:basedOn w:val="ListParagraphChar"/>
    <w:link w:val="PLKBullet2Memo"/>
    <w:uiPriority w:val="8"/>
    <w:rsid w:val="00F01D52"/>
    <w:rPr>
      <w:rFonts w:ascii="Times New Roman" w:eastAsiaTheme="minorHAnsi" w:hAnsi="Times New Roman"/>
      <w:sz w:val="22"/>
      <w:szCs w:val="22"/>
      <w:lang w:val="sr-Latn-RS"/>
    </w:rPr>
  </w:style>
  <w:style w:type="character" w:customStyle="1" w:styleId="PLKList2MemoChar">
    <w:name w:val="PLK/ List 2 (Memo) Char"/>
    <w:basedOn w:val="ListParagraphChar"/>
    <w:link w:val="PLKList2Memo"/>
    <w:uiPriority w:val="6"/>
    <w:rsid w:val="00F01D52"/>
    <w:rPr>
      <w:rFonts w:ascii="Times New Roman" w:eastAsiaTheme="minorHAnsi" w:hAnsi="Times New Roman"/>
      <w:sz w:val="22"/>
      <w:szCs w:val="22"/>
      <w:lang w:val="sr-Latn-RS"/>
    </w:rPr>
  </w:style>
  <w:style w:type="character" w:customStyle="1" w:styleId="PLKBody2MemoChar">
    <w:name w:val="PLK/ Body 2 (Memo) Char"/>
    <w:basedOn w:val="ListParagraphChar"/>
    <w:link w:val="PLKBody2Memo"/>
    <w:uiPriority w:val="3"/>
    <w:rsid w:val="00E1699C"/>
    <w:rPr>
      <w:rFonts w:ascii="Times New Roman" w:eastAsiaTheme="minorHAnsi" w:hAnsi="Times New Roman"/>
      <w:b/>
      <w:bCs/>
      <w:color w:val="002060"/>
      <w:sz w:val="22"/>
      <w:szCs w:val="22"/>
      <w:lang w:val="sr-Latn-RS"/>
    </w:rPr>
  </w:style>
  <w:style w:type="paragraph" w:styleId="Revision">
    <w:name w:val="Revision"/>
    <w:hidden/>
    <w:uiPriority w:val="99"/>
    <w:semiHidden/>
    <w:rsid w:val="007B5C5B"/>
    <w:pPr>
      <w:spacing w:before="0" w:after="0" w:line="240" w:lineRule="auto"/>
    </w:pPr>
  </w:style>
  <w:style w:type="table" w:styleId="PlainTable3">
    <w:name w:val="Plain Table 3"/>
    <w:basedOn w:val="TableNormal"/>
    <w:uiPriority w:val="43"/>
    <w:rsid w:val="00B12F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13696">
      <w:bodyDiv w:val="1"/>
      <w:marLeft w:val="0"/>
      <w:marRight w:val="0"/>
      <w:marTop w:val="0"/>
      <w:marBottom w:val="0"/>
      <w:divBdr>
        <w:top w:val="none" w:sz="0" w:space="0" w:color="auto"/>
        <w:left w:val="none" w:sz="0" w:space="0" w:color="auto"/>
        <w:bottom w:val="none" w:sz="0" w:space="0" w:color="auto"/>
        <w:right w:val="none" w:sz="0" w:space="0" w:color="auto"/>
      </w:divBdr>
    </w:div>
    <w:div w:id="106004078">
      <w:bodyDiv w:val="1"/>
      <w:marLeft w:val="0"/>
      <w:marRight w:val="0"/>
      <w:marTop w:val="0"/>
      <w:marBottom w:val="0"/>
      <w:divBdr>
        <w:top w:val="none" w:sz="0" w:space="0" w:color="auto"/>
        <w:left w:val="none" w:sz="0" w:space="0" w:color="auto"/>
        <w:bottom w:val="none" w:sz="0" w:space="0" w:color="auto"/>
        <w:right w:val="none" w:sz="0" w:space="0" w:color="auto"/>
      </w:divBdr>
    </w:div>
    <w:div w:id="204492189">
      <w:bodyDiv w:val="1"/>
      <w:marLeft w:val="0"/>
      <w:marRight w:val="0"/>
      <w:marTop w:val="0"/>
      <w:marBottom w:val="0"/>
      <w:divBdr>
        <w:top w:val="none" w:sz="0" w:space="0" w:color="auto"/>
        <w:left w:val="none" w:sz="0" w:space="0" w:color="auto"/>
        <w:bottom w:val="none" w:sz="0" w:space="0" w:color="auto"/>
        <w:right w:val="none" w:sz="0" w:space="0" w:color="auto"/>
      </w:divBdr>
    </w:div>
    <w:div w:id="280842329">
      <w:bodyDiv w:val="1"/>
      <w:marLeft w:val="0"/>
      <w:marRight w:val="0"/>
      <w:marTop w:val="0"/>
      <w:marBottom w:val="0"/>
      <w:divBdr>
        <w:top w:val="none" w:sz="0" w:space="0" w:color="auto"/>
        <w:left w:val="none" w:sz="0" w:space="0" w:color="auto"/>
        <w:bottom w:val="none" w:sz="0" w:space="0" w:color="auto"/>
        <w:right w:val="none" w:sz="0" w:space="0" w:color="auto"/>
      </w:divBdr>
    </w:div>
    <w:div w:id="286938026">
      <w:bodyDiv w:val="1"/>
      <w:marLeft w:val="0"/>
      <w:marRight w:val="0"/>
      <w:marTop w:val="0"/>
      <w:marBottom w:val="0"/>
      <w:divBdr>
        <w:top w:val="none" w:sz="0" w:space="0" w:color="auto"/>
        <w:left w:val="none" w:sz="0" w:space="0" w:color="auto"/>
        <w:bottom w:val="none" w:sz="0" w:space="0" w:color="auto"/>
        <w:right w:val="none" w:sz="0" w:space="0" w:color="auto"/>
      </w:divBdr>
    </w:div>
    <w:div w:id="367416724">
      <w:bodyDiv w:val="1"/>
      <w:marLeft w:val="0"/>
      <w:marRight w:val="0"/>
      <w:marTop w:val="0"/>
      <w:marBottom w:val="0"/>
      <w:divBdr>
        <w:top w:val="none" w:sz="0" w:space="0" w:color="auto"/>
        <w:left w:val="none" w:sz="0" w:space="0" w:color="auto"/>
        <w:bottom w:val="none" w:sz="0" w:space="0" w:color="auto"/>
        <w:right w:val="none" w:sz="0" w:space="0" w:color="auto"/>
      </w:divBdr>
    </w:div>
    <w:div w:id="399208340">
      <w:bodyDiv w:val="1"/>
      <w:marLeft w:val="0"/>
      <w:marRight w:val="0"/>
      <w:marTop w:val="0"/>
      <w:marBottom w:val="0"/>
      <w:divBdr>
        <w:top w:val="none" w:sz="0" w:space="0" w:color="auto"/>
        <w:left w:val="none" w:sz="0" w:space="0" w:color="auto"/>
        <w:bottom w:val="none" w:sz="0" w:space="0" w:color="auto"/>
        <w:right w:val="none" w:sz="0" w:space="0" w:color="auto"/>
      </w:divBdr>
    </w:div>
    <w:div w:id="511187627">
      <w:bodyDiv w:val="1"/>
      <w:marLeft w:val="0"/>
      <w:marRight w:val="0"/>
      <w:marTop w:val="0"/>
      <w:marBottom w:val="0"/>
      <w:divBdr>
        <w:top w:val="none" w:sz="0" w:space="0" w:color="auto"/>
        <w:left w:val="none" w:sz="0" w:space="0" w:color="auto"/>
        <w:bottom w:val="none" w:sz="0" w:space="0" w:color="auto"/>
        <w:right w:val="none" w:sz="0" w:space="0" w:color="auto"/>
      </w:divBdr>
    </w:div>
    <w:div w:id="518087200">
      <w:bodyDiv w:val="1"/>
      <w:marLeft w:val="0"/>
      <w:marRight w:val="0"/>
      <w:marTop w:val="0"/>
      <w:marBottom w:val="0"/>
      <w:divBdr>
        <w:top w:val="none" w:sz="0" w:space="0" w:color="auto"/>
        <w:left w:val="none" w:sz="0" w:space="0" w:color="auto"/>
        <w:bottom w:val="none" w:sz="0" w:space="0" w:color="auto"/>
        <w:right w:val="none" w:sz="0" w:space="0" w:color="auto"/>
      </w:divBdr>
    </w:div>
    <w:div w:id="535238360">
      <w:bodyDiv w:val="1"/>
      <w:marLeft w:val="0"/>
      <w:marRight w:val="0"/>
      <w:marTop w:val="0"/>
      <w:marBottom w:val="0"/>
      <w:divBdr>
        <w:top w:val="none" w:sz="0" w:space="0" w:color="auto"/>
        <w:left w:val="none" w:sz="0" w:space="0" w:color="auto"/>
        <w:bottom w:val="none" w:sz="0" w:space="0" w:color="auto"/>
        <w:right w:val="none" w:sz="0" w:space="0" w:color="auto"/>
      </w:divBdr>
    </w:div>
    <w:div w:id="542058232">
      <w:bodyDiv w:val="1"/>
      <w:marLeft w:val="0"/>
      <w:marRight w:val="0"/>
      <w:marTop w:val="0"/>
      <w:marBottom w:val="0"/>
      <w:divBdr>
        <w:top w:val="none" w:sz="0" w:space="0" w:color="auto"/>
        <w:left w:val="none" w:sz="0" w:space="0" w:color="auto"/>
        <w:bottom w:val="none" w:sz="0" w:space="0" w:color="auto"/>
        <w:right w:val="none" w:sz="0" w:space="0" w:color="auto"/>
      </w:divBdr>
    </w:div>
    <w:div w:id="584582028">
      <w:bodyDiv w:val="1"/>
      <w:marLeft w:val="0"/>
      <w:marRight w:val="0"/>
      <w:marTop w:val="0"/>
      <w:marBottom w:val="0"/>
      <w:divBdr>
        <w:top w:val="none" w:sz="0" w:space="0" w:color="auto"/>
        <w:left w:val="none" w:sz="0" w:space="0" w:color="auto"/>
        <w:bottom w:val="none" w:sz="0" w:space="0" w:color="auto"/>
        <w:right w:val="none" w:sz="0" w:space="0" w:color="auto"/>
      </w:divBdr>
    </w:div>
    <w:div w:id="645820746">
      <w:bodyDiv w:val="1"/>
      <w:marLeft w:val="0"/>
      <w:marRight w:val="0"/>
      <w:marTop w:val="0"/>
      <w:marBottom w:val="0"/>
      <w:divBdr>
        <w:top w:val="none" w:sz="0" w:space="0" w:color="auto"/>
        <w:left w:val="none" w:sz="0" w:space="0" w:color="auto"/>
        <w:bottom w:val="none" w:sz="0" w:space="0" w:color="auto"/>
        <w:right w:val="none" w:sz="0" w:space="0" w:color="auto"/>
      </w:divBdr>
    </w:div>
    <w:div w:id="648829327">
      <w:bodyDiv w:val="1"/>
      <w:marLeft w:val="0"/>
      <w:marRight w:val="0"/>
      <w:marTop w:val="0"/>
      <w:marBottom w:val="0"/>
      <w:divBdr>
        <w:top w:val="none" w:sz="0" w:space="0" w:color="auto"/>
        <w:left w:val="none" w:sz="0" w:space="0" w:color="auto"/>
        <w:bottom w:val="none" w:sz="0" w:space="0" w:color="auto"/>
        <w:right w:val="none" w:sz="0" w:space="0" w:color="auto"/>
      </w:divBdr>
    </w:div>
    <w:div w:id="667948075">
      <w:bodyDiv w:val="1"/>
      <w:marLeft w:val="0"/>
      <w:marRight w:val="0"/>
      <w:marTop w:val="0"/>
      <w:marBottom w:val="0"/>
      <w:divBdr>
        <w:top w:val="none" w:sz="0" w:space="0" w:color="auto"/>
        <w:left w:val="none" w:sz="0" w:space="0" w:color="auto"/>
        <w:bottom w:val="none" w:sz="0" w:space="0" w:color="auto"/>
        <w:right w:val="none" w:sz="0" w:space="0" w:color="auto"/>
      </w:divBdr>
    </w:div>
    <w:div w:id="680157540">
      <w:bodyDiv w:val="1"/>
      <w:marLeft w:val="0"/>
      <w:marRight w:val="0"/>
      <w:marTop w:val="0"/>
      <w:marBottom w:val="0"/>
      <w:divBdr>
        <w:top w:val="none" w:sz="0" w:space="0" w:color="auto"/>
        <w:left w:val="none" w:sz="0" w:space="0" w:color="auto"/>
        <w:bottom w:val="none" w:sz="0" w:space="0" w:color="auto"/>
        <w:right w:val="none" w:sz="0" w:space="0" w:color="auto"/>
      </w:divBdr>
    </w:div>
    <w:div w:id="919945067">
      <w:bodyDiv w:val="1"/>
      <w:marLeft w:val="0"/>
      <w:marRight w:val="0"/>
      <w:marTop w:val="0"/>
      <w:marBottom w:val="0"/>
      <w:divBdr>
        <w:top w:val="none" w:sz="0" w:space="0" w:color="auto"/>
        <w:left w:val="none" w:sz="0" w:space="0" w:color="auto"/>
        <w:bottom w:val="none" w:sz="0" w:space="0" w:color="auto"/>
        <w:right w:val="none" w:sz="0" w:space="0" w:color="auto"/>
      </w:divBdr>
    </w:div>
    <w:div w:id="1154836970">
      <w:bodyDiv w:val="1"/>
      <w:marLeft w:val="0"/>
      <w:marRight w:val="0"/>
      <w:marTop w:val="0"/>
      <w:marBottom w:val="0"/>
      <w:divBdr>
        <w:top w:val="none" w:sz="0" w:space="0" w:color="auto"/>
        <w:left w:val="none" w:sz="0" w:space="0" w:color="auto"/>
        <w:bottom w:val="none" w:sz="0" w:space="0" w:color="auto"/>
        <w:right w:val="none" w:sz="0" w:space="0" w:color="auto"/>
      </w:divBdr>
    </w:div>
    <w:div w:id="1241867857">
      <w:bodyDiv w:val="1"/>
      <w:marLeft w:val="0"/>
      <w:marRight w:val="0"/>
      <w:marTop w:val="0"/>
      <w:marBottom w:val="0"/>
      <w:divBdr>
        <w:top w:val="none" w:sz="0" w:space="0" w:color="auto"/>
        <w:left w:val="none" w:sz="0" w:space="0" w:color="auto"/>
        <w:bottom w:val="none" w:sz="0" w:space="0" w:color="auto"/>
        <w:right w:val="none" w:sz="0" w:space="0" w:color="auto"/>
      </w:divBdr>
    </w:div>
    <w:div w:id="1278297372">
      <w:bodyDiv w:val="1"/>
      <w:marLeft w:val="0"/>
      <w:marRight w:val="0"/>
      <w:marTop w:val="0"/>
      <w:marBottom w:val="0"/>
      <w:divBdr>
        <w:top w:val="none" w:sz="0" w:space="0" w:color="auto"/>
        <w:left w:val="none" w:sz="0" w:space="0" w:color="auto"/>
        <w:bottom w:val="none" w:sz="0" w:space="0" w:color="auto"/>
        <w:right w:val="none" w:sz="0" w:space="0" w:color="auto"/>
      </w:divBdr>
    </w:div>
    <w:div w:id="1295216611">
      <w:bodyDiv w:val="1"/>
      <w:marLeft w:val="0"/>
      <w:marRight w:val="0"/>
      <w:marTop w:val="0"/>
      <w:marBottom w:val="0"/>
      <w:divBdr>
        <w:top w:val="none" w:sz="0" w:space="0" w:color="auto"/>
        <w:left w:val="none" w:sz="0" w:space="0" w:color="auto"/>
        <w:bottom w:val="none" w:sz="0" w:space="0" w:color="auto"/>
        <w:right w:val="none" w:sz="0" w:space="0" w:color="auto"/>
      </w:divBdr>
    </w:div>
    <w:div w:id="1405446639">
      <w:bodyDiv w:val="1"/>
      <w:marLeft w:val="0"/>
      <w:marRight w:val="0"/>
      <w:marTop w:val="0"/>
      <w:marBottom w:val="0"/>
      <w:divBdr>
        <w:top w:val="none" w:sz="0" w:space="0" w:color="auto"/>
        <w:left w:val="none" w:sz="0" w:space="0" w:color="auto"/>
        <w:bottom w:val="none" w:sz="0" w:space="0" w:color="auto"/>
        <w:right w:val="none" w:sz="0" w:space="0" w:color="auto"/>
      </w:divBdr>
    </w:div>
    <w:div w:id="1719544413">
      <w:bodyDiv w:val="1"/>
      <w:marLeft w:val="0"/>
      <w:marRight w:val="0"/>
      <w:marTop w:val="0"/>
      <w:marBottom w:val="0"/>
      <w:divBdr>
        <w:top w:val="none" w:sz="0" w:space="0" w:color="auto"/>
        <w:left w:val="none" w:sz="0" w:space="0" w:color="auto"/>
        <w:bottom w:val="none" w:sz="0" w:space="0" w:color="auto"/>
        <w:right w:val="none" w:sz="0" w:space="0" w:color="auto"/>
      </w:divBdr>
    </w:div>
    <w:div w:id="1723283897">
      <w:bodyDiv w:val="1"/>
      <w:marLeft w:val="0"/>
      <w:marRight w:val="0"/>
      <w:marTop w:val="0"/>
      <w:marBottom w:val="0"/>
      <w:divBdr>
        <w:top w:val="none" w:sz="0" w:space="0" w:color="auto"/>
        <w:left w:val="none" w:sz="0" w:space="0" w:color="auto"/>
        <w:bottom w:val="none" w:sz="0" w:space="0" w:color="auto"/>
        <w:right w:val="none" w:sz="0" w:space="0" w:color="auto"/>
      </w:divBdr>
    </w:div>
    <w:div w:id="1747268283">
      <w:bodyDiv w:val="1"/>
      <w:marLeft w:val="0"/>
      <w:marRight w:val="0"/>
      <w:marTop w:val="0"/>
      <w:marBottom w:val="0"/>
      <w:divBdr>
        <w:top w:val="none" w:sz="0" w:space="0" w:color="auto"/>
        <w:left w:val="none" w:sz="0" w:space="0" w:color="auto"/>
        <w:bottom w:val="none" w:sz="0" w:space="0" w:color="auto"/>
        <w:right w:val="none" w:sz="0" w:space="0" w:color="auto"/>
      </w:divBdr>
    </w:div>
    <w:div w:id="1770156534">
      <w:bodyDiv w:val="1"/>
      <w:marLeft w:val="0"/>
      <w:marRight w:val="0"/>
      <w:marTop w:val="0"/>
      <w:marBottom w:val="0"/>
      <w:divBdr>
        <w:top w:val="none" w:sz="0" w:space="0" w:color="auto"/>
        <w:left w:val="none" w:sz="0" w:space="0" w:color="auto"/>
        <w:bottom w:val="none" w:sz="0" w:space="0" w:color="auto"/>
        <w:right w:val="none" w:sz="0" w:space="0" w:color="auto"/>
      </w:divBdr>
    </w:div>
    <w:div w:id="1916432839">
      <w:bodyDiv w:val="1"/>
      <w:marLeft w:val="0"/>
      <w:marRight w:val="0"/>
      <w:marTop w:val="0"/>
      <w:marBottom w:val="0"/>
      <w:divBdr>
        <w:top w:val="none" w:sz="0" w:space="0" w:color="auto"/>
        <w:left w:val="none" w:sz="0" w:space="0" w:color="auto"/>
        <w:bottom w:val="none" w:sz="0" w:space="0" w:color="auto"/>
        <w:right w:val="none" w:sz="0" w:space="0" w:color="auto"/>
      </w:divBdr>
    </w:div>
    <w:div w:id="1954898412">
      <w:bodyDiv w:val="1"/>
      <w:marLeft w:val="0"/>
      <w:marRight w:val="0"/>
      <w:marTop w:val="0"/>
      <w:marBottom w:val="0"/>
      <w:divBdr>
        <w:top w:val="none" w:sz="0" w:space="0" w:color="auto"/>
        <w:left w:val="none" w:sz="0" w:space="0" w:color="auto"/>
        <w:bottom w:val="none" w:sz="0" w:space="0" w:color="auto"/>
        <w:right w:val="none" w:sz="0" w:space="0" w:color="auto"/>
      </w:divBdr>
    </w:div>
    <w:div w:id="2110856590">
      <w:bodyDiv w:val="1"/>
      <w:marLeft w:val="0"/>
      <w:marRight w:val="0"/>
      <w:marTop w:val="0"/>
      <w:marBottom w:val="0"/>
      <w:divBdr>
        <w:top w:val="none" w:sz="0" w:space="0" w:color="auto"/>
        <w:left w:val="none" w:sz="0" w:space="0" w:color="auto"/>
        <w:bottom w:val="none" w:sz="0" w:space="0" w:color="auto"/>
        <w:right w:val="none" w:sz="0" w:space="0" w:color="auto"/>
      </w:divBdr>
    </w:div>
    <w:div w:id="214211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hr-dp.org/files/2019/10/22/Covention_on_the_Rights_of_the_Child_Montenegro.pdf" TargetMode="External"/><Relationship Id="rId4" Type="http://schemas.openxmlformats.org/officeDocument/2006/relationships/styles" Target="styles.xml"/><Relationship Id="rId9" Type="http://schemas.openxmlformats.org/officeDocument/2006/relationships/hyperlink" Target="https://www.dombijela.me/index.php/o-nama"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www.gov.me" TargetMode="External"/><Relationship Id="rId13" Type="http://schemas.openxmlformats.org/officeDocument/2006/relationships/hyperlink" Target="https://pubmed.ncbi.nlm.nih.gov/14984130/" TargetMode="External"/><Relationship Id="rId18" Type="http://schemas.openxmlformats.org/officeDocument/2006/relationships/hyperlink" Target="https://www.unicef.org/lac/media/19666/file/beyond-institutional-care.pdf" TargetMode="External"/><Relationship Id="rId26" Type="http://schemas.openxmlformats.org/officeDocument/2006/relationships/hyperlink" Target="https://williamsinstitute.law.ucla.edu/publications/lgbt-parenting-us/" TargetMode="External"/><Relationship Id="rId3" Type="http://schemas.openxmlformats.org/officeDocument/2006/relationships/hyperlink" Target="https://enlargement.ec.europa.eu/document/download/a41cf419-5473-4659-a3f3-af4bc8ed243b_en" TargetMode="External"/><Relationship Id="rId21" Type="http://schemas.openxmlformats.org/officeDocument/2006/relationships/hyperlink" Target="https://doi.org/10.1080/1550428X.2023.2170038" TargetMode="External"/><Relationship Id="rId7" Type="http://schemas.openxmlformats.org/officeDocument/2006/relationships/hyperlink" Target="https://www.zsdzcg.me/sites/zsdzcg.me/files/2025-04/analiza_savjetodavno-terapijskih_i_socijalno-edukativnih_usluga.pdf." TargetMode="External"/><Relationship Id="rId12" Type="http://schemas.openxmlformats.org/officeDocument/2006/relationships/hyperlink" Target="https://deinstitutionalisation.com/wp-content/uploads/2024/04/eeg-statement-regarding-the-eu-presidency-child-guarantee-conference.pdf" TargetMode="External"/><Relationship Id="rId17" Type="http://schemas.openxmlformats.org/officeDocument/2006/relationships/hyperlink" Target="https://www.unicef.org/montenegro/media/2641/file/MNE-media-MNEpublication26.pdf" TargetMode="External"/><Relationship Id="rId25" Type="http://schemas.openxmlformats.org/officeDocument/2006/relationships/hyperlink" Target="https://doi.org/10.1080/10926755.2021.1883527" TargetMode="External"/><Relationship Id="rId2" Type="http://schemas.openxmlformats.org/officeDocument/2006/relationships/hyperlink" Target="https://bettercarenetwork.org/sites/default/files/2024-11/multi-country_evaluation_of_national_childcare_reforms_with_a_focus_on_deinstitutionalization_eca.pdf." TargetMode="External"/><Relationship Id="rId16" Type="http://schemas.openxmlformats.org/officeDocument/2006/relationships/hyperlink" Target="https://resourcecentre.savethechildren.net/document/what-are-most-effective-early-response-strategies-and-interventions-assess-and-address/" TargetMode="External"/><Relationship Id="rId20" Type="http://schemas.openxmlformats.org/officeDocument/2006/relationships/hyperlink" Target="https://doi.org/10.1097/DBP.0000000000001071" TargetMode="External"/><Relationship Id="rId1" Type="http://schemas.openxmlformats.org/officeDocument/2006/relationships/hyperlink" Target="https://www.hr-dp.org/files/2019/10/22/Covention_on_the_Rights_of_the_Child_Montenegro.pdf" TargetMode="External"/><Relationship Id="rId6" Type="http://schemas.openxmlformats.org/officeDocument/2006/relationships/hyperlink" Target="http://www.apartmani-montenegro.com/" TargetMode="External"/><Relationship Id="rId11" Type="http://schemas.openxmlformats.org/officeDocument/2006/relationships/hyperlink" Target="https://www.eurochild.org/uploads/2021/02/Opening-Doors-QA.pdf" TargetMode="External"/><Relationship Id="rId24" Type="http://schemas.openxmlformats.org/officeDocument/2006/relationships/hyperlink" Target="https://doi.org/10.1080/00094056.2023.2164902" TargetMode="External"/><Relationship Id="rId5" Type="http://schemas.openxmlformats.org/officeDocument/2006/relationships/hyperlink" Target="https://montenegro.un.org/en/resources/publications" TargetMode="External"/><Relationship Id="rId15" Type="http://schemas.openxmlformats.org/officeDocument/2006/relationships/hyperlink" Target="https://bettercarenetwork.org/sites/default/files/Reaching%20and%20Investing%20in%20Children%20at%20the%20Margins.pdf." TargetMode="External"/><Relationship Id="rId23" Type="http://schemas.openxmlformats.org/officeDocument/2006/relationships/hyperlink" Target="https://doi.org/10.1017/CBO9781107295377" TargetMode="External"/><Relationship Id="rId10" Type="http://schemas.openxmlformats.org/officeDocument/2006/relationships/hyperlink" Target="http://www.gov.me" TargetMode="External"/><Relationship Id="rId19" Type="http://schemas.openxmlformats.org/officeDocument/2006/relationships/hyperlink" Target="https://www.unicef.org/croatia/media/676/file/Smjernice%20za%20alternativnu%20skrb%20o%20djeci.pdf" TargetMode="External"/><Relationship Id="rId4" Type="http://schemas.openxmlformats.org/officeDocument/2006/relationships/hyperlink" Target="https://www.unicef.org/montenegro/en/media/25166/file/UNICEF-Montenegro-Annual-Report-2024.pdf." TargetMode="External"/><Relationship Id="rId9" Type="http://schemas.openxmlformats.org/officeDocument/2006/relationships/hyperlink" Target="http://www.gov.me" TargetMode="External"/><Relationship Id="rId14" Type="http://schemas.openxmlformats.org/officeDocument/2006/relationships/hyperlink" Target="https://www.ncbi.nlm.nih.gov/books/NBK373333/." TargetMode="External"/><Relationship Id="rId22" Type="http://schemas.openxmlformats.org/officeDocument/2006/relationships/hyperlink" Target="https://www.apa.org/about/policy/parenting" TargetMode="External"/><Relationship Id="rId27" Type="http://schemas.openxmlformats.org/officeDocument/2006/relationships/hyperlink" Target="https://doi.org/10.1037/13755-0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AFDF2CFFB364A7984B33C8E22944981"/>
        <w:category>
          <w:name w:val="General"/>
          <w:gallery w:val="placeholder"/>
        </w:category>
        <w:types>
          <w:type w:val="bbPlcHdr"/>
        </w:types>
        <w:behaviors>
          <w:behavior w:val="content"/>
        </w:behaviors>
        <w:guid w:val="{F276C4E0-D2FA-4694-8CE4-A4FAF45BCF57}"/>
      </w:docPartPr>
      <w:docPartBody>
        <w:p w:rsidR="00A50A3F" w:rsidRDefault="00274E04" w:rsidP="00274E04">
          <w:pPr>
            <w:pStyle w:val="AAFDF2CFFB364A7984B33C8E22944981"/>
          </w:pPr>
          <w:r>
            <w:rPr>
              <w:caps/>
              <w:color w:val="FFFFFF" w:themeColor="background1"/>
              <w:lang w:val="en-GB"/>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Aptos&quot;,sans-serif">
    <w:altName w:val="Cambri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04"/>
    <w:rsid w:val="0000429C"/>
    <w:rsid w:val="000E1A56"/>
    <w:rsid w:val="001C11E0"/>
    <w:rsid w:val="001D017B"/>
    <w:rsid w:val="00207000"/>
    <w:rsid w:val="00274E04"/>
    <w:rsid w:val="00325AD6"/>
    <w:rsid w:val="00403FC2"/>
    <w:rsid w:val="00485290"/>
    <w:rsid w:val="004A320A"/>
    <w:rsid w:val="004E6709"/>
    <w:rsid w:val="00560685"/>
    <w:rsid w:val="005922CA"/>
    <w:rsid w:val="005A42B1"/>
    <w:rsid w:val="005A6576"/>
    <w:rsid w:val="005A69BE"/>
    <w:rsid w:val="005B1445"/>
    <w:rsid w:val="005C599D"/>
    <w:rsid w:val="00694092"/>
    <w:rsid w:val="006D3AE4"/>
    <w:rsid w:val="006F577B"/>
    <w:rsid w:val="00701900"/>
    <w:rsid w:val="00707FE3"/>
    <w:rsid w:val="007155E9"/>
    <w:rsid w:val="007556D2"/>
    <w:rsid w:val="00797578"/>
    <w:rsid w:val="007E7973"/>
    <w:rsid w:val="008247AD"/>
    <w:rsid w:val="00881479"/>
    <w:rsid w:val="00890178"/>
    <w:rsid w:val="00892872"/>
    <w:rsid w:val="00A15BFE"/>
    <w:rsid w:val="00A50A3F"/>
    <w:rsid w:val="00A730FA"/>
    <w:rsid w:val="00A928A9"/>
    <w:rsid w:val="00A9797C"/>
    <w:rsid w:val="00AD0357"/>
    <w:rsid w:val="00B31EED"/>
    <w:rsid w:val="00CB320D"/>
    <w:rsid w:val="00CD3F84"/>
    <w:rsid w:val="00D65C21"/>
    <w:rsid w:val="00D75821"/>
    <w:rsid w:val="00DE20D4"/>
    <w:rsid w:val="00E76E13"/>
    <w:rsid w:val="00F84094"/>
    <w:rsid w:val="00F85C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FDF2CFFB364A7984B33C8E22944981">
    <w:name w:val="AAFDF2CFFB364A7984B33C8E22944981"/>
    <w:rsid w:val="00274E04"/>
  </w:style>
  <w:style w:type="character" w:styleId="PlaceholderText">
    <w:name w:val="Placeholder Text"/>
    <w:basedOn w:val="DefaultParagraphFont"/>
    <w:uiPriority w:val="99"/>
    <w:semiHidden/>
    <w:rsid w:val="00274E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511DA0-D226-4317-A4D0-02365247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44671</Words>
  <Characters>254631</Characters>
  <Application>Microsoft Office Word</Application>
  <DocSecurity>0</DocSecurity>
  <Lines>2121</Lines>
  <Paragraphs>597</Paragraphs>
  <ScaleCrop>false</ScaleCrop>
  <HeadingPairs>
    <vt:vector size="2" baseType="variant">
      <vt:variant>
        <vt:lpstr>Title</vt:lpstr>
      </vt:variant>
      <vt:variant>
        <vt:i4>1</vt:i4>
      </vt:variant>
    </vt:vector>
  </HeadingPairs>
  <TitlesOfParts>
    <vt:vector size="1" baseType="lpstr">
      <vt:lpstr>ANALIZA</vt:lpstr>
    </vt:vector>
  </TitlesOfParts>
  <Company/>
  <LinksUpToDate>false</LinksUpToDate>
  <CharactersWithSpaces>298705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dc:title>
  <dc:subject>PRAVNOG OKVIRA ZA DJECU I MLADE BEZ RODITELJSKOG STARANJA U CRNOJ GORI SA PREDLOGOM MJERA</dc:subject>
  <dc:creator>Vera Vucelic Radunovic</dc:creator>
  <cp:keywords/>
  <dc:description/>
  <cp:lastModifiedBy>Drazenka Becirovic</cp:lastModifiedBy>
  <cp:revision>2</cp:revision>
  <cp:lastPrinted>2025-05-23T10:07:00Z</cp:lastPrinted>
  <dcterms:created xsi:type="dcterms:W3CDTF">2025-06-19T11:12:00Z</dcterms:created>
  <dcterms:modified xsi:type="dcterms:W3CDTF">2025-06-19T11:12:00Z</dcterms:modified>
</cp:coreProperties>
</file>