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3E8" w14:textId="77777777" w:rsidR="00602E1E" w:rsidRPr="004B498C" w:rsidRDefault="001D3EDA" w:rsidP="002D6346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  <w:r w:rsidRPr="004B498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9AB593" wp14:editId="7034A0D1">
            <wp:simplePos x="0" y="0"/>
            <wp:positionH relativeFrom="column">
              <wp:posOffset>-361315</wp:posOffset>
            </wp:positionH>
            <wp:positionV relativeFrom="paragraph">
              <wp:posOffset>-381000</wp:posOffset>
            </wp:positionV>
            <wp:extent cx="5733415" cy="1257300"/>
            <wp:effectExtent l="0" t="0" r="0" b="0"/>
            <wp:wrapNone/>
            <wp:docPr id="7" name="Picture 6" descr="Dopis novi maj 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 novi maj he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57F81" w14:textId="66C0B972" w:rsidR="00602E1E" w:rsidRDefault="009351BE" w:rsidP="002D6346">
      <w:pPr>
        <w:tabs>
          <w:tab w:val="left" w:pos="3630"/>
        </w:tabs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ab/>
      </w:r>
    </w:p>
    <w:p w14:paraId="6880E7CB" w14:textId="111AC71D" w:rsidR="009351BE" w:rsidRPr="000E4A6F" w:rsidRDefault="009351BE" w:rsidP="002D6346">
      <w:pPr>
        <w:tabs>
          <w:tab w:val="left" w:pos="3630"/>
        </w:tabs>
        <w:spacing w:after="0" w:line="240" w:lineRule="auto"/>
        <w:rPr>
          <w:rFonts w:ascii="Cambria" w:hAnsi="Cambria"/>
          <w:color w:val="4F81BD" w:themeColor="accent1"/>
          <w:sz w:val="24"/>
          <w:szCs w:val="24"/>
          <w:lang w:val="sr-Latn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             </w:t>
      </w:r>
      <w:r w:rsidRPr="000E4A6F">
        <w:rPr>
          <w:rFonts w:ascii="Cambria" w:hAnsi="Cambria"/>
          <w:color w:val="4F81BD" w:themeColor="accent1"/>
          <w:sz w:val="24"/>
          <w:szCs w:val="24"/>
          <w:lang w:val="sr-Latn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ODBOR ZA DRUŠTVENE DJELATNOSTI</w:t>
      </w:r>
    </w:p>
    <w:p w14:paraId="16E968DC" w14:textId="79958A9B" w:rsidR="004B498C" w:rsidRPr="004B498C" w:rsidRDefault="004B498C" w:rsidP="002D6346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sr-Latn-CS"/>
        </w:rPr>
      </w:pPr>
      <w:r w:rsidRPr="004B498C">
        <w:rPr>
          <w:rFonts w:asciiTheme="majorHAnsi" w:hAnsiTheme="majorHAnsi"/>
          <w:sz w:val="24"/>
          <w:szCs w:val="24"/>
          <w:lang w:val="sr-Latn-CS"/>
        </w:rPr>
        <w:t>Broj: 0</w:t>
      </w:r>
      <w:r w:rsidR="009351BE">
        <w:rPr>
          <w:rFonts w:asciiTheme="majorHAnsi" w:hAnsiTheme="majorHAnsi"/>
          <w:sz w:val="24"/>
          <w:szCs w:val="24"/>
          <w:lang w:val="sr-Latn-CS"/>
        </w:rPr>
        <w:t>5</w:t>
      </w:r>
      <w:r w:rsidR="003673A4">
        <w:rPr>
          <w:rFonts w:asciiTheme="majorHAnsi" w:hAnsiTheme="majorHAnsi"/>
          <w:sz w:val="24"/>
          <w:szCs w:val="24"/>
          <w:lang w:val="sr-Latn-CS"/>
        </w:rPr>
        <w:t>-</w:t>
      </w:r>
      <w:r w:rsidR="00B37F5C">
        <w:rPr>
          <w:rFonts w:asciiTheme="majorHAnsi" w:hAnsiTheme="majorHAnsi"/>
          <w:sz w:val="24"/>
          <w:szCs w:val="24"/>
          <w:lang w:val="sr-Latn-CS"/>
        </w:rPr>
        <w:t>13</w:t>
      </w:r>
      <w:r w:rsidR="00193235">
        <w:rPr>
          <w:rFonts w:asciiTheme="majorHAnsi" w:hAnsiTheme="majorHAnsi"/>
          <w:sz w:val="24"/>
          <w:szCs w:val="24"/>
          <w:lang w:val="sr-Latn-CS"/>
        </w:rPr>
        <w:t>/</w:t>
      </w:r>
      <w:r w:rsidR="00B65426">
        <w:rPr>
          <w:rFonts w:asciiTheme="majorHAnsi" w:hAnsiTheme="majorHAnsi"/>
          <w:sz w:val="24"/>
          <w:szCs w:val="24"/>
          <w:lang w:val="sr-Latn-CS"/>
        </w:rPr>
        <w:t>2</w:t>
      </w:r>
      <w:r w:rsidR="00B821B4">
        <w:rPr>
          <w:rFonts w:asciiTheme="majorHAnsi" w:hAnsiTheme="majorHAnsi"/>
          <w:sz w:val="24"/>
          <w:szCs w:val="24"/>
          <w:lang w:val="sr-Latn-CS"/>
        </w:rPr>
        <w:t>3</w:t>
      </w:r>
    </w:p>
    <w:p w14:paraId="1368701B" w14:textId="27E00C82" w:rsidR="004B498C" w:rsidRPr="004B498C" w:rsidRDefault="004B498C" w:rsidP="002D6346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sr-Latn-CS"/>
        </w:rPr>
      </w:pPr>
      <w:r w:rsidRPr="004B498C">
        <w:rPr>
          <w:rFonts w:asciiTheme="majorHAnsi" w:hAnsiTheme="majorHAnsi"/>
          <w:sz w:val="24"/>
          <w:szCs w:val="24"/>
          <w:lang w:val="sr-Latn-CS"/>
        </w:rPr>
        <w:t>Podgorica,</w:t>
      </w:r>
      <w:r w:rsidR="00B37F5C">
        <w:rPr>
          <w:rFonts w:asciiTheme="majorHAnsi" w:hAnsiTheme="majorHAnsi"/>
          <w:sz w:val="24"/>
          <w:szCs w:val="24"/>
          <w:lang w:val="sr-Latn-CS"/>
        </w:rPr>
        <w:t>16.</w:t>
      </w:r>
      <w:r w:rsidR="009351BE">
        <w:rPr>
          <w:rFonts w:asciiTheme="majorHAnsi" w:hAnsiTheme="majorHAnsi"/>
          <w:sz w:val="24"/>
          <w:szCs w:val="24"/>
          <w:lang w:val="sr-Latn-CS"/>
        </w:rPr>
        <w:t>05</w:t>
      </w:r>
      <w:r w:rsidR="003673A4">
        <w:rPr>
          <w:rFonts w:asciiTheme="majorHAnsi" w:hAnsiTheme="majorHAnsi"/>
          <w:sz w:val="24"/>
          <w:szCs w:val="24"/>
          <w:lang w:val="sr-Latn-CS"/>
        </w:rPr>
        <w:t>.20</w:t>
      </w:r>
      <w:r w:rsidR="004E0A11">
        <w:rPr>
          <w:rFonts w:asciiTheme="majorHAnsi" w:hAnsiTheme="majorHAnsi"/>
          <w:sz w:val="24"/>
          <w:szCs w:val="24"/>
          <w:lang w:val="sr-Latn-CS"/>
        </w:rPr>
        <w:t>2</w:t>
      </w:r>
      <w:r w:rsidR="000E3C8C">
        <w:rPr>
          <w:rFonts w:asciiTheme="majorHAnsi" w:hAnsiTheme="majorHAnsi"/>
          <w:sz w:val="24"/>
          <w:szCs w:val="24"/>
          <w:lang w:val="sr-Latn-CS"/>
        </w:rPr>
        <w:t>3</w:t>
      </w:r>
      <w:r w:rsidR="003673A4">
        <w:rPr>
          <w:rFonts w:asciiTheme="majorHAnsi" w:hAnsiTheme="majorHAnsi"/>
          <w:sz w:val="24"/>
          <w:szCs w:val="24"/>
          <w:lang w:val="sr-Latn-CS"/>
        </w:rPr>
        <w:t>. godine</w:t>
      </w:r>
    </w:p>
    <w:p w14:paraId="530942C5" w14:textId="77777777" w:rsidR="005A2C2D" w:rsidRDefault="005A2C2D" w:rsidP="002D6346">
      <w:pPr>
        <w:tabs>
          <w:tab w:val="left" w:pos="8253"/>
          <w:tab w:val="left" w:pos="8640"/>
        </w:tabs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329F3FB8" w14:textId="77777777" w:rsidR="002D6346" w:rsidRDefault="002D6346" w:rsidP="002D634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sr-Latn-ME"/>
        </w:rPr>
      </w:pPr>
    </w:p>
    <w:p w14:paraId="5DA1223E" w14:textId="787B70B1" w:rsidR="00C86B51" w:rsidRDefault="00171D7E" w:rsidP="002D634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sr-Latn-ME"/>
        </w:rPr>
      </w:pPr>
      <w:r w:rsidRPr="00171D7E">
        <w:rPr>
          <w:rFonts w:ascii="Cambria" w:hAnsi="Cambria"/>
          <w:b/>
          <w:bCs/>
          <w:sz w:val="24"/>
          <w:szCs w:val="24"/>
          <w:lang w:val="sr-Latn-ME"/>
        </w:rPr>
        <w:t>MINISTARSTVO RADA I SOCIJALNOG ST</w:t>
      </w:r>
      <w:r w:rsidR="00C86B51">
        <w:rPr>
          <w:rFonts w:ascii="Cambria" w:hAnsi="Cambria"/>
          <w:b/>
          <w:bCs/>
          <w:sz w:val="24"/>
          <w:szCs w:val="24"/>
          <w:lang w:val="sr-Latn-ME"/>
        </w:rPr>
        <w:t>A</w:t>
      </w:r>
      <w:r w:rsidRPr="00171D7E">
        <w:rPr>
          <w:rFonts w:ascii="Cambria" w:hAnsi="Cambria"/>
          <w:b/>
          <w:bCs/>
          <w:sz w:val="24"/>
          <w:szCs w:val="24"/>
          <w:lang w:val="sr-Latn-ME"/>
        </w:rPr>
        <w:t>RANJA</w:t>
      </w:r>
    </w:p>
    <w:p w14:paraId="522FC021" w14:textId="34BD4F8A" w:rsidR="00C86B51" w:rsidRDefault="00C86B51" w:rsidP="002D634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sr-Latn-ME"/>
        </w:rPr>
      </w:pPr>
      <w:r w:rsidRPr="00C86B51">
        <w:rPr>
          <w:rFonts w:ascii="Cambria" w:hAnsi="Cambria"/>
          <w:b/>
          <w:bCs/>
          <w:sz w:val="24"/>
          <w:szCs w:val="24"/>
          <w:lang w:val="sr-Latn-ME"/>
        </w:rPr>
        <w:t>Direktorat za socijalnu i dječiju zaštitu</w:t>
      </w:r>
    </w:p>
    <w:p w14:paraId="584549CC" w14:textId="77777777" w:rsidR="002D6346" w:rsidRPr="00C86B51" w:rsidRDefault="002D6346" w:rsidP="002D634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sr-Latn-ME"/>
        </w:rPr>
      </w:pPr>
    </w:p>
    <w:p w14:paraId="5051F208" w14:textId="590A0E58" w:rsidR="00081D41" w:rsidRPr="00772A5F" w:rsidRDefault="00081D41" w:rsidP="002D6346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  <w:lang w:val="sr-Latn-ME"/>
        </w:rPr>
      </w:pPr>
      <w:r w:rsidRPr="00772A5F">
        <w:rPr>
          <w:rFonts w:ascii="Cambria" w:hAnsi="Cambria"/>
          <w:i/>
          <w:iCs/>
          <w:sz w:val="24"/>
          <w:szCs w:val="24"/>
          <w:lang w:val="sr-Latn-ME"/>
        </w:rPr>
        <w:t>Predmet:</w:t>
      </w:r>
      <w:r w:rsidR="00772A5F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</w:t>
      </w:r>
      <w:r w:rsidRPr="00772A5F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Izjašnjenje </w:t>
      </w:r>
      <w:bookmarkStart w:id="0" w:name="_Hlk134529478"/>
      <w:r w:rsidRPr="00772A5F">
        <w:rPr>
          <w:rFonts w:ascii="Cambria" w:hAnsi="Cambria"/>
          <w:b/>
          <w:bCs/>
          <w:i/>
          <w:iCs/>
          <w:sz w:val="24"/>
          <w:szCs w:val="24"/>
          <w:lang w:val="sr-Latn-ME"/>
        </w:rPr>
        <w:t>n</w:t>
      </w:r>
      <w:r w:rsidR="00772A5F" w:rsidRPr="00772A5F">
        <w:rPr>
          <w:rFonts w:ascii="Cambria" w:hAnsi="Cambria"/>
          <w:b/>
          <w:bCs/>
          <w:i/>
          <w:iCs/>
          <w:sz w:val="24"/>
          <w:szCs w:val="24"/>
          <w:lang w:val="sr-Latn-ME"/>
        </w:rPr>
        <w:t>a Predlog Pravilnika o izmjenama i dopunama Pravilnika o visini sredstava za razvoj, odnosno finansiranje usluga socijalne i dječje zaštite i kriterijumima za njihovu raspodjelu</w:t>
      </w:r>
    </w:p>
    <w:bookmarkEnd w:id="0"/>
    <w:p w14:paraId="021D286B" w14:textId="77777777" w:rsidR="002D6346" w:rsidRDefault="002D6346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298C2880" w14:textId="37DBB0DF" w:rsidR="00772A5F" w:rsidRDefault="00B20916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730B24">
        <w:rPr>
          <w:rFonts w:ascii="Cambria" w:hAnsi="Cambria"/>
          <w:sz w:val="24"/>
          <w:szCs w:val="24"/>
          <w:lang w:val="sr-Latn-ME"/>
        </w:rPr>
        <w:t>Poštovan</w:t>
      </w:r>
      <w:r w:rsidR="009D5B49">
        <w:rPr>
          <w:rFonts w:ascii="Cambria" w:hAnsi="Cambria"/>
          <w:sz w:val="24"/>
          <w:szCs w:val="24"/>
          <w:lang w:val="sr-Latn-ME"/>
        </w:rPr>
        <w:t>i/a</w:t>
      </w:r>
      <w:r w:rsidR="00772A5F">
        <w:rPr>
          <w:rFonts w:ascii="Cambria" w:hAnsi="Cambria"/>
          <w:sz w:val="24"/>
          <w:szCs w:val="24"/>
          <w:lang w:val="sr-Latn-ME"/>
        </w:rPr>
        <w:t>,</w:t>
      </w:r>
    </w:p>
    <w:p w14:paraId="588EC72A" w14:textId="77777777" w:rsidR="002D6346" w:rsidRDefault="002D6346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70C9CF74" w14:textId="7F63611F" w:rsidR="00C76693" w:rsidRDefault="00EB44E7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Odbor za društvene djelatnosti, na sjednici održanoj 16.maja 2023. godine, </w:t>
      </w:r>
      <w:r w:rsidR="00C76693">
        <w:rPr>
          <w:rFonts w:ascii="Cambria" w:hAnsi="Cambria"/>
          <w:sz w:val="24"/>
          <w:szCs w:val="24"/>
          <w:lang w:val="sr-Latn-ME"/>
        </w:rPr>
        <w:t xml:space="preserve">razmatrao je </w:t>
      </w:r>
      <w:r w:rsidR="00C76693" w:rsidRPr="00C76693">
        <w:rPr>
          <w:rFonts w:ascii="Cambria" w:hAnsi="Cambria"/>
          <w:sz w:val="24"/>
          <w:szCs w:val="24"/>
          <w:lang w:val="sr-Latn-ME"/>
        </w:rPr>
        <w:t>Analiz</w:t>
      </w:r>
      <w:r w:rsidR="00C76693">
        <w:rPr>
          <w:rFonts w:ascii="Cambria" w:hAnsi="Cambria"/>
          <w:sz w:val="24"/>
          <w:szCs w:val="24"/>
          <w:lang w:val="sr-Latn-ME"/>
        </w:rPr>
        <w:t>u</w:t>
      </w:r>
      <w:r w:rsidR="00C76693" w:rsidRPr="00C76693">
        <w:rPr>
          <w:rFonts w:ascii="Cambria" w:hAnsi="Cambria"/>
          <w:sz w:val="24"/>
          <w:szCs w:val="24"/>
          <w:lang w:val="sr-Latn-ME"/>
        </w:rPr>
        <w:t xml:space="preserve"> o sredstvima koje su izdvajale jedinice lokalne samouprave za usluge i davanja iz oblasti socijalne i dječje zaštite za period 2020-2022. godine</w:t>
      </w:r>
      <w:r w:rsidR="00C76693">
        <w:rPr>
          <w:rFonts w:ascii="Cambria" w:hAnsi="Cambria"/>
          <w:sz w:val="24"/>
          <w:szCs w:val="24"/>
          <w:lang w:val="sr-Latn-ME"/>
        </w:rPr>
        <w:t xml:space="preserve"> </w:t>
      </w:r>
      <w:r w:rsidR="008056A4">
        <w:rPr>
          <w:rFonts w:ascii="Cambria" w:hAnsi="Cambria"/>
          <w:sz w:val="24"/>
          <w:szCs w:val="24"/>
          <w:lang w:val="sr-Latn-ME"/>
        </w:rPr>
        <w:t xml:space="preserve">i </w:t>
      </w:r>
      <w:r w:rsidR="00C76693">
        <w:rPr>
          <w:rFonts w:ascii="Cambria" w:hAnsi="Cambria"/>
          <w:sz w:val="24"/>
          <w:szCs w:val="24"/>
          <w:lang w:val="sr-Latn-ME"/>
        </w:rPr>
        <w:t>u vezi</w:t>
      </w:r>
      <w:r w:rsidR="00C76693" w:rsidRPr="00772A5F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Predlog</w:t>
      </w:r>
      <w:r w:rsidR="00C76693">
        <w:rPr>
          <w:rFonts w:ascii="Cambria" w:hAnsi="Cambria"/>
          <w:b/>
          <w:bCs/>
          <w:i/>
          <w:iCs/>
          <w:sz w:val="24"/>
          <w:szCs w:val="24"/>
          <w:lang w:val="sr-Latn-ME"/>
        </w:rPr>
        <w:t>a</w:t>
      </w:r>
      <w:r w:rsidR="00C76693" w:rsidRPr="00772A5F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Pravilnika o izmjenama i dopunama Pravilnika o visini sredstava za razvoj, odnosno finansiranje usluga socijalne i dječje zaštite i kriterijumima za njihovu raspodjelu</w:t>
      </w:r>
      <w:r w:rsidR="00C76693">
        <w:rPr>
          <w:rFonts w:ascii="Cambria" w:hAnsi="Cambria"/>
          <w:sz w:val="24"/>
          <w:szCs w:val="24"/>
          <w:lang w:val="sr-Latn-ME"/>
        </w:rPr>
        <w:t xml:space="preserve"> i </w:t>
      </w:r>
      <w:r w:rsidR="004C36D6">
        <w:rPr>
          <w:rFonts w:ascii="Cambria" w:hAnsi="Cambria"/>
          <w:sz w:val="24"/>
          <w:szCs w:val="24"/>
          <w:lang w:val="sr-Latn-ME"/>
        </w:rPr>
        <w:t>utvrdio</w:t>
      </w:r>
      <w:r w:rsidR="00C76693">
        <w:rPr>
          <w:rFonts w:ascii="Cambria" w:hAnsi="Cambria"/>
          <w:sz w:val="24"/>
          <w:szCs w:val="24"/>
          <w:lang w:val="sr-Latn-ME"/>
        </w:rPr>
        <w:t xml:space="preserve"> sledeće  </w:t>
      </w:r>
    </w:p>
    <w:p w14:paraId="33221D4A" w14:textId="77777777" w:rsidR="004C36D6" w:rsidRDefault="004C36D6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1F462B2B" w14:textId="54AC4B19" w:rsidR="00C76693" w:rsidRPr="008056A4" w:rsidRDefault="00C76693" w:rsidP="002D634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val="sr-Latn-ME"/>
        </w:rPr>
      </w:pPr>
      <w:r w:rsidRPr="008056A4">
        <w:rPr>
          <w:rFonts w:ascii="Cambria" w:hAnsi="Cambria"/>
          <w:b/>
          <w:bCs/>
          <w:sz w:val="24"/>
          <w:szCs w:val="24"/>
          <w:lang w:val="sr-Latn-ME"/>
        </w:rPr>
        <w:t>I Z J A Š N JE NJ E:</w:t>
      </w:r>
    </w:p>
    <w:p w14:paraId="09707802" w14:textId="54EDA8FF" w:rsidR="00A30AC3" w:rsidRDefault="00A30AC3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1E7122A3" w14:textId="025F233C" w:rsidR="00C86B51" w:rsidRPr="00AF5B04" w:rsidRDefault="008056A4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Mišljenja smo da </w:t>
      </w:r>
      <w:r w:rsidR="00A92B1D">
        <w:rPr>
          <w:rFonts w:ascii="Cambria" w:hAnsi="Cambria"/>
          <w:sz w:val="24"/>
          <w:szCs w:val="24"/>
          <w:lang w:val="sr-Latn-ME"/>
        </w:rPr>
        <w:t>o</w:t>
      </w:r>
      <w:r w:rsidR="006A3AE7">
        <w:rPr>
          <w:rFonts w:ascii="Cambria" w:hAnsi="Cambria"/>
          <w:sz w:val="24"/>
          <w:szCs w:val="24"/>
          <w:lang w:val="sr-Latn-ME"/>
        </w:rPr>
        <w:t>vaj Pravilnik ne</w:t>
      </w:r>
      <w:r w:rsidR="00662D93">
        <w:rPr>
          <w:rFonts w:ascii="Cambria" w:hAnsi="Cambria"/>
          <w:sz w:val="24"/>
          <w:szCs w:val="24"/>
          <w:lang w:val="sr-Latn-ME"/>
        </w:rPr>
        <w:t xml:space="preserve"> bi trebalo da se</w:t>
      </w:r>
      <w:r w:rsidR="006A3AE7">
        <w:rPr>
          <w:rFonts w:ascii="Cambria" w:hAnsi="Cambria"/>
          <w:sz w:val="24"/>
          <w:szCs w:val="24"/>
          <w:lang w:val="sr-Latn-ME"/>
        </w:rPr>
        <w:t xml:space="preserve"> odnosi na uslugu dnevnog boravka</w:t>
      </w:r>
      <w:r w:rsidR="00240753">
        <w:rPr>
          <w:rFonts w:ascii="Cambria" w:hAnsi="Cambria"/>
          <w:sz w:val="24"/>
          <w:szCs w:val="24"/>
          <w:lang w:val="sr-Latn-ME"/>
        </w:rPr>
        <w:t xml:space="preserve">, već da </w:t>
      </w:r>
      <w:r w:rsidR="00712569">
        <w:rPr>
          <w:rFonts w:ascii="Cambria" w:hAnsi="Cambria"/>
          <w:sz w:val="24"/>
          <w:szCs w:val="24"/>
          <w:lang w:val="sr-Latn-ME"/>
        </w:rPr>
        <w:t xml:space="preserve">resorno Ministarstvo rada i socijalnog </w:t>
      </w:r>
      <w:r w:rsidR="0083793C">
        <w:rPr>
          <w:rFonts w:ascii="Cambria" w:hAnsi="Cambria"/>
          <w:sz w:val="24"/>
          <w:szCs w:val="24"/>
          <w:lang w:val="sr-Latn-ME"/>
        </w:rPr>
        <w:t>st</w:t>
      </w:r>
      <w:r w:rsidR="00712569">
        <w:rPr>
          <w:rFonts w:ascii="Cambria" w:hAnsi="Cambria"/>
          <w:sz w:val="24"/>
          <w:szCs w:val="24"/>
          <w:lang w:val="sr-Latn-ME"/>
        </w:rPr>
        <w:t>aranja, u saradnji sa lokalnim samoupravama i Zaje</w:t>
      </w:r>
      <w:r w:rsidR="00F028E5">
        <w:rPr>
          <w:rFonts w:ascii="Cambria" w:hAnsi="Cambria"/>
          <w:sz w:val="24"/>
          <w:szCs w:val="24"/>
          <w:lang w:val="sr-Latn-ME"/>
        </w:rPr>
        <w:t xml:space="preserve">dnicom opština utvrdi </w:t>
      </w:r>
      <w:r w:rsidR="00240753">
        <w:rPr>
          <w:rFonts w:ascii="Cambria" w:hAnsi="Cambria"/>
          <w:sz w:val="24"/>
          <w:szCs w:val="24"/>
          <w:lang w:val="sr-Latn-ME"/>
        </w:rPr>
        <w:t xml:space="preserve">model finansiranja Dnevnih centara </w:t>
      </w:r>
      <w:r w:rsidR="00D75A91">
        <w:rPr>
          <w:rFonts w:ascii="Cambria" w:hAnsi="Cambria"/>
          <w:sz w:val="24"/>
          <w:szCs w:val="24"/>
          <w:lang w:val="sr-Latn-ME"/>
        </w:rPr>
        <w:t xml:space="preserve">za djecu sa smetnjama i teškoćama u razvoju </w:t>
      </w:r>
      <w:r w:rsidR="00240753">
        <w:rPr>
          <w:rFonts w:ascii="Cambria" w:hAnsi="Cambria"/>
          <w:sz w:val="24"/>
          <w:szCs w:val="24"/>
          <w:lang w:val="sr-Latn-ME"/>
        </w:rPr>
        <w:t>koji će obezbijediti održivost njihovog rada</w:t>
      </w:r>
      <w:r w:rsidR="00F477E4">
        <w:rPr>
          <w:rFonts w:ascii="Cambria" w:hAnsi="Cambria"/>
          <w:sz w:val="24"/>
          <w:szCs w:val="24"/>
          <w:lang w:val="sr-Latn-ME"/>
        </w:rPr>
        <w:t>, kao  i da utvrdi adekvatne kriterijume za raspodjelu sredstava opšti</w:t>
      </w:r>
      <w:r w:rsidR="00EE01BA">
        <w:rPr>
          <w:rFonts w:ascii="Cambria" w:hAnsi="Cambria"/>
          <w:sz w:val="24"/>
          <w:szCs w:val="24"/>
          <w:lang w:val="sr-Latn-ME"/>
        </w:rPr>
        <w:t>nama</w:t>
      </w:r>
      <w:r w:rsidR="00F477E4">
        <w:rPr>
          <w:rFonts w:ascii="Cambria" w:hAnsi="Cambria"/>
          <w:sz w:val="24"/>
          <w:szCs w:val="24"/>
          <w:lang w:val="sr-Latn-ME"/>
        </w:rPr>
        <w:t xml:space="preserve"> za </w:t>
      </w:r>
      <w:r w:rsidR="00AF5B04" w:rsidRPr="00AF5B04">
        <w:rPr>
          <w:rFonts w:ascii="Cambria" w:hAnsi="Cambria"/>
          <w:sz w:val="24"/>
          <w:szCs w:val="24"/>
          <w:lang w:val="sr-Latn-ME"/>
        </w:rPr>
        <w:t xml:space="preserve">razvoj, odnosno finansiranje </w:t>
      </w:r>
      <w:r w:rsidR="00EE01BA">
        <w:rPr>
          <w:rFonts w:ascii="Cambria" w:hAnsi="Cambria"/>
          <w:sz w:val="24"/>
          <w:szCs w:val="24"/>
          <w:lang w:val="sr-Latn-ME"/>
        </w:rPr>
        <w:t xml:space="preserve">ostalih </w:t>
      </w:r>
      <w:r w:rsidR="00AF5B04" w:rsidRPr="00AF5B04">
        <w:rPr>
          <w:rFonts w:ascii="Cambria" w:hAnsi="Cambria"/>
          <w:sz w:val="24"/>
          <w:szCs w:val="24"/>
          <w:lang w:val="sr-Latn-ME"/>
        </w:rPr>
        <w:t>usluga socijalne i dječje zaštite</w:t>
      </w:r>
      <w:r w:rsidR="004040C2">
        <w:rPr>
          <w:rFonts w:ascii="Cambria" w:hAnsi="Cambria"/>
          <w:sz w:val="24"/>
          <w:szCs w:val="24"/>
          <w:lang w:val="sr-Latn-ME"/>
        </w:rPr>
        <w:t>.</w:t>
      </w:r>
    </w:p>
    <w:p w14:paraId="4B2D3574" w14:textId="77777777" w:rsidR="002D6346" w:rsidRDefault="002D6346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1855472F" w14:textId="1564CC95" w:rsidR="00F477E4" w:rsidRDefault="00DE01FA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Rad dnevnih </w:t>
      </w:r>
      <w:r w:rsidR="00A2430E">
        <w:rPr>
          <w:rFonts w:ascii="Cambria" w:hAnsi="Cambria"/>
          <w:sz w:val="24"/>
          <w:szCs w:val="24"/>
          <w:lang w:val="sr-Latn-ME"/>
        </w:rPr>
        <w:t xml:space="preserve">centara </w:t>
      </w:r>
      <w:r>
        <w:rPr>
          <w:rFonts w:ascii="Cambria" w:hAnsi="Cambria"/>
          <w:sz w:val="24"/>
          <w:szCs w:val="24"/>
          <w:lang w:val="sr-Latn-ME"/>
        </w:rPr>
        <w:t>ne može se dovesti u pi</w:t>
      </w:r>
      <w:r w:rsidR="0099598A">
        <w:rPr>
          <w:rFonts w:ascii="Cambria" w:hAnsi="Cambria"/>
          <w:sz w:val="24"/>
          <w:szCs w:val="24"/>
          <w:lang w:val="sr-Latn-ME"/>
        </w:rPr>
        <w:t xml:space="preserve">tanje zbog nejasno </w:t>
      </w:r>
      <w:r w:rsidR="00105E2A">
        <w:rPr>
          <w:rFonts w:ascii="Cambria" w:hAnsi="Cambria"/>
          <w:sz w:val="24"/>
          <w:szCs w:val="24"/>
          <w:lang w:val="sr-Latn-ME"/>
        </w:rPr>
        <w:t>definisanih i podijeljenih nadležnosti između dr</w:t>
      </w:r>
      <w:r w:rsidR="00A92036">
        <w:rPr>
          <w:rFonts w:ascii="Cambria" w:hAnsi="Cambria"/>
          <w:sz w:val="24"/>
          <w:szCs w:val="24"/>
          <w:lang w:val="sr-Latn-ME"/>
        </w:rPr>
        <w:t>ž</w:t>
      </w:r>
      <w:r w:rsidR="00105E2A">
        <w:rPr>
          <w:rFonts w:ascii="Cambria" w:hAnsi="Cambria"/>
          <w:sz w:val="24"/>
          <w:szCs w:val="24"/>
          <w:lang w:val="sr-Latn-ME"/>
        </w:rPr>
        <w:t>a</w:t>
      </w:r>
      <w:r w:rsidR="00A92036">
        <w:rPr>
          <w:rFonts w:ascii="Cambria" w:hAnsi="Cambria"/>
          <w:sz w:val="24"/>
          <w:szCs w:val="24"/>
          <w:lang w:val="sr-Latn-ME"/>
        </w:rPr>
        <w:t>v</w:t>
      </w:r>
      <w:r w:rsidR="00105E2A">
        <w:rPr>
          <w:rFonts w:ascii="Cambria" w:hAnsi="Cambria"/>
          <w:sz w:val="24"/>
          <w:szCs w:val="24"/>
          <w:lang w:val="sr-Latn-ME"/>
        </w:rPr>
        <w:t>ne i lokalne vlasti.</w:t>
      </w:r>
    </w:p>
    <w:p w14:paraId="61BDCFCE" w14:textId="77777777" w:rsidR="002D6346" w:rsidRDefault="002D6346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bookmarkStart w:id="1" w:name="_Hlk134529957"/>
    </w:p>
    <w:p w14:paraId="79A5540C" w14:textId="2868C8F1" w:rsidR="008D4D3A" w:rsidRDefault="004F61EB" w:rsidP="00A92B1D">
      <w:pPr>
        <w:spacing w:after="160" w:line="240" w:lineRule="auto"/>
        <w:ind w:right="29"/>
        <w:contextualSpacing/>
        <w:jc w:val="both"/>
        <w:rPr>
          <w:rFonts w:ascii="Cambria" w:hAnsi="Cambria"/>
          <w:bCs/>
          <w:iCs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Prema zvanično dobijenim podacima iz svih jedinica lokalne samouprave, </w:t>
      </w:r>
      <w:r w:rsidR="00A92036">
        <w:rPr>
          <w:rFonts w:ascii="Cambria" w:hAnsi="Cambria"/>
          <w:sz w:val="24"/>
          <w:szCs w:val="24"/>
          <w:lang w:val="sr-Latn-ME"/>
        </w:rPr>
        <w:t>koji su dostavljeni Zajednici opština,</w:t>
      </w:r>
      <w:bookmarkStart w:id="2" w:name="_Hlk134613977"/>
      <w:r w:rsidR="004E22B5">
        <w:rPr>
          <w:rFonts w:ascii="Cambria" w:hAnsi="Cambria"/>
          <w:sz w:val="24"/>
          <w:szCs w:val="24"/>
          <w:lang w:val="sr-Latn-ME"/>
        </w:rPr>
        <w:t xml:space="preserve"> a koji su predstavljeni </w:t>
      </w:r>
      <w:bookmarkStart w:id="3" w:name="_Hlk134617884"/>
      <w:r w:rsidR="004E22B5">
        <w:rPr>
          <w:rFonts w:ascii="Cambria" w:hAnsi="Cambria"/>
          <w:sz w:val="24"/>
          <w:szCs w:val="24"/>
          <w:lang w:val="sr-Latn-ME"/>
        </w:rPr>
        <w:t>u</w:t>
      </w:r>
      <w:r w:rsidR="004E22B5" w:rsidRPr="004E22B5">
        <w:rPr>
          <w:rFonts w:ascii="Cambria" w:eastAsia="Times New Roman" w:hAnsi="Cambria"/>
          <w:b/>
          <w:i/>
          <w:sz w:val="24"/>
          <w:szCs w:val="24"/>
          <w:lang w:val="sr-Latn-CS"/>
        </w:rPr>
        <w:t xml:space="preserve"> </w:t>
      </w:r>
      <w:r w:rsidR="004E22B5" w:rsidRPr="004E22B5">
        <w:rPr>
          <w:rFonts w:ascii="Cambria" w:eastAsia="Times New Roman" w:hAnsi="Cambria"/>
          <w:bCs/>
          <w:iCs/>
          <w:sz w:val="24"/>
          <w:szCs w:val="24"/>
          <w:lang w:val="sr-Latn-CS"/>
        </w:rPr>
        <w:t>Analizi o sredstvima koje su izdvajale jedinice lokalne samouprave za usluge i davanja iz oblasti socijalne i dječje zaštite za period 2020-2022. godine</w:t>
      </w:r>
      <w:bookmarkEnd w:id="2"/>
      <w:r w:rsidR="004E22B5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, </w:t>
      </w:r>
      <w:bookmarkEnd w:id="3"/>
      <w:r w:rsidR="0086654B">
        <w:rPr>
          <w:rFonts w:ascii="Cambria" w:hAnsi="Cambria"/>
          <w:sz w:val="24"/>
          <w:szCs w:val="24"/>
          <w:lang w:val="sr-Latn-ME"/>
        </w:rPr>
        <w:t xml:space="preserve">opštine su za </w:t>
      </w:r>
      <w:r>
        <w:rPr>
          <w:rFonts w:ascii="Cambria" w:hAnsi="Cambria"/>
          <w:sz w:val="24"/>
          <w:szCs w:val="24"/>
          <w:lang w:val="sr-Latn-ME"/>
        </w:rPr>
        <w:t>dnevn</w:t>
      </w:r>
      <w:r w:rsidR="0086654B">
        <w:rPr>
          <w:rFonts w:ascii="Cambria" w:hAnsi="Cambria"/>
          <w:sz w:val="24"/>
          <w:szCs w:val="24"/>
          <w:lang w:val="sr-Latn-ME"/>
        </w:rPr>
        <w:t>e</w:t>
      </w:r>
      <w:r>
        <w:rPr>
          <w:rFonts w:ascii="Cambria" w:hAnsi="Cambria"/>
          <w:sz w:val="24"/>
          <w:szCs w:val="24"/>
          <w:lang w:val="sr-Latn-ME"/>
        </w:rPr>
        <w:t xml:space="preserve"> ce</w:t>
      </w:r>
      <w:r w:rsidR="008604EE">
        <w:rPr>
          <w:rFonts w:ascii="Cambria" w:hAnsi="Cambria"/>
          <w:sz w:val="24"/>
          <w:szCs w:val="24"/>
          <w:lang w:val="sr-Latn-ME"/>
        </w:rPr>
        <w:t>n</w:t>
      </w:r>
      <w:r>
        <w:rPr>
          <w:rFonts w:ascii="Cambria" w:hAnsi="Cambria"/>
          <w:sz w:val="24"/>
          <w:szCs w:val="24"/>
          <w:lang w:val="sr-Latn-ME"/>
        </w:rPr>
        <w:t>tr</w:t>
      </w:r>
      <w:r w:rsidR="0086654B">
        <w:rPr>
          <w:rFonts w:ascii="Cambria" w:hAnsi="Cambria"/>
          <w:sz w:val="24"/>
          <w:szCs w:val="24"/>
          <w:lang w:val="sr-Latn-ME"/>
        </w:rPr>
        <w:t>e</w:t>
      </w:r>
      <w:r>
        <w:rPr>
          <w:rFonts w:ascii="Cambria" w:hAnsi="Cambria"/>
          <w:sz w:val="24"/>
          <w:szCs w:val="24"/>
          <w:lang w:val="sr-Latn-ME"/>
        </w:rPr>
        <w:t xml:space="preserve"> </w:t>
      </w:r>
      <w:r w:rsidR="00A92036">
        <w:rPr>
          <w:rFonts w:ascii="Cambria" w:hAnsi="Cambria"/>
          <w:sz w:val="24"/>
          <w:szCs w:val="24"/>
          <w:lang w:val="sr-Latn-ME"/>
        </w:rPr>
        <w:t xml:space="preserve">za djecu sa smetnjama i teškoćama u razvoju </w:t>
      </w:r>
      <w:r>
        <w:rPr>
          <w:rFonts w:ascii="Cambria" w:hAnsi="Cambria"/>
          <w:sz w:val="24"/>
          <w:szCs w:val="24"/>
          <w:lang w:val="sr-Latn-ME"/>
        </w:rPr>
        <w:t>u 2020. godin</w:t>
      </w:r>
      <w:r w:rsidR="0086654B">
        <w:rPr>
          <w:rFonts w:ascii="Cambria" w:hAnsi="Cambria"/>
          <w:sz w:val="24"/>
          <w:szCs w:val="24"/>
          <w:lang w:val="sr-Latn-ME"/>
        </w:rPr>
        <w:t>e izdvojile</w:t>
      </w:r>
      <w:r w:rsidR="00B74DC7">
        <w:rPr>
          <w:rFonts w:ascii="Cambria" w:hAnsi="Cambria"/>
          <w:sz w:val="24"/>
          <w:szCs w:val="24"/>
          <w:lang w:val="sr-Latn-ME"/>
        </w:rPr>
        <w:t xml:space="preserve"> </w:t>
      </w:r>
      <w:r w:rsidR="007A4955" w:rsidRPr="007A4955">
        <w:rPr>
          <w:rFonts w:ascii="Cambria" w:hAnsi="Cambria"/>
          <w:sz w:val="24"/>
          <w:szCs w:val="24"/>
          <w:lang w:val="sr-Latn-ME"/>
        </w:rPr>
        <w:t>1</w:t>
      </w:r>
      <w:r w:rsidR="007A4955">
        <w:rPr>
          <w:rFonts w:ascii="Cambria" w:hAnsi="Cambria"/>
          <w:sz w:val="24"/>
          <w:szCs w:val="24"/>
          <w:lang w:val="sr-Latn-ME"/>
        </w:rPr>
        <w:t>.</w:t>
      </w:r>
      <w:r w:rsidR="007A4955" w:rsidRPr="007A4955">
        <w:rPr>
          <w:rFonts w:ascii="Cambria" w:hAnsi="Cambria"/>
          <w:sz w:val="24"/>
          <w:szCs w:val="24"/>
          <w:lang w:val="sr-Latn-ME"/>
        </w:rPr>
        <w:t>622</w:t>
      </w:r>
      <w:r w:rsidR="007A4955">
        <w:rPr>
          <w:rFonts w:ascii="Cambria" w:hAnsi="Cambria"/>
          <w:sz w:val="24"/>
          <w:szCs w:val="24"/>
          <w:lang w:val="sr-Latn-ME"/>
        </w:rPr>
        <w:t>.</w:t>
      </w:r>
      <w:r w:rsidR="007A4955" w:rsidRPr="007A4955">
        <w:rPr>
          <w:rFonts w:ascii="Cambria" w:hAnsi="Cambria"/>
          <w:sz w:val="24"/>
          <w:szCs w:val="24"/>
          <w:lang w:val="sr-Latn-ME"/>
        </w:rPr>
        <w:t>694</w:t>
      </w:r>
      <w:r w:rsidR="007A4955">
        <w:rPr>
          <w:rFonts w:ascii="Cambria" w:hAnsi="Cambria"/>
          <w:sz w:val="24"/>
          <w:szCs w:val="24"/>
          <w:lang w:val="sr-Latn-ME"/>
        </w:rPr>
        <w:t>,</w:t>
      </w:r>
      <w:r w:rsidR="007A4955" w:rsidRPr="007A4955">
        <w:rPr>
          <w:rFonts w:ascii="Cambria" w:hAnsi="Cambria"/>
          <w:sz w:val="24"/>
          <w:szCs w:val="24"/>
          <w:lang w:val="sr-Latn-ME"/>
        </w:rPr>
        <w:t>63</w:t>
      </w:r>
      <w:r w:rsidR="008D4D3A">
        <w:rPr>
          <w:rFonts w:ascii="Cambria" w:hAnsi="Cambria"/>
          <w:sz w:val="24"/>
          <w:szCs w:val="24"/>
        </w:rPr>
        <w:t>€, u 2021.</w:t>
      </w:r>
      <w:r w:rsidR="008D4D3A" w:rsidRPr="008D4D3A">
        <w:rPr>
          <w:rFonts w:ascii="Cambria" w:hAnsi="Cambria"/>
          <w:sz w:val="24"/>
          <w:szCs w:val="24"/>
          <w:lang w:val="sr-Latn-ME"/>
        </w:rPr>
        <w:t>godini</w:t>
      </w:r>
      <w:r w:rsidR="008D4D3A">
        <w:rPr>
          <w:rFonts w:ascii="Cambria" w:hAnsi="Cambria"/>
          <w:sz w:val="24"/>
          <w:szCs w:val="24"/>
        </w:rPr>
        <w:t xml:space="preserve"> </w:t>
      </w:r>
      <w:r w:rsidR="007A4955" w:rsidRPr="007A4955">
        <w:rPr>
          <w:rFonts w:ascii="Cambria" w:hAnsi="Cambria"/>
          <w:sz w:val="24"/>
          <w:szCs w:val="24"/>
        </w:rPr>
        <w:t>1</w:t>
      </w:r>
      <w:r w:rsidR="007A4955">
        <w:rPr>
          <w:rFonts w:ascii="Cambria" w:hAnsi="Cambria"/>
          <w:sz w:val="24"/>
          <w:szCs w:val="24"/>
        </w:rPr>
        <w:t>.</w:t>
      </w:r>
      <w:r w:rsidR="007A4955" w:rsidRPr="007A4955">
        <w:rPr>
          <w:rFonts w:ascii="Cambria" w:hAnsi="Cambria"/>
          <w:sz w:val="24"/>
          <w:szCs w:val="24"/>
        </w:rPr>
        <w:t>875</w:t>
      </w:r>
      <w:r w:rsidR="007A4955">
        <w:rPr>
          <w:rFonts w:ascii="Cambria" w:hAnsi="Cambria"/>
          <w:sz w:val="24"/>
          <w:szCs w:val="24"/>
        </w:rPr>
        <w:t>.</w:t>
      </w:r>
      <w:r w:rsidR="007A4955" w:rsidRPr="007A4955">
        <w:rPr>
          <w:rFonts w:ascii="Cambria" w:hAnsi="Cambria"/>
          <w:sz w:val="24"/>
          <w:szCs w:val="24"/>
        </w:rPr>
        <w:t>032</w:t>
      </w:r>
      <w:r w:rsidR="007A4955">
        <w:rPr>
          <w:rFonts w:ascii="Cambria" w:hAnsi="Cambria"/>
          <w:sz w:val="24"/>
          <w:szCs w:val="24"/>
        </w:rPr>
        <w:t>,</w:t>
      </w:r>
      <w:r w:rsidR="007A4955" w:rsidRPr="007A4955">
        <w:rPr>
          <w:rFonts w:ascii="Cambria" w:hAnsi="Cambria"/>
          <w:sz w:val="24"/>
          <w:szCs w:val="24"/>
        </w:rPr>
        <w:t>29</w:t>
      </w:r>
      <w:r w:rsidR="00264EA8">
        <w:rPr>
          <w:rFonts w:ascii="Cambria" w:hAnsi="Cambria"/>
          <w:sz w:val="24"/>
          <w:szCs w:val="24"/>
        </w:rPr>
        <w:t xml:space="preserve">€, a u 2022. </w:t>
      </w:r>
      <w:r w:rsidR="00264EA8" w:rsidRPr="00264EA8">
        <w:rPr>
          <w:rFonts w:ascii="Cambria" w:hAnsi="Cambria"/>
          <w:sz w:val="24"/>
          <w:szCs w:val="24"/>
          <w:lang w:val="sr-Latn-ME"/>
        </w:rPr>
        <w:t xml:space="preserve">godini </w:t>
      </w:r>
      <w:r w:rsidR="007A4955" w:rsidRPr="007A4955">
        <w:rPr>
          <w:rFonts w:ascii="Cambria" w:hAnsi="Cambria"/>
          <w:sz w:val="24"/>
          <w:szCs w:val="24"/>
          <w:lang w:val="sr-Latn-ME"/>
        </w:rPr>
        <w:t>2</w:t>
      </w:r>
      <w:r w:rsidR="007A4955">
        <w:rPr>
          <w:rFonts w:ascii="Cambria" w:hAnsi="Cambria"/>
          <w:sz w:val="24"/>
          <w:szCs w:val="24"/>
          <w:lang w:val="sr-Latn-ME"/>
        </w:rPr>
        <w:t>.</w:t>
      </w:r>
      <w:r w:rsidR="007A4955" w:rsidRPr="007A4955">
        <w:rPr>
          <w:rFonts w:ascii="Cambria" w:hAnsi="Cambria"/>
          <w:sz w:val="24"/>
          <w:szCs w:val="24"/>
          <w:lang w:val="sr-Latn-ME"/>
        </w:rPr>
        <w:t>236</w:t>
      </w:r>
      <w:r w:rsidR="00405C42">
        <w:rPr>
          <w:rFonts w:ascii="Cambria" w:hAnsi="Cambria"/>
          <w:sz w:val="24"/>
          <w:szCs w:val="24"/>
          <w:lang w:val="sr-Latn-ME"/>
        </w:rPr>
        <w:t>.</w:t>
      </w:r>
      <w:r w:rsidR="007A4955" w:rsidRPr="007A4955">
        <w:rPr>
          <w:rFonts w:ascii="Cambria" w:hAnsi="Cambria"/>
          <w:sz w:val="24"/>
          <w:szCs w:val="24"/>
          <w:lang w:val="sr-Latn-ME"/>
        </w:rPr>
        <w:t>283</w:t>
      </w:r>
      <w:r w:rsidR="007A4955">
        <w:rPr>
          <w:rFonts w:ascii="Cambria" w:hAnsi="Cambria"/>
          <w:sz w:val="24"/>
          <w:szCs w:val="24"/>
          <w:lang w:val="sr-Latn-ME"/>
        </w:rPr>
        <w:t>,</w:t>
      </w:r>
      <w:r w:rsidR="007A4955" w:rsidRPr="007A4955">
        <w:rPr>
          <w:rFonts w:ascii="Cambria" w:hAnsi="Cambria"/>
          <w:sz w:val="24"/>
          <w:szCs w:val="24"/>
          <w:lang w:val="sr-Latn-ME"/>
        </w:rPr>
        <w:t>19</w:t>
      </w:r>
      <w:r w:rsidR="00264EA8">
        <w:rPr>
          <w:rFonts w:ascii="Cambria" w:hAnsi="Cambria"/>
          <w:sz w:val="24"/>
          <w:szCs w:val="24"/>
          <w:lang w:val="sr-Latn-ME"/>
        </w:rPr>
        <w:t xml:space="preserve">€, dakle, u protekle tri godine </w:t>
      </w:r>
      <w:r w:rsidR="007A4955" w:rsidRPr="007A4955">
        <w:rPr>
          <w:rFonts w:ascii="Cambria" w:hAnsi="Cambria"/>
          <w:sz w:val="24"/>
          <w:szCs w:val="24"/>
          <w:lang w:val="sr-Latn-ME"/>
        </w:rPr>
        <w:t>5</w:t>
      </w:r>
      <w:r w:rsidR="007A4955">
        <w:rPr>
          <w:rFonts w:ascii="Cambria" w:hAnsi="Cambria"/>
          <w:sz w:val="24"/>
          <w:szCs w:val="24"/>
          <w:lang w:val="sr-Latn-ME"/>
        </w:rPr>
        <w:t>.</w:t>
      </w:r>
      <w:r w:rsidR="007A4955" w:rsidRPr="007A4955">
        <w:rPr>
          <w:rFonts w:ascii="Cambria" w:hAnsi="Cambria"/>
          <w:sz w:val="24"/>
          <w:szCs w:val="24"/>
          <w:lang w:val="sr-Latn-ME"/>
        </w:rPr>
        <w:t>734</w:t>
      </w:r>
      <w:r w:rsidR="007A4955">
        <w:rPr>
          <w:rFonts w:ascii="Cambria" w:hAnsi="Cambria"/>
          <w:sz w:val="24"/>
          <w:szCs w:val="24"/>
          <w:lang w:val="sr-Latn-ME"/>
        </w:rPr>
        <w:t>.</w:t>
      </w:r>
      <w:r w:rsidR="007A4955" w:rsidRPr="007A4955">
        <w:rPr>
          <w:rFonts w:ascii="Cambria" w:hAnsi="Cambria"/>
          <w:sz w:val="24"/>
          <w:szCs w:val="24"/>
          <w:lang w:val="sr-Latn-ME"/>
        </w:rPr>
        <w:t>010</w:t>
      </w:r>
      <w:r w:rsidR="007A4955">
        <w:rPr>
          <w:rFonts w:ascii="Cambria" w:hAnsi="Cambria"/>
          <w:sz w:val="24"/>
          <w:szCs w:val="24"/>
          <w:lang w:val="sr-Latn-ME"/>
        </w:rPr>
        <w:t>,</w:t>
      </w:r>
      <w:r w:rsidR="007A4955" w:rsidRPr="007A4955">
        <w:rPr>
          <w:rFonts w:ascii="Cambria" w:hAnsi="Cambria"/>
          <w:sz w:val="24"/>
          <w:szCs w:val="24"/>
          <w:lang w:val="sr-Latn-ME"/>
        </w:rPr>
        <w:t>11</w:t>
      </w:r>
      <w:r w:rsidR="00F33B9F" w:rsidRPr="00F33B9F">
        <w:rPr>
          <w:rFonts w:ascii="Cambria" w:hAnsi="Cambria"/>
          <w:sz w:val="24"/>
          <w:szCs w:val="24"/>
          <w:lang w:val="sr-Latn-ME"/>
        </w:rPr>
        <w:t>€</w:t>
      </w:r>
      <w:r w:rsidR="00F33B9F">
        <w:rPr>
          <w:rFonts w:ascii="Cambria" w:hAnsi="Cambria"/>
          <w:sz w:val="24"/>
          <w:szCs w:val="24"/>
          <w:lang w:val="sr-Latn-ME"/>
        </w:rPr>
        <w:t xml:space="preserve">, </w:t>
      </w:r>
      <w:r w:rsidR="00FE5FA4" w:rsidRPr="00FE5FA4">
        <w:rPr>
          <w:rFonts w:ascii="Cambria" w:hAnsi="Cambria"/>
          <w:sz w:val="24"/>
          <w:szCs w:val="24"/>
          <w:lang w:val="sr-Latn-ME"/>
        </w:rPr>
        <w:t xml:space="preserve">odnosno </w:t>
      </w:r>
      <w:r w:rsidR="00FE5FA4" w:rsidRPr="000419F4">
        <w:rPr>
          <w:rFonts w:ascii="Cambria" w:hAnsi="Cambria"/>
          <w:b/>
          <w:bCs/>
          <w:i/>
          <w:iCs/>
          <w:sz w:val="24"/>
          <w:szCs w:val="24"/>
          <w:lang w:val="sr-Latn-ME"/>
        </w:rPr>
        <w:t>oko 6 milona eura.</w:t>
      </w:r>
      <w:bookmarkEnd w:id="1"/>
      <w:r w:rsidR="00A92B1D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</w:t>
      </w:r>
      <w:r w:rsidR="000E14F9" w:rsidRPr="000E14F9">
        <w:rPr>
          <w:rFonts w:ascii="Cambria" w:hAnsi="Cambria"/>
          <w:sz w:val="24"/>
          <w:szCs w:val="24"/>
          <w:lang w:val="sr-Latn-ME"/>
        </w:rPr>
        <w:t xml:space="preserve">Takođe, prema raspoloživim podacima, </w:t>
      </w:r>
      <w:r w:rsidR="000E14F9">
        <w:rPr>
          <w:rFonts w:ascii="Cambria" w:hAnsi="Cambria"/>
          <w:sz w:val="24"/>
          <w:szCs w:val="24"/>
          <w:lang w:val="sr-Latn-ME"/>
        </w:rPr>
        <w:t xml:space="preserve">opštine </w:t>
      </w:r>
      <w:r w:rsidR="00E433F6">
        <w:rPr>
          <w:rFonts w:ascii="Cambria" w:hAnsi="Cambria"/>
          <w:sz w:val="24"/>
          <w:szCs w:val="24"/>
          <w:lang w:val="sr-Latn-ME"/>
        </w:rPr>
        <w:t>s</w:t>
      </w:r>
      <w:r w:rsidR="000E14F9">
        <w:rPr>
          <w:rFonts w:ascii="Cambria" w:hAnsi="Cambria"/>
          <w:sz w:val="24"/>
          <w:szCs w:val="24"/>
          <w:lang w:val="sr-Latn-ME"/>
        </w:rPr>
        <w:t xml:space="preserve">u </w:t>
      </w:r>
      <w:r w:rsidR="000E14F9" w:rsidRPr="00E433F6">
        <w:rPr>
          <w:rFonts w:ascii="Cambria" w:hAnsi="Cambria"/>
          <w:b/>
          <w:bCs/>
          <w:i/>
          <w:iCs/>
          <w:sz w:val="24"/>
          <w:szCs w:val="24"/>
          <w:lang w:val="sr-Latn-ME"/>
        </w:rPr>
        <w:t>uložile</w:t>
      </w:r>
      <w:r w:rsidR="000E14F9">
        <w:rPr>
          <w:rFonts w:ascii="Cambria" w:hAnsi="Cambria"/>
          <w:sz w:val="24"/>
          <w:szCs w:val="24"/>
          <w:lang w:val="sr-Latn-ME"/>
        </w:rPr>
        <w:t xml:space="preserve"> </w:t>
      </w:r>
      <w:r w:rsidR="000E14F9" w:rsidRPr="00E433F6">
        <w:rPr>
          <w:rFonts w:ascii="Cambria" w:hAnsi="Cambria"/>
          <w:b/>
          <w:bCs/>
          <w:i/>
          <w:iCs/>
          <w:sz w:val="24"/>
          <w:szCs w:val="24"/>
          <w:lang w:val="sr-Latn-ME"/>
        </w:rPr>
        <w:t>preko 1,5 milona eura</w:t>
      </w:r>
      <w:r w:rsidR="000E14F9">
        <w:rPr>
          <w:rFonts w:ascii="Cambria" w:hAnsi="Cambria"/>
          <w:sz w:val="24"/>
          <w:szCs w:val="24"/>
          <w:lang w:val="sr-Latn-ME"/>
        </w:rPr>
        <w:t xml:space="preserve"> </w:t>
      </w:r>
      <w:r w:rsidR="007F3EBD">
        <w:rPr>
          <w:rFonts w:ascii="Cambria" w:hAnsi="Cambria"/>
          <w:sz w:val="24"/>
          <w:szCs w:val="24"/>
          <w:lang w:val="sr-Latn-ME"/>
        </w:rPr>
        <w:t xml:space="preserve"> u ovu svrhu kroz učršće u izgradnji objekta, </w:t>
      </w:r>
      <w:r w:rsidR="00E433F6">
        <w:rPr>
          <w:rFonts w:ascii="Cambria" w:hAnsi="Cambria"/>
          <w:sz w:val="24"/>
          <w:szCs w:val="24"/>
          <w:lang w:val="sr-Latn-ME"/>
        </w:rPr>
        <w:t xml:space="preserve">vrijednost </w:t>
      </w:r>
      <w:r w:rsidR="000E14F9" w:rsidRPr="000E14F9">
        <w:rPr>
          <w:rFonts w:ascii="Cambria" w:hAnsi="Cambria"/>
          <w:sz w:val="24"/>
          <w:szCs w:val="24"/>
          <w:lang w:val="sr-Latn-ME"/>
        </w:rPr>
        <w:t>ustupljenog zemljišta</w:t>
      </w:r>
      <w:r w:rsidR="000E14F9">
        <w:rPr>
          <w:rFonts w:ascii="Cambria" w:hAnsi="Cambria"/>
          <w:sz w:val="24"/>
          <w:szCs w:val="24"/>
          <w:lang w:val="sr-Latn-ME"/>
        </w:rPr>
        <w:t xml:space="preserve"> i </w:t>
      </w:r>
      <w:r w:rsidR="000E14F9">
        <w:rPr>
          <w:rFonts w:ascii="Cambria" w:hAnsi="Cambria"/>
          <w:bCs/>
          <w:iCs/>
          <w:sz w:val="24"/>
          <w:szCs w:val="24"/>
          <w:lang w:val="sr-Latn-ME"/>
        </w:rPr>
        <w:t>naknad</w:t>
      </w:r>
      <w:r w:rsidR="003278B3">
        <w:rPr>
          <w:rFonts w:ascii="Cambria" w:hAnsi="Cambria"/>
          <w:bCs/>
          <w:iCs/>
          <w:sz w:val="24"/>
          <w:szCs w:val="24"/>
          <w:lang w:val="sr-Latn-ME"/>
        </w:rPr>
        <w:t>u</w:t>
      </w:r>
      <w:r w:rsidR="000E14F9">
        <w:rPr>
          <w:rFonts w:ascii="Cambria" w:hAnsi="Cambria"/>
          <w:bCs/>
          <w:iCs/>
          <w:sz w:val="24"/>
          <w:szCs w:val="24"/>
          <w:lang w:val="sr-Latn-ME"/>
        </w:rPr>
        <w:t xml:space="preserve"> za komunalno opremanje građevinskog  zemljišta</w:t>
      </w:r>
      <w:r w:rsidR="00E433F6">
        <w:rPr>
          <w:rFonts w:ascii="Cambria" w:hAnsi="Cambria"/>
          <w:bCs/>
          <w:iCs/>
          <w:sz w:val="24"/>
          <w:szCs w:val="24"/>
          <w:lang w:val="sr-Latn-ME"/>
        </w:rPr>
        <w:t>.</w:t>
      </w:r>
    </w:p>
    <w:p w14:paraId="5B442C4B" w14:textId="77777777" w:rsidR="00A92B1D" w:rsidRPr="00A92B1D" w:rsidRDefault="00A92B1D" w:rsidP="00A92B1D">
      <w:pPr>
        <w:spacing w:after="160" w:line="240" w:lineRule="auto"/>
        <w:ind w:right="-331"/>
        <w:contextualSpacing/>
        <w:jc w:val="both"/>
        <w:rPr>
          <w:rFonts w:ascii="Cambria" w:hAnsi="Cambria"/>
          <w:b/>
          <w:bCs/>
          <w:i/>
          <w:iCs/>
          <w:sz w:val="24"/>
          <w:szCs w:val="24"/>
          <w:lang w:val="sr-Latn-ME"/>
        </w:rPr>
      </w:pPr>
    </w:p>
    <w:p w14:paraId="2D5FD00B" w14:textId="79571AAC" w:rsidR="00105E2A" w:rsidRDefault="0088181C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Kako je riječ o značajnim </w:t>
      </w:r>
      <w:r w:rsidR="00D6125E">
        <w:rPr>
          <w:rFonts w:ascii="Cambria" w:hAnsi="Cambria"/>
          <w:sz w:val="24"/>
          <w:szCs w:val="24"/>
          <w:lang w:val="sr-Latn-ME"/>
        </w:rPr>
        <w:t xml:space="preserve">izdavanjima </w:t>
      </w:r>
      <w:r>
        <w:rPr>
          <w:rFonts w:ascii="Cambria" w:hAnsi="Cambria"/>
          <w:sz w:val="24"/>
          <w:szCs w:val="24"/>
          <w:lang w:val="sr-Latn-ME"/>
        </w:rPr>
        <w:t xml:space="preserve">koja se iz godine u godinu uvećavaju </w:t>
      </w:r>
      <w:r w:rsidR="00D6125E">
        <w:rPr>
          <w:rFonts w:ascii="Cambria" w:hAnsi="Cambria"/>
          <w:sz w:val="24"/>
          <w:szCs w:val="24"/>
          <w:lang w:val="sr-Latn-ME"/>
        </w:rPr>
        <w:t xml:space="preserve">za poslove koji nijesu u izvornoj nadležnosti lokalne samouprave, a imajući u vidu nezavidnu finansijsku </w:t>
      </w:r>
      <w:r w:rsidR="00D6125E">
        <w:rPr>
          <w:rFonts w:ascii="Cambria" w:hAnsi="Cambria"/>
          <w:sz w:val="24"/>
          <w:szCs w:val="24"/>
          <w:lang w:val="sr-Latn-ME"/>
        </w:rPr>
        <w:lastRenderedPageBreak/>
        <w:t>situaciju većine jed</w:t>
      </w:r>
      <w:r w:rsidR="00DA5F85">
        <w:rPr>
          <w:rFonts w:ascii="Cambria" w:hAnsi="Cambria"/>
          <w:sz w:val="24"/>
          <w:szCs w:val="24"/>
          <w:lang w:val="sr-Latn-ME"/>
        </w:rPr>
        <w:t>i</w:t>
      </w:r>
      <w:r w:rsidR="00D6125E">
        <w:rPr>
          <w:rFonts w:ascii="Cambria" w:hAnsi="Cambria"/>
          <w:sz w:val="24"/>
          <w:szCs w:val="24"/>
          <w:lang w:val="sr-Latn-ME"/>
        </w:rPr>
        <w:t>nica lokalne samouprave</w:t>
      </w:r>
      <w:r w:rsidR="00816F5C">
        <w:rPr>
          <w:rFonts w:ascii="Cambria" w:hAnsi="Cambria"/>
          <w:sz w:val="24"/>
          <w:szCs w:val="24"/>
          <w:lang w:val="sr-Latn-ME"/>
        </w:rPr>
        <w:t>, p</w:t>
      </w:r>
      <w:r w:rsidR="0079447B">
        <w:rPr>
          <w:rFonts w:ascii="Cambria" w:hAnsi="Cambria"/>
          <w:sz w:val="24"/>
          <w:szCs w:val="24"/>
          <w:lang w:val="sr-Latn-ME"/>
        </w:rPr>
        <w:t>redlažemo da se utvrdi jed</w:t>
      </w:r>
      <w:r w:rsidR="00A92B1D">
        <w:rPr>
          <w:rFonts w:ascii="Cambria" w:hAnsi="Cambria"/>
          <w:sz w:val="24"/>
          <w:szCs w:val="24"/>
          <w:lang w:val="sr-Latn-ME"/>
        </w:rPr>
        <w:t>i</w:t>
      </w:r>
      <w:r w:rsidR="0079447B">
        <w:rPr>
          <w:rFonts w:ascii="Cambria" w:hAnsi="Cambria"/>
          <w:sz w:val="24"/>
          <w:szCs w:val="24"/>
          <w:lang w:val="sr-Latn-ME"/>
        </w:rPr>
        <w:t>nstven model finansiranja</w:t>
      </w:r>
      <w:r w:rsidR="00F82067">
        <w:rPr>
          <w:rFonts w:ascii="Cambria" w:hAnsi="Cambria"/>
          <w:sz w:val="24"/>
          <w:szCs w:val="24"/>
          <w:lang w:val="sr-Latn-ME"/>
        </w:rPr>
        <w:t xml:space="preserve">. Takođe, predlažemo da se </w:t>
      </w:r>
      <w:r w:rsidR="00F82067" w:rsidRPr="00F82067">
        <w:rPr>
          <w:rFonts w:ascii="Cambria" w:hAnsi="Cambria"/>
          <w:sz w:val="24"/>
          <w:szCs w:val="24"/>
          <w:lang w:val="sr-Latn-ME"/>
        </w:rPr>
        <w:t>u</w:t>
      </w:r>
      <w:r w:rsidR="009A05A3" w:rsidRPr="00F82067">
        <w:rPr>
          <w:rFonts w:ascii="Cambria" w:hAnsi="Cambria"/>
          <w:sz w:val="24"/>
          <w:szCs w:val="24"/>
          <w:lang w:val="sr-Latn-ME"/>
        </w:rPr>
        <w:t xml:space="preserve"> </w:t>
      </w:r>
      <w:r w:rsidR="00F82067" w:rsidRPr="00F82067">
        <w:rPr>
          <w:rFonts w:ascii="Cambria" w:hAnsi="Cambria"/>
          <w:sz w:val="24"/>
          <w:szCs w:val="24"/>
          <w:lang w:val="sr-Latn-ME"/>
        </w:rPr>
        <w:t>m</w:t>
      </w:r>
      <w:r w:rsidR="00160652" w:rsidRPr="00F82067">
        <w:rPr>
          <w:rFonts w:ascii="Cambria" w:hAnsi="Cambria"/>
          <w:sz w:val="24"/>
          <w:szCs w:val="24"/>
          <w:lang w:val="sr-Latn-ME"/>
        </w:rPr>
        <w:t xml:space="preserve">odelu </w:t>
      </w:r>
      <w:r w:rsidR="009A05A3" w:rsidRPr="00F82067">
        <w:rPr>
          <w:rFonts w:ascii="Cambria" w:hAnsi="Cambria"/>
          <w:sz w:val="24"/>
          <w:szCs w:val="24"/>
          <w:lang w:val="sr-Latn-ME"/>
        </w:rPr>
        <w:t>finansiranja</w:t>
      </w:r>
      <w:r w:rsidR="009A05A3">
        <w:rPr>
          <w:rFonts w:ascii="Cambria" w:hAnsi="Cambria"/>
          <w:sz w:val="24"/>
          <w:szCs w:val="24"/>
          <w:lang w:val="sr-Latn-ME"/>
        </w:rPr>
        <w:t xml:space="preserve"> </w:t>
      </w:r>
      <w:r w:rsidR="005A0294">
        <w:rPr>
          <w:rFonts w:ascii="Cambria" w:hAnsi="Cambria"/>
          <w:sz w:val="24"/>
          <w:szCs w:val="24"/>
          <w:lang w:val="sr-Latn-ME"/>
        </w:rPr>
        <w:t>utvrdi procen</w:t>
      </w:r>
      <w:r w:rsidR="00CE26F7">
        <w:rPr>
          <w:rFonts w:ascii="Cambria" w:hAnsi="Cambria"/>
          <w:sz w:val="24"/>
          <w:szCs w:val="24"/>
          <w:lang w:val="sr-Latn-ME"/>
        </w:rPr>
        <w:t>at</w:t>
      </w:r>
      <w:r w:rsidR="005A0294">
        <w:rPr>
          <w:rFonts w:ascii="Cambria" w:hAnsi="Cambria"/>
          <w:sz w:val="24"/>
          <w:szCs w:val="24"/>
          <w:lang w:val="sr-Latn-ME"/>
        </w:rPr>
        <w:t xml:space="preserve"> učešća države i lok</w:t>
      </w:r>
      <w:r w:rsidR="00160652">
        <w:rPr>
          <w:rFonts w:ascii="Cambria" w:hAnsi="Cambria"/>
          <w:sz w:val="24"/>
          <w:szCs w:val="24"/>
          <w:lang w:val="sr-Latn-ME"/>
        </w:rPr>
        <w:t>alne</w:t>
      </w:r>
      <w:r w:rsidR="005A0294">
        <w:rPr>
          <w:rFonts w:ascii="Cambria" w:hAnsi="Cambria"/>
          <w:sz w:val="24"/>
          <w:szCs w:val="24"/>
          <w:lang w:val="sr-Latn-ME"/>
        </w:rPr>
        <w:t xml:space="preserve"> samouprave u fin</w:t>
      </w:r>
      <w:r w:rsidR="0081509B">
        <w:rPr>
          <w:rFonts w:ascii="Cambria" w:hAnsi="Cambria"/>
          <w:sz w:val="24"/>
          <w:szCs w:val="24"/>
          <w:lang w:val="sr-Latn-ME"/>
        </w:rPr>
        <w:t>a</w:t>
      </w:r>
      <w:r w:rsidR="005A0294">
        <w:rPr>
          <w:rFonts w:ascii="Cambria" w:hAnsi="Cambria"/>
          <w:sz w:val="24"/>
          <w:szCs w:val="24"/>
          <w:lang w:val="sr-Latn-ME"/>
        </w:rPr>
        <w:t>siranju troškova dnevnih centara</w:t>
      </w:r>
      <w:r w:rsidR="009A05A3">
        <w:rPr>
          <w:rFonts w:ascii="Cambria" w:hAnsi="Cambria"/>
          <w:sz w:val="24"/>
          <w:szCs w:val="24"/>
          <w:lang w:val="sr-Latn-ME"/>
        </w:rPr>
        <w:t>.</w:t>
      </w:r>
      <w:r w:rsidR="00F80D5D">
        <w:rPr>
          <w:rFonts w:ascii="Cambria" w:hAnsi="Cambria"/>
          <w:sz w:val="24"/>
          <w:szCs w:val="24"/>
          <w:lang w:val="sr-Latn-ME"/>
        </w:rPr>
        <w:t xml:space="preserve"> </w:t>
      </w:r>
      <w:r w:rsidR="00F82067">
        <w:rPr>
          <w:rFonts w:ascii="Cambria" w:hAnsi="Cambria"/>
          <w:sz w:val="24"/>
          <w:szCs w:val="24"/>
          <w:lang w:val="sr-Latn-ME"/>
        </w:rPr>
        <w:t>Ukazujemo da p</w:t>
      </w:r>
      <w:r w:rsidR="00F80D5D">
        <w:rPr>
          <w:rFonts w:ascii="Cambria" w:hAnsi="Cambria"/>
          <w:sz w:val="24"/>
          <w:szCs w:val="24"/>
          <w:lang w:val="sr-Latn-ME"/>
        </w:rPr>
        <w:t>rema</w:t>
      </w:r>
      <w:r w:rsidR="0011041B">
        <w:rPr>
          <w:rFonts w:ascii="Cambria" w:hAnsi="Cambria"/>
          <w:sz w:val="24"/>
          <w:szCs w:val="24"/>
          <w:lang w:val="sr-Latn-ME"/>
        </w:rPr>
        <w:t xml:space="preserve"> odgov</w:t>
      </w:r>
      <w:r w:rsidR="0081509B">
        <w:rPr>
          <w:rFonts w:ascii="Cambria" w:hAnsi="Cambria"/>
          <w:sz w:val="24"/>
          <w:szCs w:val="24"/>
          <w:lang w:val="sr-Latn-ME"/>
        </w:rPr>
        <w:t>o</w:t>
      </w:r>
      <w:r w:rsidR="0011041B">
        <w:rPr>
          <w:rFonts w:ascii="Cambria" w:hAnsi="Cambria"/>
          <w:sz w:val="24"/>
          <w:szCs w:val="24"/>
          <w:lang w:val="sr-Latn-ME"/>
        </w:rPr>
        <w:t>rima na</w:t>
      </w:r>
      <w:r w:rsidR="00F80D5D">
        <w:rPr>
          <w:rFonts w:ascii="Cambria" w:hAnsi="Cambria"/>
          <w:sz w:val="24"/>
          <w:szCs w:val="24"/>
          <w:lang w:val="sr-Latn-ME"/>
        </w:rPr>
        <w:t xml:space="preserve"> </w:t>
      </w:r>
      <w:r w:rsidR="00816F5C">
        <w:rPr>
          <w:rFonts w:ascii="Cambria" w:hAnsi="Cambria"/>
          <w:sz w:val="24"/>
          <w:szCs w:val="24"/>
          <w:lang w:val="sr-Latn-ME"/>
        </w:rPr>
        <w:t>U</w:t>
      </w:r>
      <w:r w:rsidR="00F80D5D">
        <w:rPr>
          <w:rFonts w:ascii="Cambria" w:hAnsi="Cambria"/>
          <w:sz w:val="24"/>
          <w:szCs w:val="24"/>
          <w:lang w:val="sr-Latn-ME"/>
        </w:rPr>
        <w:t xml:space="preserve">pitnik koji je Zajednica opština uputila </w:t>
      </w:r>
      <w:r w:rsidR="0011041B">
        <w:rPr>
          <w:rFonts w:ascii="Cambria" w:hAnsi="Cambria"/>
          <w:sz w:val="24"/>
          <w:szCs w:val="24"/>
          <w:lang w:val="sr-Latn-ME"/>
        </w:rPr>
        <w:t>svim jedinicama lokalne samouprave vez</w:t>
      </w:r>
      <w:r w:rsidR="0081509B">
        <w:rPr>
          <w:rFonts w:ascii="Cambria" w:hAnsi="Cambria"/>
          <w:sz w:val="24"/>
          <w:szCs w:val="24"/>
          <w:lang w:val="sr-Latn-ME"/>
        </w:rPr>
        <w:t>a</w:t>
      </w:r>
      <w:r w:rsidR="0011041B">
        <w:rPr>
          <w:rFonts w:ascii="Cambria" w:hAnsi="Cambria"/>
          <w:sz w:val="24"/>
          <w:szCs w:val="24"/>
          <w:lang w:val="sr-Latn-ME"/>
        </w:rPr>
        <w:t xml:space="preserve">no za predlog procenta </w:t>
      </w:r>
      <w:r w:rsidR="0011041B" w:rsidRPr="0011041B">
        <w:rPr>
          <w:rFonts w:ascii="Cambria" w:hAnsi="Cambria"/>
          <w:sz w:val="24"/>
          <w:szCs w:val="24"/>
          <w:lang w:val="sr-Latn-ME"/>
        </w:rPr>
        <w:t>učešća lokalne samouprave u ukupnim troškovima Dnevnog centra</w:t>
      </w:r>
      <w:r w:rsidR="0011041B">
        <w:rPr>
          <w:rFonts w:ascii="Cambria" w:hAnsi="Cambria"/>
          <w:sz w:val="24"/>
          <w:szCs w:val="24"/>
          <w:lang w:val="sr-Latn-ME"/>
        </w:rPr>
        <w:t xml:space="preserve">, </w:t>
      </w:r>
      <w:r w:rsidR="009C78C1">
        <w:rPr>
          <w:rFonts w:ascii="Cambria" w:hAnsi="Cambria"/>
          <w:sz w:val="24"/>
          <w:szCs w:val="24"/>
          <w:lang w:val="sr-Latn-ME"/>
        </w:rPr>
        <w:t>opštine su za</w:t>
      </w:r>
      <w:r w:rsidR="003E53D3">
        <w:rPr>
          <w:rFonts w:ascii="Cambria" w:hAnsi="Cambria"/>
          <w:sz w:val="24"/>
          <w:szCs w:val="24"/>
          <w:lang w:val="sr-Latn-ME"/>
        </w:rPr>
        <w:t>uzele</w:t>
      </w:r>
      <w:r w:rsidR="009C78C1">
        <w:rPr>
          <w:rFonts w:ascii="Cambria" w:hAnsi="Cambria"/>
          <w:sz w:val="24"/>
          <w:szCs w:val="24"/>
          <w:lang w:val="sr-Latn-ME"/>
        </w:rPr>
        <w:t xml:space="preserve"> jednistven stav da taj procenat treba da iznosi </w:t>
      </w:r>
      <w:r w:rsidR="0011041B" w:rsidRPr="002A05D3">
        <w:rPr>
          <w:rFonts w:ascii="Cambria" w:hAnsi="Cambria"/>
          <w:b/>
          <w:bCs/>
          <w:i/>
          <w:iCs/>
          <w:sz w:val="24"/>
          <w:szCs w:val="24"/>
          <w:lang w:val="sr-Latn-ME"/>
        </w:rPr>
        <w:t>oko 30%</w:t>
      </w:r>
      <w:r w:rsidR="003E53D3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</w:t>
      </w:r>
      <w:r w:rsidR="0011041B" w:rsidRPr="002A05D3">
        <w:rPr>
          <w:rFonts w:ascii="Cambria" w:hAnsi="Cambria"/>
          <w:b/>
          <w:bCs/>
          <w:i/>
          <w:iCs/>
          <w:sz w:val="24"/>
          <w:szCs w:val="24"/>
          <w:lang w:val="sr-Latn-ME"/>
        </w:rPr>
        <w:t>.</w:t>
      </w:r>
      <w:r w:rsidR="002A05D3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</w:t>
      </w:r>
      <w:r w:rsidR="002A05D3">
        <w:rPr>
          <w:rFonts w:ascii="Cambria" w:hAnsi="Cambria"/>
          <w:sz w:val="24"/>
          <w:szCs w:val="24"/>
          <w:lang w:val="sr-Latn-ME"/>
        </w:rPr>
        <w:t xml:space="preserve">Ovaj predlog bi trebalo </w:t>
      </w:r>
      <w:r w:rsidR="00884492">
        <w:rPr>
          <w:rFonts w:ascii="Cambria" w:hAnsi="Cambria"/>
          <w:sz w:val="24"/>
          <w:szCs w:val="24"/>
          <w:lang w:val="sr-Latn-ME"/>
        </w:rPr>
        <w:t xml:space="preserve">dodatno </w:t>
      </w:r>
      <w:r w:rsidR="002A05D3">
        <w:rPr>
          <w:rFonts w:ascii="Cambria" w:hAnsi="Cambria"/>
          <w:sz w:val="24"/>
          <w:szCs w:val="24"/>
          <w:lang w:val="sr-Latn-ME"/>
        </w:rPr>
        <w:t>razmotriti na nivou svih jed</w:t>
      </w:r>
      <w:r w:rsidR="0081509B">
        <w:rPr>
          <w:rFonts w:ascii="Cambria" w:hAnsi="Cambria"/>
          <w:sz w:val="24"/>
          <w:szCs w:val="24"/>
          <w:lang w:val="sr-Latn-ME"/>
        </w:rPr>
        <w:t>i</w:t>
      </w:r>
      <w:r w:rsidR="002A05D3">
        <w:rPr>
          <w:rFonts w:ascii="Cambria" w:hAnsi="Cambria"/>
          <w:sz w:val="24"/>
          <w:szCs w:val="24"/>
          <w:lang w:val="sr-Latn-ME"/>
        </w:rPr>
        <w:t xml:space="preserve">nica lokalne samouprave, </w:t>
      </w:r>
      <w:r w:rsidR="00884492">
        <w:rPr>
          <w:rFonts w:ascii="Cambria" w:hAnsi="Cambria"/>
          <w:sz w:val="24"/>
          <w:szCs w:val="24"/>
          <w:lang w:val="sr-Latn-ME"/>
        </w:rPr>
        <w:t>Zaje</w:t>
      </w:r>
      <w:r w:rsidR="0081509B">
        <w:rPr>
          <w:rFonts w:ascii="Cambria" w:hAnsi="Cambria"/>
          <w:sz w:val="24"/>
          <w:szCs w:val="24"/>
          <w:lang w:val="sr-Latn-ME"/>
        </w:rPr>
        <w:t>d</w:t>
      </w:r>
      <w:r w:rsidR="00884492">
        <w:rPr>
          <w:rFonts w:ascii="Cambria" w:hAnsi="Cambria"/>
          <w:sz w:val="24"/>
          <w:szCs w:val="24"/>
          <w:lang w:val="sr-Latn-ME"/>
        </w:rPr>
        <w:t xml:space="preserve">nice opština, </w:t>
      </w:r>
      <w:r w:rsidR="002A05D3">
        <w:rPr>
          <w:rFonts w:ascii="Cambria" w:hAnsi="Cambria"/>
          <w:sz w:val="24"/>
          <w:szCs w:val="24"/>
          <w:lang w:val="sr-Latn-ME"/>
        </w:rPr>
        <w:t>Ministarstva rada i socijalnog staranja</w:t>
      </w:r>
      <w:r w:rsidR="00116A17">
        <w:rPr>
          <w:rFonts w:ascii="Cambria" w:hAnsi="Cambria"/>
          <w:sz w:val="24"/>
          <w:szCs w:val="24"/>
          <w:lang w:val="sr-Latn-ME"/>
        </w:rPr>
        <w:t xml:space="preserve"> i Ministarstva </w:t>
      </w:r>
      <w:r w:rsidR="00F73653">
        <w:rPr>
          <w:rFonts w:ascii="Cambria" w:hAnsi="Cambria"/>
          <w:sz w:val="24"/>
          <w:szCs w:val="24"/>
          <w:lang w:val="sr-Latn-ME"/>
        </w:rPr>
        <w:t>finansija.</w:t>
      </w:r>
    </w:p>
    <w:p w14:paraId="47DA2452" w14:textId="77777777" w:rsidR="0081509B" w:rsidRDefault="0081509B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04160D5A" w14:textId="76D721D5" w:rsidR="0081509B" w:rsidRDefault="00E62225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U odnosu na tekst</w:t>
      </w:r>
      <w:r w:rsidR="008849D6">
        <w:rPr>
          <w:rFonts w:ascii="Cambria" w:hAnsi="Cambria"/>
          <w:sz w:val="24"/>
          <w:szCs w:val="24"/>
          <w:lang w:val="sr-Latn-ME"/>
        </w:rPr>
        <w:t xml:space="preserve"> P</w:t>
      </w:r>
      <w:r>
        <w:rPr>
          <w:rFonts w:ascii="Cambria" w:hAnsi="Cambria"/>
          <w:sz w:val="24"/>
          <w:szCs w:val="24"/>
          <w:lang w:val="sr-Latn-ME"/>
        </w:rPr>
        <w:t xml:space="preserve">redloga, dajenmo sledeće sugestije: </w:t>
      </w:r>
    </w:p>
    <w:p w14:paraId="61F1E592" w14:textId="77777777" w:rsidR="000C0A8D" w:rsidRDefault="000C0A8D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34C3F5F8" w14:textId="0F8FEB2E" w:rsidR="0056723B" w:rsidRPr="000C0A8D" w:rsidRDefault="0056723B" w:rsidP="000C0A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0C0A8D">
        <w:rPr>
          <w:rFonts w:ascii="Cambria" w:hAnsi="Cambria"/>
          <w:b/>
          <w:bCs/>
          <w:i/>
          <w:iCs/>
          <w:sz w:val="24"/>
          <w:szCs w:val="24"/>
          <w:lang w:val="sr-Latn-ME"/>
        </w:rPr>
        <w:t>U članu 1 Predloga Pravilnika</w:t>
      </w:r>
      <w:r w:rsidRPr="000C0A8D">
        <w:rPr>
          <w:rFonts w:ascii="Cambria" w:hAnsi="Cambria"/>
          <w:sz w:val="24"/>
          <w:szCs w:val="24"/>
          <w:lang w:val="sr-Latn-ME"/>
        </w:rPr>
        <w:t xml:space="preserve">  predl</w:t>
      </w:r>
      <w:r w:rsidR="00F82067">
        <w:rPr>
          <w:rFonts w:ascii="Cambria" w:hAnsi="Cambria"/>
          <w:sz w:val="24"/>
          <w:szCs w:val="24"/>
          <w:lang w:val="sr-Latn-ME"/>
        </w:rPr>
        <w:t>ože</w:t>
      </w:r>
      <w:r w:rsidR="003E53D3">
        <w:rPr>
          <w:rFonts w:ascii="Cambria" w:hAnsi="Cambria"/>
          <w:sz w:val="24"/>
          <w:szCs w:val="24"/>
          <w:lang w:val="sr-Latn-ME"/>
        </w:rPr>
        <w:t xml:space="preserve">mo da se u </w:t>
      </w:r>
      <w:r w:rsidRPr="000C0A8D">
        <w:rPr>
          <w:rFonts w:ascii="Cambria" w:hAnsi="Cambria"/>
          <w:sz w:val="24"/>
          <w:szCs w:val="24"/>
          <w:lang w:val="sr-Latn-ME"/>
        </w:rPr>
        <w:t>nov</w:t>
      </w:r>
      <w:r w:rsidR="003E53D3">
        <w:rPr>
          <w:rFonts w:ascii="Cambria" w:hAnsi="Cambria"/>
          <w:sz w:val="24"/>
          <w:szCs w:val="24"/>
          <w:lang w:val="sr-Latn-ME"/>
        </w:rPr>
        <w:t>om</w:t>
      </w:r>
      <w:r w:rsidRPr="000C0A8D">
        <w:rPr>
          <w:rFonts w:ascii="Cambria" w:hAnsi="Cambria"/>
          <w:sz w:val="24"/>
          <w:szCs w:val="24"/>
          <w:lang w:val="sr-Latn-ME"/>
        </w:rPr>
        <w:t xml:space="preserve"> stav</w:t>
      </w:r>
      <w:r w:rsidR="003E53D3">
        <w:rPr>
          <w:rFonts w:ascii="Cambria" w:hAnsi="Cambria"/>
          <w:sz w:val="24"/>
          <w:szCs w:val="24"/>
          <w:lang w:val="sr-Latn-ME"/>
        </w:rPr>
        <w:t>u</w:t>
      </w:r>
      <w:r w:rsidRPr="000C0A8D">
        <w:rPr>
          <w:rFonts w:ascii="Cambria" w:hAnsi="Cambria"/>
          <w:sz w:val="24"/>
          <w:szCs w:val="24"/>
          <w:lang w:val="sr-Latn-ME"/>
        </w:rPr>
        <w:t xml:space="preserve"> </w:t>
      </w:r>
      <w:r w:rsidR="003E53D3">
        <w:rPr>
          <w:rFonts w:ascii="Cambria" w:hAnsi="Cambria"/>
          <w:sz w:val="24"/>
          <w:szCs w:val="24"/>
          <w:lang w:val="sr-Latn-ME"/>
        </w:rPr>
        <w:t xml:space="preserve">posle riječi: </w:t>
      </w:r>
    </w:p>
    <w:p w14:paraId="04EE9FB7" w14:textId="6D7AB43D" w:rsidR="00B02106" w:rsidRDefault="0056723B" w:rsidP="002D6346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Latn-ME"/>
        </w:rPr>
      </w:pPr>
      <w:r w:rsidRPr="00B02106">
        <w:rPr>
          <w:rFonts w:ascii="Cambria" w:hAnsi="Cambria"/>
          <w:i/>
          <w:iCs/>
          <w:sz w:val="24"/>
          <w:szCs w:val="24"/>
          <w:lang w:val="sr-Latn-ME"/>
        </w:rPr>
        <w:t>“</w:t>
      </w:r>
      <w:bookmarkStart w:id="4" w:name="_Hlk134531608"/>
      <w:r w:rsidRPr="00B02106">
        <w:rPr>
          <w:rFonts w:ascii="Cambria" w:hAnsi="Cambria"/>
          <w:i/>
          <w:iCs/>
          <w:sz w:val="24"/>
          <w:szCs w:val="24"/>
          <w:lang w:val="sr-Latn-ME"/>
        </w:rPr>
        <w:t xml:space="preserve">Godišnji plan razvoja i </w:t>
      </w:r>
      <w:r w:rsidRPr="00B02106">
        <w:rPr>
          <w:rFonts w:ascii="Cambria" w:hAnsi="Cambria"/>
          <w:b/>
          <w:bCs/>
          <w:i/>
          <w:iCs/>
          <w:sz w:val="24"/>
          <w:szCs w:val="24"/>
          <w:lang w:val="sr-Latn-ME"/>
        </w:rPr>
        <w:t>finansiranja</w:t>
      </w:r>
      <w:r w:rsidR="003E53D3">
        <w:rPr>
          <w:rFonts w:ascii="Cambria" w:hAnsi="Cambria"/>
          <w:b/>
          <w:bCs/>
          <w:i/>
          <w:iCs/>
          <w:sz w:val="24"/>
          <w:szCs w:val="24"/>
          <w:lang w:val="sr-Latn-ME"/>
        </w:rPr>
        <w:t>“ doda riječ  „inovativnih</w:t>
      </w:r>
      <w:bookmarkEnd w:id="4"/>
      <w:r w:rsidR="003E53D3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“. </w:t>
      </w:r>
    </w:p>
    <w:p w14:paraId="18DD6586" w14:textId="77777777" w:rsidR="00B02106" w:rsidRDefault="00B02106" w:rsidP="002D6346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Latn-ME"/>
        </w:rPr>
      </w:pPr>
    </w:p>
    <w:p w14:paraId="2D3ABAE5" w14:textId="025510CB" w:rsidR="0056723B" w:rsidRPr="0016650F" w:rsidRDefault="0016650F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16650F">
        <w:rPr>
          <w:rFonts w:ascii="Cambria" w:hAnsi="Cambria"/>
          <w:sz w:val="24"/>
          <w:szCs w:val="24"/>
          <w:lang w:val="sr-Latn-ME"/>
        </w:rPr>
        <w:t>Ovo iz razloga jer p</w:t>
      </w:r>
      <w:r w:rsidR="0056723B" w:rsidRPr="0016650F">
        <w:rPr>
          <w:rFonts w:ascii="Cambria" w:hAnsi="Cambria"/>
          <w:sz w:val="24"/>
          <w:szCs w:val="24"/>
          <w:lang w:val="sr-Latn-ME"/>
        </w:rPr>
        <w:t>otreba za usluga</w:t>
      </w:r>
      <w:r w:rsidR="000762BA">
        <w:rPr>
          <w:rFonts w:ascii="Cambria" w:hAnsi="Cambria"/>
          <w:sz w:val="24"/>
          <w:szCs w:val="24"/>
          <w:lang w:val="sr-Latn-ME"/>
        </w:rPr>
        <w:t>ma</w:t>
      </w:r>
      <w:r w:rsidR="0056723B" w:rsidRPr="0016650F">
        <w:rPr>
          <w:rFonts w:ascii="Cambria" w:hAnsi="Cambria"/>
          <w:sz w:val="24"/>
          <w:szCs w:val="24"/>
          <w:lang w:val="sr-Latn-ME"/>
        </w:rPr>
        <w:t xml:space="preserve"> koje se pružaju u kontinuitetu i koje su Zakonom o socijalnoj i dječijoj zaštiti prepoznate kao vrsta usluge,  ne bi trebalo da se utvrđuje  na godišnjem nivou, već samo potreba za novim i inovativnim uslugama.</w:t>
      </w:r>
    </w:p>
    <w:p w14:paraId="768B46BA" w14:textId="77777777" w:rsidR="000C0A8D" w:rsidRDefault="000C0A8D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27CCB1C8" w14:textId="77777777" w:rsidR="000C0A8D" w:rsidRPr="002A05D3" w:rsidRDefault="000C0A8D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44B93AB2" w14:textId="02F1E25F" w:rsidR="008C25B5" w:rsidRDefault="00E82A11" w:rsidP="0016650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b/>
          <w:bCs/>
          <w:i/>
          <w:iCs/>
          <w:sz w:val="24"/>
          <w:szCs w:val="24"/>
          <w:lang w:val="sr-Latn-ME"/>
        </w:rPr>
        <w:t>U</w:t>
      </w:r>
      <w:r w:rsidR="00CC5A58" w:rsidRPr="0016650F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čl</w:t>
      </w:r>
      <w:r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anu </w:t>
      </w:r>
      <w:r w:rsidR="00CC5A58" w:rsidRPr="0016650F">
        <w:rPr>
          <w:rFonts w:ascii="Cambria" w:hAnsi="Cambria"/>
          <w:b/>
          <w:bCs/>
          <w:i/>
          <w:iCs/>
          <w:sz w:val="24"/>
          <w:szCs w:val="24"/>
          <w:lang w:val="sr-Latn-ME"/>
        </w:rPr>
        <w:t>1,2 i 3 Predloga Pravilnika</w:t>
      </w:r>
      <w:r w:rsidR="00CC5A58" w:rsidRPr="0016650F">
        <w:rPr>
          <w:rFonts w:ascii="Cambria" w:hAnsi="Cambria"/>
          <w:sz w:val="24"/>
          <w:szCs w:val="24"/>
          <w:lang w:val="sr-Latn-ME"/>
        </w:rPr>
        <w:t xml:space="preserve"> </w:t>
      </w:r>
      <w:r>
        <w:rPr>
          <w:rFonts w:ascii="Cambria" w:hAnsi="Cambria"/>
          <w:sz w:val="24"/>
          <w:szCs w:val="24"/>
          <w:lang w:val="sr-Latn-ME"/>
        </w:rPr>
        <w:t>brisati</w:t>
      </w:r>
      <w:r w:rsidR="00CC5A58" w:rsidRPr="0016650F">
        <w:rPr>
          <w:rFonts w:ascii="Cambria" w:hAnsi="Cambria"/>
          <w:sz w:val="24"/>
          <w:szCs w:val="24"/>
          <w:lang w:val="sr-Latn-ME"/>
        </w:rPr>
        <w:t xml:space="preserve"> dio koji se odnosi na</w:t>
      </w:r>
      <w:r w:rsidR="009A05A3" w:rsidRPr="0016650F">
        <w:rPr>
          <w:rFonts w:ascii="Cambria" w:hAnsi="Cambria"/>
          <w:sz w:val="24"/>
          <w:szCs w:val="24"/>
          <w:lang w:val="sr-Latn-ME"/>
        </w:rPr>
        <w:t xml:space="preserve"> </w:t>
      </w:r>
      <w:r w:rsidR="00CC5A58" w:rsidRPr="0016650F">
        <w:rPr>
          <w:rFonts w:ascii="Cambria" w:hAnsi="Cambria"/>
          <w:sz w:val="24"/>
          <w:szCs w:val="24"/>
          <w:lang w:val="sr-Latn-ME"/>
        </w:rPr>
        <w:t>pozivanje na uslove za pružanje i korišćenje, normative i minimalne standarde usluga socijalne i dječje zaštite kao kriterijuma za određivanje visine sredstava za razvoj, odnosno finansiranje usluga socijalne i dječje zaštite i kriterijumima za njihovu raspodjelu.</w:t>
      </w:r>
    </w:p>
    <w:p w14:paraId="0D3AF516" w14:textId="77777777" w:rsidR="0016650F" w:rsidRPr="0016650F" w:rsidRDefault="0016650F" w:rsidP="0016650F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614ED3F3" w14:textId="77777777" w:rsidR="00FF738B" w:rsidRDefault="00FF738B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Sa ovim u vezi ukazujemo na izjašnjenje </w:t>
      </w:r>
      <w:r w:rsidR="002951A6">
        <w:rPr>
          <w:rFonts w:ascii="Cambria" w:hAnsi="Cambria"/>
          <w:sz w:val="24"/>
          <w:szCs w:val="24"/>
          <w:lang w:val="sr-Latn-ME"/>
        </w:rPr>
        <w:t xml:space="preserve">Dnevnog centra iz Nikšića: </w:t>
      </w:r>
    </w:p>
    <w:p w14:paraId="522CAA65" w14:textId="77777777" w:rsidR="00FF738B" w:rsidRDefault="00FF738B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45BEE50F" w14:textId="2825EE1E" w:rsidR="00C86B51" w:rsidRDefault="002951A6" w:rsidP="002D6346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Latn-ME"/>
        </w:rPr>
      </w:pPr>
      <w:r w:rsidRPr="00FF738B">
        <w:rPr>
          <w:rFonts w:ascii="Cambria" w:hAnsi="Cambria"/>
          <w:i/>
          <w:iCs/>
          <w:sz w:val="24"/>
          <w:szCs w:val="24"/>
          <w:lang w:val="sr-Latn-ME"/>
        </w:rPr>
        <w:t>„Pravilnikom o bližim uslovima za pružanje i korišćenje, normativima i minimalnim standardima usluga podrške za život u zajednici(“Sl.list Crne Gore”, br.063/19 od 18.11.2019 god.) propisani su uslovi za pružanje i korišćenje, normativi i minimalni standardi usluga socijalne i dječje zaštite. Od 2003</w:t>
      </w:r>
      <w:r w:rsidR="004B3351" w:rsidRPr="00FF738B">
        <w:rPr>
          <w:rFonts w:ascii="Cambria" w:hAnsi="Cambria"/>
          <w:i/>
          <w:iCs/>
          <w:sz w:val="24"/>
          <w:szCs w:val="24"/>
          <w:lang w:val="sr-Latn-ME"/>
        </w:rPr>
        <w:t>.</w:t>
      </w:r>
      <w:r w:rsidRPr="00FF738B">
        <w:rPr>
          <w:rFonts w:ascii="Cambria" w:hAnsi="Cambria"/>
          <w:i/>
          <w:iCs/>
          <w:sz w:val="24"/>
          <w:szCs w:val="24"/>
          <w:lang w:val="sr-Latn-ME"/>
        </w:rPr>
        <w:t xml:space="preserve"> godine, od kada je otvoren prvi Dnevni centar u Crnoj Gori, u skladu sa obavezama koje proističu iz njihovih statuta, ove ustanove su razvile servise čiji su standardi daleko iznad standarda koje propisuje Pravilnik o bližim uslovima za pružanje i korišćenje, normativima i minimalnim standardima usluga podrške za život u zajednici, pa je korišćenje istih neprihvatljivo prilikom određivanja visine sredstava za razvoj, odnosno finansiranje usluga socijalne i dječje zaštite i kriterijuma za njihovu raspodjelu.“</w:t>
      </w:r>
    </w:p>
    <w:p w14:paraId="7440CB4B" w14:textId="77777777" w:rsidR="00FF738B" w:rsidRPr="00FF738B" w:rsidRDefault="00FF738B" w:rsidP="002D6346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Latn-ME"/>
        </w:rPr>
      </w:pPr>
    </w:p>
    <w:p w14:paraId="407F0803" w14:textId="60053353" w:rsidR="0074591A" w:rsidRDefault="0074591A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Takođe, pozivajući se zvanično dostavljeno izjašnjenje, predlažemo </w:t>
      </w:r>
      <w:r w:rsidR="007F1FE5">
        <w:rPr>
          <w:rFonts w:ascii="Cambria" w:hAnsi="Cambria"/>
          <w:sz w:val="24"/>
          <w:szCs w:val="24"/>
          <w:lang w:val="sr-Latn-ME"/>
        </w:rPr>
        <w:t xml:space="preserve">i </w:t>
      </w:r>
      <w:r w:rsidR="00C1588E">
        <w:rPr>
          <w:rFonts w:ascii="Cambria" w:hAnsi="Cambria"/>
          <w:sz w:val="24"/>
          <w:szCs w:val="24"/>
          <w:lang w:val="sr-Latn-ME"/>
        </w:rPr>
        <w:t>brisanje odredbi važećeg Pravilnika koji</w:t>
      </w:r>
      <w:r w:rsidR="007F1FE5">
        <w:rPr>
          <w:rFonts w:ascii="Cambria" w:hAnsi="Cambria"/>
          <w:sz w:val="24"/>
          <w:szCs w:val="24"/>
          <w:lang w:val="sr-Latn-ME"/>
        </w:rPr>
        <w:t xml:space="preserve"> </w:t>
      </w:r>
      <w:r w:rsidR="00C1588E" w:rsidRPr="00A24B63">
        <w:rPr>
          <w:rFonts w:ascii="Cambria" w:hAnsi="Cambria"/>
          <w:sz w:val="24"/>
          <w:szCs w:val="24"/>
          <w:lang w:val="sr-Latn-ME"/>
        </w:rPr>
        <w:t>ciljn</w:t>
      </w:r>
      <w:r w:rsidR="00C1588E">
        <w:rPr>
          <w:rFonts w:ascii="Cambria" w:hAnsi="Cambria"/>
          <w:sz w:val="24"/>
          <w:szCs w:val="24"/>
          <w:lang w:val="sr-Latn-ME"/>
        </w:rPr>
        <w:t>u</w:t>
      </w:r>
      <w:r w:rsidR="00C1588E" w:rsidRPr="00A24B63">
        <w:rPr>
          <w:rFonts w:ascii="Cambria" w:hAnsi="Cambria"/>
          <w:sz w:val="24"/>
          <w:szCs w:val="24"/>
          <w:lang w:val="sr-Latn-ME"/>
        </w:rPr>
        <w:t xml:space="preserve"> grup</w:t>
      </w:r>
      <w:r w:rsidR="00C1588E">
        <w:rPr>
          <w:rFonts w:ascii="Cambria" w:hAnsi="Cambria"/>
          <w:sz w:val="24"/>
          <w:szCs w:val="24"/>
          <w:lang w:val="sr-Latn-ME"/>
        </w:rPr>
        <w:t>u</w:t>
      </w:r>
      <w:r w:rsidR="00C1588E" w:rsidRPr="00A24B63">
        <w:rPr>
          <w:rFonts w:ascii="Cambria" w:hAnsi="Cambria"/>
          <w:sz w:val="24"/>
          <w:szCs w:val="24"/>
          <w:lang w:val="sr-Latn-ME"/>
        </w:rPr>
        <w:t xml:space="preserve"> i broj korisnika</w:t>
      </w:r>
      <w:r w:rsidR="00C1588E">
        <w:rPr>
          <w:rFonts w:ascii="Cambria" w:hAnsi="Cambria"/>
          <w:sz w:val="24"/>
          <w:szCs w:val="24"/>
          <w:lang w:val="sr-Latn-ME"/>
        </w:rPr>
        <w:t>,</w:t>
      </w:r>
      <w:r w:rsidR="00C1588E" w:rsidRPr="00101A21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Pr="00101A21">
        <w:rPr>
          <w:rFonts w:asciiTheme="majorHAnsi" w:hAnsiTheme="majorHAnsi"/>
          <w:sz w:val="24"/>
          <w:szCs w:val="24"/>
          <w:lang w:val="sr-Latn-ME"/>
        </w:rPr>
        <w:t>broj zaposlenih i finansijska sredstva potrebna za uslugu</w:t>
      </w:r>
      <w:r w:rsidR="007F1FE5">
        <w:rPr>
          <w:rFonts w:asciiTheme="majorHAnsi" w:hAnsiTheme="majorHAnsi"/>
          <w:sz w:val="24"/>
          <w:szCs w:val="24"/>
          <w:lang w:val="sr-Latn-ME"/>
        </w:rPr>
        <w:t xml:space="preserve"> utvrđuju </w:t>
      </w:r>
      <w:r w:rsidR="007F1FE5">
        <w:rPr>
          <w:rFonts w:ascii="Cambria" w:hAnsi="Cambria"/>
          <w:sz w:val="24"/>
          <w:szCs w:val="24"/>
          <w:lang w:val="sr-Latn-ME"/>
        </w:rPr>
        <w:t>kao kriterijum</w:t>
      </w:r>
      <w:r w:rsidR="00EC2D50">
        <w:rPr>
          <w:rFonts w:ascii="Cambria" w:hAnsi="Cambria"/>
          <w:sz w:val="24"/>
          <w:szCs w:val="24"/>
          <w:lang w:val="sr-Latn-ME"/>
        </w:rPr>
        <w:t>e</w:t>
      </w:r>
      <w:r w:rsidR="007F1FE5">
        <w:rPr>
          <w:rFonts w:ascii="Cambria" w:hAnsi="Cambria"/>
          <w:sz w:val="24"/>
          <w:szCs w:val="24"/>
          <w:lang w:val="sr-Latn-ME"/>
        </w:rPr>
        <w:t xml:space="preserve"> za raspodjelu sredstava opštinama.</w:t>
      </w:r>
      <w:r w:rsidR="00B341DF">
        <w:rPr>
          <w:rFonts w:ascii="Cambria" w:hAnsi="Cambria"/>
          <w:sz w:val="24"/>
          <w:szCs w:val="24"/>
          <w:lang w:val="sr-Latn-ME"/>
        </w:rPr>
        <w:t xml:space="preserve"> Nijedna usluga se ne može pr</w:t>
      </w:r>
      <w:r w:rsidR="00EC2D50">
        <w:rPr>
          <w:rFonts w:ascii="Cambria" w:hAnsi="Cambria"/>
          <w:sz w:val="24"/>
          <w:szCs w:val="24"/>
          <w:lang w:val="sr-Latn-ME"/>
        </w:rPr>
        <w:t>u</w:t>
      </w:r>
      <w:r w:rsidR="00B341DF">
        <w:rPr>
          <w:rFonts w:ascii="Cambria" w:hAnsi="Cambria"/>
          <w:sz w:val="24"/>
          <w:szCs w:val="24"/>
          <w:lang w:val="sr-Latn-ME"/>
        </w:rPr>
        <w:t>žati mimo propisanih standarda.</w:t>
      </w:r>
      <w:r w:rsidR="007F1FE5">
        <w:rPr>
          <w:rFonts w:ascii="Cambria" w:hAnsi="Cambria"/>
          <w:sz w:val="24"/>
          <w:szCs w:val="24"/>
          <w:lang w:val="sr-Latn-ME"/>
        </w:rPr>
        <w:t xml:space="preserve"> </w:t>
      </w:r>
      <w:r w:rsidRPr="00101A21">
        <w:rPr>
          <w:rFonts w:asciiTheme="majorHAnsi" w:hAnsiTheme="majorHAnsi"/>
          <w:sz w:val="24"/>
          <w:szCs w:val="24"/>
          <w:lang w:val="sr-Latn-ME"/>
        </w:rPr>
        <w:t>Nijedan Dnevni centar ne može imati manji broj zaposlenih nego što je predvi</w:t>
      </w:r>
      <w:r w:rsidR="00261577">
        <w:rPr>
          <w:rFonts w:asciiTheme="majorHAnsi" w:hAnsiTheme="majorHAnsi"/>
          <w:sz w:val="24"/>
          <w:szCs w:val="24"/>
          <w:lang w:val="sr-Latn-ME"/>
        </w:rPr>
        <w:t>đ</w:t>
      </w:r>
      <w:r w:rsidRPr="00101A21">
        <w:rPr>
          <w:rFonts w:asciiTheme="majorHAnsi" w:hAnsiTheme="majorHAnsi"/>
          <w:sz w:val="24"/>
          <w:szCs w:val="24"/>
          <w:lang w:val="sr-Latn-ME"/>
        </w:rPr>
        <w:t xml:space="preserve">eno Pravilnikom jer se inače ne bi mogao licencirati. Dnevni centri pružaju širu lepezu usluga nego što je planirano za dnevni boravak i imaju veći broj zaposlenih. </w:t>
      </w:r>
      <w:r w:rsidR="00F52026">
        <w:rPr>
          <w:rFonts w:asciiTheme="majorHAnsi" w:hAnsiTheme="majorHAnsi"/>
          <w:sz w:val="24"/>
          <w:szCs w:val="24"/>
          <w:lang w:val="sr-Latn-ME"/>
        </w:rPr>
        <w:t>Ova primjedba odnosi se i na č</w:t>
      </w:r>
      <w:r w:rsidR="00EC2D50">
        <w:rPr>
          <w:rFonts w:asciiTheme="majorHAnsi" w:hAnsiTheme="majorHAnsi"/>
          <w:sz w:val="24"/>
          <w:szCs w:val="24"/>
          <w:lang w:val="sr-Latn-ME"/>
        </w:rPr>
        <w:t>l</w:t>
      </w:r>
      <w:r w:rsidR="00F52026">
        <w:rPr>
          <w:rFonts w:asciiTheme="majorHAnsi" w:hAnsiTheme="majorHAnsi"/>
          <w:sz w:val="24"/>
          <w:szCs w:val="24"/>
          <w:lang w:val="sr-Latn-ME"/>
        </w:rPr>
        <w:t xml:space="preserve">an 5 važećeg Pravilnika kojim se utvrđuju kriterijumi </w:t>
      </w:r>
      <w:r w:rsidR="00F52026" w:rsidRPr="00A24B63">
        <w:rPr>
          <w:rFonts w:ascii="Cambria" w:hAnsi="Cambria"/>
          <w:sz w:val="24"/>
          <w:szCs w:val="24"/>
          <w:lang w:val="sr-Latn-ME"/>
        </w:rPr>
        <w:t xml:space="preserve">za inovativne usluge, </w:t>
      </w:r>
      <w:r w:rsidR="00EC2D50">
        <w:rPr>
          <w:rFonts w:ascii="Cambria" w:hAnsi="Cambria"/>
          <w:sz w:val="24"/>
          <w:szCs w:val="24"/>
          <w:lang w:val="sr-Latn-ME"/>
        </w:rPr>
        <w:t xml:space="preserve">a </w:t>
      </w:r>
      <w:r w:rsidR="00F52026" w:rsidRPr="00A24B63">
        <w:rPr>
          <w:rFonts w:ascii="Cambria" w:hAnsi="Cambria"/>
          <w:sz w:val="24"/>
          <w:szCs w:val="24"/>
          <w:lang w:val="sr-Latn-ME"/>
        </w:rPr>
        <w:t xml:space="preserve">za </w:t>
      </w:r>
      <w:r w:rsidR="00EC2D50">
        <w:rPr>
          <w:rFonts w:ascii="Cambria" w:hAnsi="Cambria"/>
          <w:sz w:val="24"/>
          <w:szCs w:val="24"/>
          <w:lang w:val="sr-Latn-ME"/>
        </w:rPr>
        <w:t>koje</w:t>
      </w:r>
      <w:r w:rsidR="00F52026" w:rsidRPr="00A24B63">
        <w:rPr>
          <w:rFonts w:ascii="Cambria" w:hAnsi="Cambria"/>
          <w:sz w:val="24"/>
          <w:szCs w:val="24"/>
          <w:lang w:val="sr-Latn-ME"/>
        </w:rPr>
        <w:t xml:space="preserve"> </w:t>
      </w:r>
      <w:r w:rsidR="00EC2D50">
        <w:rPr>
          <w:rFonts w:ascii="Cambria" w:hAnsi="Cambria"/>
          <w:sz w:val="24"/>
          <w:szCs w:val="24"/>
          <w:lang w:val="sr-Latn-ME"/>
        </w:rPr>
        <w:t xml:space="preserve">inače </w:t>
      </w:r>
      <w:r w:rsidR="00F52026" w:rsidRPr="00A24B63">
        <w:rPr>
          <w:rFonts w:ascii="Cambria" w:hAnsi="Cambria"/>
          <w:sz w:val="24"/>
          <w:szCs w:val="24"/>
          <w:lang w:val="sr-Latn-ME"/>
        </w:rPr>
        <w:t>nijesu propisani standardi.</w:t>
      </w:r>
    </w:p>
    <w:p w14:paraId="2770960F" w14:textId="77777777" w:rsidR="00EC2D50" w:rsidRPr="00CF29DC" w:rsidRDefault="00EC2D50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0451331C" w14:textId="4CEF9691" w:rsidR="0074591A" w:rsidRPr="001262CB" w:rsidRDefault="00807C28" w:rsidP="001262C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Latn-ME"/>
        </w:rPr>
      </w:pPr>
      <w:r w:rsidRPr="001262CB">
        <w:rPr>
          <w:rFonts w:asciiTheme="majorHAnsi" w:hAnsiTheme="majorHAnsi"/>
          <w:sz w:val="24"/>
          <w:szCs w:val="24"/>
          <w:lang w:val="sr-Latn-ME"/>
        </w:rPr>
        <w:lastRenderedPageBreak/>
        <w:t>Takođe,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 xml:space="preserve"> </w:t>
      </w:r>
      <w:r w:rsidRPr="001262CB">
        <w:rPr>
          <w:rFonts w:asciiTheme="majorHAnsi" w:hAnsiTheme="majorHAnsi"/>
          <w:sz w:val="24"/>
          <w:szCs w:val="24"/>
          <w:lang w:val="sr-Latn-ME"/>
        </w:rPr>
        <w:t xml:space="preserve">smatramo 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 xml:space="preserve">da je trebalo prvo raditi na izmjenama Pravilnika o normativima i standardima podrške životu u zajednici pa tek poslije </w:t>
      </w:r>
      <w:r w:rsidR="008E72F9">
        <w:rPr>
          <w:rFonts w:asciiTheme="majorHAnsi" w:hAnsiTheme="majorHAnsi"/>
          <w:sz w:val="24"/>
          <w:szCs w:val="24"/>
          <w:lang w:val="sr-Latn-ME"/>
        </w:rPr>
        <w:t xml:space="preserve">pristupiti izmjenama 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 xml:space="preserve">ovog </w:t>
      </w:r>
      <w:r w:rsidRPr="001262CB">
        <w:rPr>
          <w:rFonts w:asciiTheme="majorHAnsi" w:hAnsiTheme="majorHAnsi"/>
          <w:sz w:val="24"/>
          <w:szCs w:val="24"/>
          <w:lang w:val="sr-Latn-ME"/>
        </w:rPr>
        <w:t>P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>ravilnika</w:t>
      </w:r>
      <w:r w:rsidRPr="001262CB">
        <w:rPr>
          <w:rFonts w:asciiTheme="majorHAnsi" w:hAnsiTheme="majorHAnsi"/>
          <w:sz w:val="24"/>
          <w:szCs w:val="24"/>
          <w:lang w:val="sr-Latn-ME"/>
        </w:rPr>
        <w:t xml:space="preserve">. </w:t>
      </w:r>
      <w:r w:rsidR="00D93D05" w:rsidRPr="001262CB">
        <w:rPr>
          <w:rFonts w:asciiTheme="majorHAnsi" w:hAnsiTheme="majorHAnsi"/>
          <w:sz w:val="24"/>
          <w:szCs w:val="24"/>
          <w:lang w:val="sr-Latn-ME"/>
        </w:rPr>
        <w:t xml:space="preserve">Smatramo 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 xml:space="preserve">da su minimalni standardi niski za </w:t>
      </w:r>
      <w:r w:rsidR="00261577" w:rsidRPr="001262CB">
        <w:rPr>
          <w:rFonts w:asciiTheme="majorHAnsi" w:hAnsiTheme="majorHAnsi"/>
          <w:sz w:val="24"/>
          <w:szCs w:val="24"/>
          <w:lang w:val="sr-Latn-ME"/>
        </w:rPr>
        <w:t xml:space="preserve">uslugu 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>dnevn</w:t>
      </w:r>
      <w:r w:rsidR="00261577" w:rsidRPr="001262CB">
        <w:rPr>
          <w:rFonts w:asciiTheme="majorHAnsi" w:hAnsiTheme="majorHAnsi"/>
          <w:sz w:val="24"/>
          <w:szCs w:val="24"/>
          <w:lang w:val="sr-Latn-ME"/>
        </w:rPr>
        <w:t>og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 xml:space="preserve"> boravk</w:t>
      </w:r>
      <w:r w:rsidR="00261577" w:rsidRPr="001262CB">
        <w:rPr>
          <w:rFonts w:asciiTheme="majorHAnsi" w:hAnsiTheme="majorHAnsi"/>
          <w:sz w:val="24"/>
          <w:szCs w:val="24"/>
          <w:lang w:val="sr-Latn-ME"/>
        </w:rPr>
        <w:t>a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 xml:space="preserve"> i da se moralo uzeti u obzir kome se pruža usluga tj. da standardi budu u sk</w:t>
      </w:r>
      <w:r w:rsidR="006E5EEF" w:rsidRPr="001262CB">
        <w:rPr>
          <w:rFonts w:asciiTheme="majorHAnsi" w:hAnsiTheme="majorHAnsi"/>
          <w:sz w:val="24"/>
          <w:szCs w:val="24"/>
          <w:lang w:val="sr-Latn-ME"/>
        </w:rPr>
        <w:t>la</w:t>
      </w:r>
      <w:r w:rsidR="0074591A" w:rsidRPr="001262CB">
        <w:rPr>
          <w:rFonts w:asciiTheme="majorHAnsi" w:hAnsiTheme="majorHAnsi"/>
          <w:sz w:val="24"/>
          <w:szCs w:val="24"/>
          <w:lang w:val="sr-Latn-ME"/>
        </w:rPr>
        <w:t>du sa stepenom podrške – prvi, drugi, treći ili četvrti</w:t>
      </w:r>
      <w:r w:rsidRPr="001262CB">
        <w:rPr>
          <w:rFonts w:asciiTheme="majorHAnsi" w:hAnsiTheme="majorHAnsi"/>
          <w:sz w:val="24"/>
          <w:szCs w:val="24"/>
          <w:lang w:val="sr-Latn-ME"/>
        </w:rPr>
        <w:t>.</w:t>
      </w:r>
    </w:p>
    <w:p w14:paraId="4825A8FF" w14:textId="77777777" w:rsidR="00101A21" w:rsidRPr="00807C28" w:rsidRDefault="00101A21" w:rsidP="002D6346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sr-Latn-ME"/>
        </w:rPr>
      </w:pPr>
    </w:p>
    <w:p w14:paraId="0BE5EBE8" w14:textId="00E602D5" w:rsidR="003B2154" w:rsidRPr="00656274" w:rsidRDefault="00544729" w:rsidP="006562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  <w:lang w:val="sr-Latn-ME"/>
        </w:rPr>
      </w:pPr>
      <w:r w:rsidRPr="003B2154">
        <w:rPr>
          <w:rFonts w:ascii="Cambria" w:hAnsi="Cambria"/>
          <w:b/>
          <w:bCs/>
          <w:i/>
          <w:iCs/>
          <w:sz w:val="24"/>
          <w:szCs w:val="24"/>
          <w:lang w:val="sr-Latn-ME"/>
        </w:rPr>
        <w:t>Predlažemo da se</w:t>
      </w:r>
      <w:r w:rsidR="003B2154" w:rsidRPr="003B2154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briše</w:t>
      </w:r>
      <w:r w:rsidRPr="003B2154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 č</w:t>
      </w:r>
      <w:r w:rsidR="003F20D5" w:rsidRPr="003B2154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lan 8 i član 9 </w:t>
      </w:r>
      <w:r w:rsidRPr="003B2154">
        <w:rPr>
          <w:rFonts w:ascii="Cambria" w:hAnsi="Cambria"/>
          <w:b/>
          <w:bCs/>
          <w:i/>
          <w:iCs/>
          <w:sz w:val="24"/>
          <w:szCs w:val="24"/>
          <w:lang w:val="sr-Latn-ME"/>
        </w:rPr>
        <w:t xml:space="preserve">važećeg </w:t>
      </w:r>
      <w:r w:rsidR="003F20D5" w:rsidRPr="003B2154">
        <w:rPr>
          <w:rFonts w:ascii="Cambria" w:hAnsi="Cambria"/>
          <w:b/>
          <w:bCs/>
          <w:i/>
          <w:iCs/>
          <w:sz w:val="24"/>
          <w:szCs w:val="24"/>
          <w:lang w:val="sr-Latn-ME"/>
        </w:rPr>
        <w:t>Pravi</w:t>
      </w:r>
      <w:r w:rsidR="00AF5FE6" w:rsidRPr="003B2154">
        <w:rPr>
          <w:rFonts w:ascii="Cambria" w:hAnsi="Cambria"/>
          <w:b/>
          <w:bCs/>
          <w:i/>
          <w:iCs/>
          <w:sz w:val="24"/>
          <w:szCs w:val="24"/>
          <w:lang w:val="sr-Latn-ME"/>
        </w:rPr>
        <w:t>lnika</w:t>
      </w:r>
      <w:r w:rsidR="003B2154">
        <w:rPr>
          <w:rFonts w:ascii="Cambria" w:hAnsi="Cambria"/>
          <w:sz w:val="24"/>
          <w:szCs w:val="24"/>
          <w:lang w:val="sr-Latn-ME"/>
        </w:rPr>
        <w:t>.</w:t>
      </w:r>
    </w:p>
    <w:p w14:paraId="667FC1D6" w14:textId="77777777" w:rsidR="000746C7" w:rsidRDefault="000746C7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6291C1A3" w14:textId="0932374A" w:rsidR="0069295A" w:rsidRDefault="00027C87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027C87">
        <w:rPr>
          <w:rFonts w:ascii="Cambria" w:hAnsi="Cambria"/>
          <w:sz w:val="24"/>
          <w:szCs w:val="24"/>
          <w:lang w:val="sr-Latn-ME"/>
        </w:rPr>
        <w:t xml:space="preserve">Stepen </w:t>
      </w:r>
      <w:r>
        <w:rPr>
          <w:rFonts w:ascii="Cambria" w:hAnsi="Cambria"/>
          <w:sz w:val="24"/>
          <w:szCs w:val="24"/>
          <w:lang w:val="sr-Latn-ME"/>
        </w:rPr>
        <w:t xml:space="preserve">razvijenosti opštine ne može biti kriterijum za procjenu potrebe za pružanjem neke usluge. </w:t>
      </w:r>
      <w:r w:rsidR="0069295A">
        <w:rPr>
          <w:rFonts w:ascii="Cambria" w:hAnsi="Cambria"/>
          <w:sz w:val="24"/>
          <w:szCs w:val="24"/>
          <w:lang w:val="sr-Latn-ME"/>
        </w:rPr>
        <w:t xml:space="preserve">Podaci iz </w:t>
      </w:r>
      <w:r w:rsidR="0069295A" w:rsidRPr="004E22B5">
        <w:rPr>
          <w:rFonts w:ascii="Cambria" w:eastAsia="Times New Roman" w:hAnsi="Cambria"/>
          <w:b/>
          <w:i/>
          <w:sz w:val="24"/>
          <w:szCs w:val="24"/>
          <w:lang w:val="sr-Latn-CS"/>
        </w:rPr>
        <w:t xml:space="preserve"> </w:t>
      </w:r>
      <w:r w:rsidR="0069295A" w:rsidRPr="004E22B5">
        <w:rPr>
          <w:rFonts w:ascii="Cambria" w:eastAsia="Times New Roman" w:hAnsi="Cambria"/>
          <w:bCs/>
          <w:iCs/>
          <w:sz w:val="24"/>
          <w:szCs w:val="24"/>
          <w:lang w:val="sr-Latn-CS"/>
        </w:rPr>
        <w:t>Analiz</w:t>
      </w:r>
      <w:r w:rsidR="0069295A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e </w:t>
      </w:r>
      <w:r w:rsidR="0069295A" w:rsidRPr="004E22B5">
        <w:rPr>
          <w:rFonts w:ascii="Cambria" w:eastAsia="Times New Roman" w:hAnsi="Cambria"/>
          <w:bCs/>
          <w:iCs/>
          <w:sz w:val="24"/>
          <w:szCs w:val="24"/>
          <w:lang w:val="sr-Latn-CS"/>
        </w:rPr>
        <w:t>o sredstvima koje su izdvajale jedinice lokalne samouprave za usluge i davanja iz oblasti socijalne i dječje zaštite za period 2020-2022. godine</w:t>
      </w:r>
      <w:r w:rsidR="0069295A">
        <w:rPr>
          <w:rFonts w:ascii="Cambria" w:eastAsia="Times New Roman" w:hAnsi="Cambria"/>
          <w:bCs/>
          <w:iCs/>
          <w:sz w:val="24"/>
          <w:szCs w:val="24"/>
          <w:lang w:val="sr-Latn-CS"/>
        </w:rPr>
        <w:t xml:space="preserve">, pokazuju </w:t>
      </w:r>
      <w:r w:rsidR="0069295A" w:rsidRPr="0069295A">
        <w:rPr>
          <w:rFonts w:ascii="Cambria" w:eastAsia="Times New Roman" w:hAnsi="Cambria"/>
          <w:bCs/>
          <w:iCs/>
          <w:sz w:val="24"/>
          <w:szCs w:val="24"/>
          <w:lang w:val="sr-Latn-ME"/>
        </w:rPr>
        <w:t xml:space="preserve">da </w:t>
      </w:r>
      <w:r w:rsidR="0069295A" w:rsidRPr="0069295A">
        <w:rPr>
          <w:rFonts w:ascii="Cambria" w:eastAsia="Times New Roman" w:hAnsi="Cambria" w:cs="Calibri"/>
          <w:bCs/>
          <w:iCs/>
          <w:color w:val="000000"/>
          <w:sz w:val="24"/>
          <w:szCs w:val="24"/>
          <w:lang w:val="sr-Latn-ME"/>
        </w:rPr>
        <w:t>su opštine</w:t>
      </w:r>
      <w:r w:rsidR="0069295A" w:rsidRPr="001F7FB1">
        <w:rPr>
          <w:rFonts w:ascii="Cambria" w:eastAsia="Times New Roman" w:hAnsi="Cambria" w:cs="Calibri"/>
          <w:bCs/>
          <w:iCs/>
          <w:color w:val="000000"/>
          <w:sz w:val="24"/>
          <w:szCs w:val="24"/>
        </w:rPr>
        <w:t xml:space="preserve"> u </w:t>
      </w:r>
      <w:r w:rsidR="0069295A" w:rsidRPr="0069295A">
        <w:rPr>
          <w:rFonts w:ascii="Cambria" w:eastAsia="Times New Roman" w:hAnsi="Cambria" w:cs="Calibri"/>
          <w:bCs/>
          <w:iCs/>
          <w:color w:val="000000"/>
          <w:sz w:val="24"/>
          <w:szCs w:val="24"/>
          <w:lang w:val="sr-Latn-ME"/>
        </w:rPr>
        <w:t xml:space="preserve">2020. godini za usluge u oblasti socijalne i dječje zaštite izdvojile oko </w:t>
      </w:r>
      <w:r w:rsidR="0069295A" w:rsidRPr="0069295A">
        <w:rPr>
          <w:rFonts w:ascii="Cambria" w:eastAsia="Times New Roman" w:hAnsi="Cambria" w:cs="Calibri"/>
          <w:b/>
          <w:i/>
          <w:color w:val="000000"/>
          <w:sz w:val="24"/>
          <w:szCs w:val="24"/>
          <w:lang w:val="sr-Latn-ME"/>
        </w:rPr>
        <w:t>3,5 miliona eura</w:t>
      </w:r>
      <w:r w:rsidR="0069295A" w:rsidRPr="0069295A">
        <w:rPr>
          <w:rFonts w:ascii="Cambria" w:eastAsia="Times New Roman" w:hAnsi="Cambria" w:cs="Calibri"/>
          <w:bCs/>
          <w:iCs/>
          <w:color w:val="000000"/>
          <w:sz w:val="24"/>
          <w:szCs w:val="24"/>
          <w:lang w:val="sr-Latn-ME"/>
        </w:rPr>
        <w:t xml:space="preserve">, a u  2021. godini </w:t>
      </w:r>
      <w:bookmarkStart w:id="5" w:name="_Hlk134516770"/>
      <w:r w:rsidR="0069295A" w:rsidRPr="0069295A">
        <w:rPr>
          <w:rFonts w:ascii="Cambria" w:eastAsia="Times New Roman" w:hAnsi="Cambria" w:cs="Calibri"/>
          <w:b/>
          <w:i/>
          <w:color w:val="000000"/>
          <w:sz w:val="24"/>
          <w:szCs w:val="24"/>
          <w:lang w:val="sr-Latn-ME"/>
        </w:rPr>
        <w:t>oko 4 miliona eura</w:t>
      </w:r>
      <w:bookmarkEnd w:id="5"/>
      <w:r w:rsidR="0069295A" w:rsidRPr="0069295A">
        <w:rPr>
          <w:rFonts w:ascii="Cambria" w:eastAsia="Times New Roman" w:hAnsi="Cambria" w:cs="Calibri"/>
          <w:b/>
          <w:i/>
          <w:color w:val="000000"/>
          <w:sz w:val="24"/>
          <w:szCs w:val="24"/>
          <w:lang w:val="sr-Latn-ME"/>
        </w:rPr>
        <w:t xml:space="preserve">, </w:t>
      </w:r>
      <w:r w:rsidR="0069295A" w:rsidRPr="0069295A">
        <w:rPr>
          <w:rFonts w:ascii="Cambria" w:eastAsia="Times New Roman" w:hAnsi="Cambria" w:cs="Calibri"/>
          <w:bCs/>
          <w:iCs/>
          <w:color w:val="000000"/>
          <w:sz w:val="24"/>
          <w:szCs w:val="24"/>
          <w:lang w:val="sr-Latn-ME"/>
        </w:rPr>
        <w:t xml:space="preserve">a u 2022. godini </w:t>
      </w:r>
      <w:bookmarkStart w:id="6" w:name="_Hlk134516832"/>
      <w:r w:rsidR="0069295A" w:rsidRPr="0069295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val="sr-Latn-ME"/>
        </w:rPr>
        <w:t>oko 4,5 miliona eura</w:t>
      </w:r>
      <w:bookmarkEnd w:id="6"/>
      <w:r w:rsidR="0069295A" w:rsidRPr="0069295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val="sr-Latn-ME"/>
        </w:rPr>
        <w:t xml:space="preserve">, </w:t>
      </w:r>
      <w:r w:rsidR="0069295A" w:rsidRPr="0069295A">
        <w:rPr>
          <w:rFonts w:ascii="Cambria" w:eastAsia="Times New Roman" w:hAnsi="Cambria" w:cs="Calibri"/>
          <w:color w:val="000000"/>
          <w:sz w:val="24"/>
          <w:szCs w:val="24"/>
          <w:lang w:val="sr-Latn-ME"/>
        </w:rPr>
        <w:t>dakle</w:t>
      </w:r>
      <w:r w:rsidR="0069295A" w:rsidRPr="0069295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val="sr-Latn-ME"/>
        </w:rPr>
        <w:t xml:space="preserve"> ukupno preko</w:t>
      </w:r>
      <w:r w:rsidR="0069295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val="sr-Latn-ME"/>
        </w:rPr>
        <w:t xml:space="preserve"> </w:t>
      </w:r>
      <w:r w:rsidR="0069295A" w:rsidRPr="0069295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lang w:val="sr-Latn-ME"/>
        </w:rPr>
        <w:t>12 miliona eura</w:t>
      </w:r>
      <w:r w:rsidR="0069295A" w:rsidRPr="0069295A">
        <w:rPr>
          <w:rFonts w:ascii="Cambria" w:eastAsia="Times New Roman" w:hAnsi="Cambria" w:cs="Calibri"/>
          <w:bCs/>
          <w:iCs/>
          <w:color w:val="000000"/>
          <w:sz w:val="24"/>
          <w:szCs w:val="24"/>
          <w:lang w:val="sr-Latn-ME"/>
        </w:rPr>
        <w:t>.</w:t>
      </w:r>
    </w:p>
    <w:p w14:paraId="314E81A4" w14:textId="44EDD8A8" w:rsidR="002A5AF2" w:rsidRDefault="00027C87" w:rsidP="002D6346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Prema dobijenim podacima</w:t>
      </w:r>
      <w:r w:rsidR="00101A21">
        <w:rPr>
          <w:rFonts w:ascii="Cambria" w:hAnsi="Cambria"/>
          <w:sz w:val="24"/>
          <w:szCs w:val="24"/>
          <w:lang w:val="sr-Latn-ME"/>
        </w:rPr>
        <w:t xml:space="preserve"> iz jedinica lokalnih samouprava</w:t>
      </w:r>
      <w:r>
        <w:rPr>
          <w:rFonts w:ascii="Cambria" w:hAnsi="Cambria"/>
          <w:sz w:val="24"/>
          <w:szCs w:val="24"/>
          <w:lang w:val="sr-Latn-ME"/>
        </w:rPr>
        <w:t xml:space="preserve">, </w:t>
      </w:r>
      <w:r w:rsidR="00C11F77">
        <w:rPr>
          <w:rFonts w:ascii="Cambria" w:hAnsi="Cambria"/>
          <w:bCs/>
          <w:iCs/>
          <w:sz w:val="24"/>
          <w:szCs w:val="24"/>
          <w:lang w:val="sr-Latn-ME"/>
        </w:rPr>
        <w:t>p</w:t>
      </w:r>
      <w:r w:rsidR="007F687B" w:rsidRPr="000354F5">
        <w:rPr>
          <w:rFonts w:ascii="Cambria" w:hAnsi="Cambria"/>
          <w:bCs/>
          <w:iCs/>
          <w:sz w:val="24"/>
          <w:szCs w:val="24"/>
          <w:lang w:val="sr-Latn-ME"/>
        </w:rPr>
        <w:t>redlog procenta za učešće lokalne samouprave u finansiranju usluga socijalne i dječje zaštite, u skladu sa mogućnostima lokalne samouprave</w:t>
      </w:r>
      <w:r w:rsidR="007F687B">
        <w:rPr>
          <w:rFonts w:ascii="Cambria" w:hAnsi="Cambria"/>
          <w:bCs/>
          <w:iCs/>
          <w:sz w:val="24"/>
          <w:szCs w:val="24"/>
          <w:lang w:val="sr-Latn-ME"/>
        </w:rPr>
        <w:t xml:space="preserve"> je oko </w:t>
      </w:r>
      <w:r w:rsidR="007F687B" w:rsidRPr="00CE1621">
        <w:rPr>
          <w:rFonts w:ascii="Cambria" w:hAnsi="Cambria"/>
          <w:b/>
          <w:i/>
          <w:sz w:val="24"/>
          <w:szCs w:val="24"/>
          <w:lang w:val="sr-Latn-ME"/>
        </w:rPr>
        <w:t>12% troškova svih usluga socijalne i dječje zaštite</w:t>
      </w:r>
      <w:r w:rsidR="00E36B4A" w:rsidRPr="00CE1621">
        <w:rPr>
          <w:rFonts w:ascii="Cambria" w:hAnsi="Cambria"/>
          <w:b/>
          <w:i/>
          <w:sz w:val="24"/>
          <w:szCs w:val="24"/>
          <w:lang w:val="sr-Latn-ME"/>
        </w:rPr>
        <w:t xml:space="preserve"> koje</w:t>
      </w:r>
      <w:r w:rsidR="00652231">
        <w:rPr>
          <w:rFonts w:ascii="Cambria" w:hAnsi="Cambria"/>
          <w:b/>
          <w:i/>
          <w:sz w:val="24"/>
          <w:szCs w:val="24"/>
          <w:lang w:val="sr-Latn-ME"/>
        </w:rPr>
        <w:t xml:space="preserve"> se</w:t>
      </w:r>
      <w:r w:rsidR="00E36B4A" w:rsidRPr="00CE1621">
        <w:rPr>
          <w:rFonts w:ascii="Cambria" w:hAnsi="Cambria"/>
          <w:b/>
          <w:i/>
          <w:sz w:val="24"/>
          <w:szCs w:val="24"/>
          <w:lang w:val="sr-Latn-ME"/>
        </w:rPr>
        <w:t xml:space="preserve"> pruža</w:t>
      </w:r>
      <w:r w:rsidR="00652231">
        <w:rPr>
          <w:rFonts w:ascii="Cambria" w:hAnsi="Cambria"/>
          <w:b/>
          <w:i/>
          <w:sz w:val="24"/>
          <w:szCs w:val="24"/>
          <w:lang w:val="sr-Latn-ME"/>
        </w:rPr>
        <w:t xml:space="preserve">ju u </w:t>
      </w:r>
      <w:r w:rsidR="00E36B4A" w:rsidRPr="00CE1621">
        <w:rPr>
          <w:rFonts w:ascii="Cambria" w:hAnsi="Cambria"/>
          <w:b/>
          <w:i/>
          <w:sz w:val="24"/>
          <w:szCs w:val="24"/>
          <w:lang w:val="sr-Latn-ME"/>
        </w:rPr>
        <w:t xml:space="preserve"> lokaln</w:t>
      </w:r>
      <w:r w:rsidR="00652231">
        <w:rPr>
          <w:rFonts w:ascii="Cambria" w:hAnsi="Cambria"/>
          <w:b/>
          <w:i/>
          <w:sz w:val="24"/>
          <w:szCs w:val="24"/>
          <w:lang w:val="sr-Latn-ME"/>
        </w:rPr>
        <w:t>oj zajednici.</w:t>
      </w:r>
    </w:p>
    <w:p w14:paraId="1F075F9F" w14:textId="77777777" w:rsidR="008A4006" w:rsidRPr="008A4006" w:rsidRDefault="008A4006" w:rsidP="008A400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val="sr-Latn-ME"/>
        </w:rPr>
      </w:pPr>
    </w:p>
    <w:p w14:paraId="59B936EA" w14:textId="6005E25E" w:rsidR="00A46787" w:rsidRDefault="008A4006" w:rsidP="008A400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val="sr-Latn-ME"/>
        </w:rPr>
      </w:pPr>
      <w:r w:rsidRPr="008A4006">
        <w:rPr>
          <w:rFonts w:ascii="Cambria" w:hAnsi="Cambria"/>
          <w:bCs/>
          <w:iCs/>
          <w:sz w:val="24"/>
          <w:szCs w:val="24"/>
          <w:lang w:val="sr-Latn-ME"/>
        </w:rPr>
        <w:t xml:space="preserve">Takođe, </w:t>
      </w:r>
      <w:r w:rsidR="001262CB">
        <w:rPr>
          <w:rFonts w:ascii="Cambria" w:hAnsi="Cambria"/>
          <w:bCs/>
          <w:iCs/>
          <w:sz w:val="24"/>
          <w:szCs w:val="24"/>
          <w:lang w:val="sr-Latn-ME"/>
        </w:rPr>
        <w:t xml:space="preserve">smatarmo da ni </w:t>
      </w:r>
      <w:r w:rsidRPr="008A4006">
        <w:rPr>
          <w:rFonts w:ascii="Cambria" w:hAnsi="Cambria"/>
          <w:bCs/>
          <w:iCs/>
          <w:sz w:val="24"/>
          <w:szCs w:val="24"/>
          <w:lang w:val="sr-Latn-ME"/>
        </w:rPr>
        <w:t xml:space="preserve">dinamika prenosa sredstava nije adekvatna, već </w:t>
      </w:r>
      <w:r w:rsidR="001262CB">
        <w:rPr>
          <w:rFonts w:ascii="Cambria" w:hAnsi="Cambria"/>
          <w:bCs/>
          <w:iCs/>
          <w:sz w:val="24"/>
          <w:szCs w:val="24"/>
          <w:lang w:val="sr-Latn-ME"/>
        </w:rPr>
        <w:t xml:space="preserve">da </w:t>
      </w:r>
      <w:r w:rsidRPr="008A4006">
        <w:rPr>
          <w:rFonts w:ascii="Cambria" w:hAnsi="Cambria"/>
          <w:bCs/>
          <w:iCs/>
          <w:sz w:val="24"/>
          <w:szCs w:val="24"/>
          <w:lang w:val="sr-Latn-ME"/>
        </w:rPr>
        <w:t>se treba utvrditi po principu namjenskih transfera na početku kalendarske godine.</w:t>
      </w:r>
    </w:p>
    <w:p w14:paraId="3D009337" w14:textId="77777777" w:rsidR="005149E0" w:rsidRDefault="005149E0" w:rsidP="008A400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  <w:lang w:val="sr-Latn-ME"/>
        </w:rPr>
      </w:pPr>
    </w:p>
    <w:p w14:paraId="1A538B87" w14:textId="1A7FB86F" w:rsidR="002E1731" w:rsidRDefault="00A30AC3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Imajući u vidu predlo</w:t>
      </w:r>
      <w:r w:rsidR="00771F98">
        <w:rPr>
          <w:rFonts w:ascii="Cambria" w:hAnsi="Cambria"/>
          <w:sz w:val="24"/>
          <w:szCs w:val="24"/>
          <w:lang w:val="sr-Latn-ME"/>
        </w:rPr>
        <w:t>ž</w:t>
      </w:r>
      <w:r>
        <w:rPr>
          <w:rFonts w:ascii="Cambria" w:hAnsi="Cambria"/>
          <w:sz w:val="24"/>
          <w:szCs w:val="24"/>
          <w:lang w:val="sr-Latn-ME"/>
        </w:rPr>
        <w:t xml:space="preserve">ene izmjene, smatramo da bi trebalo pristupiti izradi novog Pravilnika, u </w:t>
      </w:r>
      <w:r w:rsidR="00771F98">
        <w:rPr>
          <w:rFonts w:ascii="Cambria" w:hAnsi="Cambria"/>
          <w:sz w:val="24"/>
          <w:szCs w:val="24"/>
          <w:lang w:val="sr-Latn-ME"/>
        </w:rPr>
        <w:t>š</w:t>
      </w:r>
      <w:r>
        <w:rPr>
          <w:rFonts w:ascii="Cambria" w:hAnsi="Cambria"/>
          <w:sz w:val="24"/>
          <w:szCs w:val="24"/>
          <w:lang w:val="sr-Latn-ME"/>
        </w:rPr>
        <w:t>irim konsultacijama sa jednicama lokalne samouprave, Zajednice op</w:t>
      </w:r>
      <w:r w:rsidR="00771F98">
        <w:rPr>
          <w:rFonts w:ascii="Cambria" w:hAnsi="Cambria"/>
          <w:sz w:val="24"/>
          <w:szCs w:val="24"/>
          <w:lang w:val="sr-Latn-ME"/>
        </w:rPr>
        <w:t>š</w:t>
      </w:r>
      <w:r>
        <w:rPr>
          <w:rFonts w:ascii="Cambria" w:hAnsi="Cambria"/>
          <w:sz w:val="24"/>
          <w:szCs w:val="24"/>
          <w:lang w:val="sr-Latn-ME"/>
        </w:rPr>
        <w:t>tina i resornog ministarstva.</w:t>
      </w:r>
    </w:p>
    <w:p w14:paraId="494C8938" w14:textId="77777777" w:rsidR="00A30AC3" w:rsidRPr="005B7250" w:rsidRDefault="00A30AC3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</w:p>
    <w:p w14:paraId="2666A7FB" w14:textId="77777777" w:rsidR="00D339C9" w:rsidRDefault="00B20916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730B24">
        <w:rPr>
          <w:rFonts w:ascii="Cambria" w:hAnsi="Cambria"/>
          <w:sz w:val="24"/>
          <w:szCs w:val="24"/>
          <w:lang w:val="sr-Latn-ME"/>
        </w:rPr>
        <w:t>S poštovanjem</w:t>
      </w:r>
      <w:r w:rsidR="00891AC1" w:rsidRPr="00730B24">
        <w:rPr>
          <w:rFonts w:ascii="Cambria" w:hAnsi="Cambria"/>
          <w:sz w:val="24"/>
          <w:szCs w:val="24"/>
          <w:lang w:val="sr-Latn-ME"/>
        </w:rPr>
        <w:t>,</w:t>
      </w:r>
    </w:p>
    <w:p w14:paraId="4927A50C" w14:textId="16506CB2" w:rsidR="00B20916" w:rsidRPr="00730B24" w:rsidRDefault="00B20916" w:rsidP="002D6346">
      <w:pPr>
        <w:spacing w:after="0" w:line="240" w:lineRule="auto"/>
        <w:jc w:val="both"/>
        <w:rPr>
          <w:rFonts w:ascii="Cambria" w:hAnsi="Cambria"/>
          <w:sz w:val="24"/>
          <w:szCs w:val="24"/>
          <w:lang w:val="sr-Latn-ME"/>
        </w:rPr>
      </w:pPr>
      <w:r w:rsidRPr="00730B24">
        <w:rPr>
          <w:rFonts w:ascii="Cambria" w:hAnsi="Cambria"/>
          <w:sz w:val="24"/>
          <w:szCs w:val="24"/>
          <w:lang w:val="sr-Latn-M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990"/>
        <w:gridCol w:w="3714"/>
      </w:tblGrid>
      <w:tr w:rsidR="00452989" w14:paraId="7E02B160" w14:textId="77777777" w:rsidTr="002979CD">
        <w:tc>
          <w:tcPr>
            <w:tcW w:w="4315" w:type="dxa"/>
          </w:tcPr>
          <w:p w14:paraId="54F05D52" w14:textId="77777777" w:rsidR="00452989" w:rsidRDefault="00452989" w:rsidP="002D634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  <w:p w14:paraId="2438E3CA" w14:textId="77777777" w:rsidR="00452989" w:rsidRDefault="00452989" w:rsidP="002D634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Obradila:</w:t>
            </w:r>
          </w:p>
          <w:p w14:paraId="3587946D" w14:textId="319E78FA" w:rsidR="00452989" w:rsidRDefault="00452989" w:rsidP="002D634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Ivana Nedović</w:t>
            </w:r>
            <w:r w:rsidR="006D27E8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                                                                     </w:t>
            </w:r>
          </w:p>
        </w:tc>
        <w:tc>
          <w:tcPr>
            <w:tcW w:w="990" w:type="dxa"/>
          </w:tcPr>
          <w:p w14:paraId="2D55DD7C" w14:textId="77777777" w:rsidR="00452989" w:rsidRDefault="00452989" w:rsidP="002D6346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3714" w:type="dxa"/>
          </w:tcPr>
          <w:p w14:paraId="521EA740" w14:textId="060647D4" w:rsidR="00452989" w:rsidRDefault="009351BE" w:rsidP="002D6346">
            <w:pPr>
              <w:tabs>
                <w:tab w:val="left" w:pos="8253"/>
                <w:tab w:val="left" w:pos="8640"/>
              </w:tabs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Predsjednik Odbora</w:t>
            </w:r>
          </w:p>
          <w:p w14:paraId="241F9D98" w14:textId="017294F7" w:rsidR="00377F8B" w:rsidRDefault="00377F8B" w:rsidP="002D6346">
            <w:pPr>
              <w:tabs>
                <w:tab w:val="left" w:pos="8253"/>
                <w:tab w:val="left" w:pos="8640"/>
              </w:tabs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Savo Borozan</w:t>
            </w:r>
          </w:p>
          <w:p w14:paraId="68D4FCF0" w14:textId="77777777" w:rsidR="009351BE" w:rsidRDefault="009351BE" w:rsidP="002D6346">
            <w:pPr>
              <w:tabs>
                <w:tab w:val="left" w:pos="8253"/>
                <w:tab w:val="left" w:pos="8640"/>
              </w:tabs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  <w:p w14:paraId="7D032DD8" w14:textId="60404367" w:rsidR="00452989" w:rsidRDefault="006D27E8" w:rsidP="002D6346">
            <w:pPr>
              <w:tabs>
                <w:tab w:val="left" w:pos="855"/>
                <w:tab w:val="left" w:pos="8253"/>
                <w:tab w:val="left" w:pos="8640"/>
              </w:tabs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_____________________________________</w:t>
            </w:r>
          </w:p>
        </w:tc>
      </w:tr>
    </w:tbl>
    <w:p w14:paraId="485B9E18" w14:textId="1C66C174" w:rsidR="00452989" w:rsidRDefault="006D27E8" w:rsidP="002D6346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 </w:t>
      </w:r>
    </w:p>
    <w:p w14:paraId="141A21BF" w14:textId="77777777" w:rsidR="005C4C0E" w:rsidRDefault="005C4C0E" w:rsidP="002D6346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4D54A1EC" w14:textId="77777777" w:rsidR="005C4C0E" w:rsidRDefault="005C4C0E" w:rsidP="002D6346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75DDF489" w14:textId="77777777" w:rsidR="005C4C0E" w:rsidRDefault="005C4C0E" w:rsidP="002D6346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14:paraId="7DCCE00C" w14:textId="42D4B985" w:rsidR="00452989" w:rsidRDefault="00452989" w:rsidP="002D6346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Dostavljeno:</w:t>
      </w:r>
    </w:p>
    <w:p w14:paraId="37BC2AB0" w14:textId="39106E5D" w:rsidR="00452989" w:rsidRDefault="00F571D0" w:rsidP="002D63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i</w:t>
      </w:r>
      <w:r w:rsidR="00452989">
        <w:rPr>
          <w:rFonts w:asciiTheme="majorHAnsi" w:hAnsiTheme="majorHAnsi"/>
          <w:sz w:val="24"/>
          <w:szCs w:val="24"/>
          <w:lang w:val="sr-Latn-CS"/>
        </w:rPr>
        <w:t>menovan</w:t>
      </w:r>
      <w:r w:rsidR="00416241">
        <w:rPr>
          <w:rFonts w:asciiTheme="majorHAnsi" w:hAnsiTheme="majorHAnsi"/>
          <w:sz w:val="24"/>
          <w:szCs w:val="24"/>
          <w:lang w:val="sr-Latn-CS"/>
        </w:rPr>
        <w:t>om</w:t>
      </w:r>
      <w:r w:rsidR="005F1155">
        <w:rPr>
          <w:rFonts w:asciiTheme="majorHAnsi" w:hAnsiTheme="majorHAnsi"/>
          <w:sz w:val="24"/>
          <w:szCs w:val="24"/>
          <w:lang w:val="sr-Latn-CS"/>
        </w:rPr>
        <w:t>/oj</w:t>
      </w:r>
    </w:p>
    <w:p w14:paraId="44AEF3CB" w14:textId="3E8D416C" w:rsidR="00365D57" w:rsidRPr="0021502D" w:rsidRDefault="00452989" w:rsidP="002D63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  <w:lang w:val="sr-Latn-CS"/>
        </w:rPr>
        <w:t>arhivi</w:t>
      </w:r>
    </w:p>
    <w:p w14:paraId="0E6F4AF1" w14:textId="0F1EF0BD" w:rsidR="00AB009B" w:rsidRPr="00B20916" w:rsidRDefault="00AB009B" w:rsidP="002D6346">
      <w:pPr>
        <w:pStyle w:val="ListParagraph"/>
        <w:spacing w:after="0" w:line="240" w:lineRule="auto"/>
        <w:jc w:val="both"/>
        <w:rPr>
          <w:rFonts w:ascii="Cambria" w:hAnsi="Cambria"/>
          <w:sz w:val="28"/>
          <w:szCs w:val="28"/>
          <w:lang w:val="sr-Latn-ME"/>
        </w:rPr>
      </w:pPr>
    </w:p>
    <w:sectPr w:rsidR="00AB009B" w:rsidRPr="00B20916" w:rsidSect="0023481C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1440" w:right="1440" w:bottom="1440" w:left="1440" w:header="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A706" w14:textId="77777777" w:rsidR="001B7D2B" w:rsidRDefault="001B7D2B" w:rsidP="002225C7">
      <w:pPr>
        <w:spacing w:after="0" w:line="240" w:lineRule="auto"/>
      </w:pPr>
      <w:r>
        <w:separator/>
      </w:r>
    </w:p>
  </w:endnote>
  <w:endnote w:type="continuationSeparator" w:id="0">
    <w:p w14:paraId="2EBB1A64" w14:textId="77777777" w:rsidR="001B7D2B" w:rsidRDefault="001B7D2B" w:rsidP="0022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844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8DF6F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  <w:r w:rsidRPr="0023481C">
          <w:rPr>
            <w:noProof/>
          </w:rPr>
          <w:drawing>
            <wp:anchor distT="0" distB="0" distL="114300" distR="114300" simplePos="0" relativeHeight="251663360" behindDoc="1" locked="0" layoutInCell="1" allowOverlap="1" wp14:anchorId="132E623D" wp14:editId="757B66D8">
              <wp:simplePos x="0" y="0"/>
              <wp:positionH relativeFrom="column">
                <wp:posOffset>-914400</wp:posOffset>
              </wp:positionH>
              <wp:positionV relativeFrom="paragraph">
                <wp:posOffset>196850</wp:posOffset>
              </wp:positionV>
              <wp:extent cx="7658100" cy="990600"/>
              <wp:effectExtent l="0" t="0" r="0" b="0"/>
              <wp:wrapNone/>
              <wp:docPr id="2" name="Picture 0" descr="Dopis novi maj fu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 novi maj fu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990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3481C">
          <w:t>________________________________________________________________________________</w:t>
        </w:r>
      </w:p>
      <w:p w14:paraId="3320878F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</w:p>
      <w:p w14:paraId="01FD4874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</w:p>
      <w:p w14:paraId="6CD132E6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</w:p>
      <w:p w14:paraId="309A9A91" w14:textId="77777777" w:rsidR="0023481C" w:rsidRPr="0023481C" w:rsidRDefault="0023481C" w:rsidP="0023481C">
        <w:pPr>
          <w:tabs>
            <w:tab w:val="center" w:pos="4680"/>
            <w:tab w:val="right" w:pos="9360"/>
          </w:tabs>
          <w:spacing w:after="0" w:line="240" w:lineRule="auto"/>
          <w:jc w:val="right"/>
        </w:pPr>
        <w:r w:rsidRPr="0023481C">
          <w:t xml:space="preserve"> </w:t>
        </w:r>
        <w:r w:rsidRPr="0023481C">
          <w:fldChar w:fldCharType="begin"/>
        </w:r>
        <w:r w:rsidRPr="0023481C">
          <w:instrText xml:space="preserve"> PAGE   \* MERGEFORMAT </w:instrText>
        </w:r>
        <w:r w:rsidRPr="0023481C">
          <w:fldChar w:fldCharType="separate"/>
        </w:r>
        <w:r w:rsidR="00215596">
          <w:rPr>
            <w:noProof/>
          </w:rPr>
          <w:t>3</w:t>
        </w:r>
        <w:r w:rsidRPr="0023481C">
          <w:rPr>
            <w:noProof/>
          </w:rPr>
          <w:fldChar w:fldCharType="end"/>
        </w:r>
      </w:p>
    </w:sdtContent>
  </w:sdt>
  <w:p w14:paraId="36288491" w14:textId="77777777" w:rsidR="002225C7" w:rsidRDefault="002225C7" w:rsidP="002542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C458" w14:textId="77777777" w:rsidR="001B7D2B" w:rsidRDefault="001B7D2B" w:rsidP="002225C7">
      <w:pPr>
        <w:spacing w:after="0" w:line="240" w:lineRule="auto"/>
      </w:pPr>
      <w:r>
        <w:separator/>
      </w:r>
    </w:p>
  </w:footnote>
  <w:footnote w:type="continuationSeparator" w:id="0">
    <w:p w14:paraId="57DB00E8" w14:textId="77777777" w:rsidR="001B7D2B" w:rsidRDefault="001B7D2B" w:rsidP="0022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9C95" w14:textId="77777777" w:rsidR="002225C7" w:rsidRDefault="00F10B4E">
    <w:pPr>
      <w:pStyle w:val="Header"/>
    </w:pPr>
    <w:r>
      <w:rPr>
        <w:noProof/>
      </w:rPr>
      <w:pict w14:anchorId="5AFEA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1" o:spid="_x0000_s2053" type="#_x0000_t75" style="position:absolute;margin-left:0;margin-top:0;width:595.2pt;height:822pt;z-index:-251655168;mso-position-horizontal:center;mso-position-horizontal-relative:margin;mso-position-vertical:center;mso-position-vertical-relative:margin" o:allowincell="f">
          <v:imagedata r:id="rId1" o:title="saopstenje"/>
          <w10:wrap anchorx="margin" anchory="margin"/>
        </v:shape>
      </w:pict>
    </w:r>
    <w:r>
      <w:rPr>
        <w:noProof/>
      </w:rPr>
      <w:pict w14:anchorId="758BE71E">
        <v:shape id="WordPictureWatermark170072001" o:spid="_x0000_s2050" type="#_x0000_t75" style="position:absolute;margin-left:0;margin-top:0;width:467.8pt;height:646.05pt;z-index:-251657216;mso-position-horizontal:center;mso-position-horizontal-relative:margin;mso-position-vertical:center;mso-position-vertical-relative:margin" o:allowincell="f">
          <v:imagedata r:id="rId1" o:title="saopstenj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63E9" w14:textId="77777777" w:rsidR="002225C7" w:rsidRDefault="002225C7" w:rsidP="002225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DD5C" w14:textId="77777777" w:rsidR="002225C7" w:rsidRDefault="00F10B4E">
    <w:pPr>
      <w:pStyle w:val="Header"/>
    </w:pPr>
    <w:r>
      <w:rPr>
        <w:noProof/>
      </w:rPr>
      <w:pict w14:anchorId="1A255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0" o:spid="_x0000_s2052" type="#_x0000_t75" style="position:absolute;margin-left:0;margin-top:0;width:595.2pt;height:822pt;z-index:-251656192;mso-position-horizontal:center;mso-position-horizontal-relative:margin;mso-position-vertical:center;mso-position-vertical-relative:margin" o:allowincell="f">
          <v:imagedata r:id="rId1" o:title="saopstenje"/>
          <w10:wrap anchorx="margin" anchory="margin"/>
        </v:shape>
      </w:pict>
    </w:r>
    <w:r>
      <w:rPr>
        <w:noProof/>
      </w:rPr>
      <w:pict w14:anchorId="26A78CC0">
        <v:shape id="WordPictureWatermark170072000" o:spid="_x0000_s2049" type="#_x0000_t75" style="position:absolute;margin-left:0;margin-top:0;width:467.8pt;height:646.05pt;z-index:-251658240;mso-position-horizontal:center;mso-position-horizontal-relative:margin;mso-position-vertical:center;mso-position-vertical-relative:margin" o:allowincell="f">
          <v:imagedata r:id="rId1" o:title="saopstenj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7CA"/>
    <w:multiLevelType w:val="hybridMultilevel"/>
    <w:tmpl w:val="35D47C52"/>
    <w:lvl w:ilvl="0" w:tplc="5914A7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3661C4"/>
    <w:multiLevelType w:val="hybridMultilevel"/>
    <w:tmpl w:val="37784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4232"/>
    <w:multiLevelType w:val="hybridMultilevel"/>
    <w:tmpl w:val="ED2E87EE"/>
    <w:lvl w:ilvl="0" w:tplc="85D6F9AC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7090"/>
    <w:multiLevelType w:val="hybridMultilevel"/>
    <w:tmpl w:val="CA6042B2"/>
    <w:lvl w:ilvl="0" w:tplc="5614BE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676C2"/>
    <w:multiLevelType w:val="hybridMultilevel"/>
    <w:tmpl w:val="4FF8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4D9D"/>
    <w:multiLevelType w:val="hybridMultilevel"/>
    <w:tmpl w:val="D890BA20"/>
    <w:lvl w:ilvl="0" w:tplc="B54CA9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39695">
    <w:abstractNumId w:val="4"/>
  </w:num>
  <w:num w:numId="2" w16cid:durableId="1922906319">
    <w:abstractNumId w:val="2"/>
  </w:num>
  <w:num w:numId="3" w16cid:durableId="725567496">
    <w:abstractNumId w:val="0"/>
  </w:num>
  <w:num w:numId="4" w16cid:durableId="110559485">
    <w:abstractNumId w:val="3"/>
  </w:num>
  <w:num w:numId="5" w16cid:durableId="1375620775">
    <w:abstractNumId w:val="1"/>
  </w:num>
  <w:num w:numId="6" w16cid:durableId="71439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7"/>
    <w:rsid w:val="0000159D"/>
    <w:rsid w:val="00003E04"/>
    <w:rsid w:val="000278A6"/>
    <w:rsid w:val="00027C87"/>
    <w:rsid w:val="000419F4"/>
    <w:rsid w:val="00062F78"/>
    <w:rsid w:val="000746C7"/>
    <w:rsid w:val="000762BA"/>
    <w:rsid w:val="00081D41"/>
    <w:rsid w:val="000934C7"/>
    <w:rsid w:val="000A29E1"/>
    <w:rsid w:val="000B73B3"/>
    <w:rsid w:val="000C0A8D"/>
    <w:rsid w:val="000C551C"/>
    <w:rsid w:val="000D3D82"/>
    <w:rsid w:val="000D69B0"/>
    <w:rsid w:val="000E14F9"/>
    <w:rsid w:val="000E3C8C"/>
    <w:rsid w:val="000E46CD"/>
    <w:rsid w:val="000E4A6F"/>
    <w:rsid w:val="000F4FF7"/>
    <w:rsid w:val="00101A21"/>
    <w:rsid w:val="0010506F"/>
    <w:rsid w:val="00105E2A"/>
    <w:rsid w:val="0011041B"/>
    <w:rsid w:val="00116A17"/>
    <w:rsid w:val="00117845"/>
    <w:rsid w:val="00125988"/>
    <w:rsid w:val="001262CB"/>
    <w:rsid w:val="00160652"/>
    <w:rsid w:val="00160F31"/>
    <w:rsid w:val="0016650F"/>
    <w:rsid w:val="00170A19"/>
    <w:rsid w:val="00171D7E"/>
    <w:rsid w:val="00176A20"/>
    <w:rsid w:val="00180E88"/>
    <w:rsid w:val="00193235"/>
    <w:rsid w:val="001A2E28"/>
    <w:rsid w:val="001B0FE5"/>
    <w:rsid w:val="001B7D2B"/>
    <w:rsid w:val="001C4B99"/>
    <w:rsid w:val="001D1C97"/>
    <w:rsid w:val="001D3EDA"/>
    <w:rsid w:val="001E6E92"/>
    <w:rsid w:val="001F049B"/>
    <w:rsid w:val="001F4DB1"/>
    <w:rsid w:val="001F7DD7"/>
    <w:rsid w:val="0020499C"/>
    <w:rsid w:val="0021502D"/>
    <w:rsid w:val="00215596"/>
    <w:rsid w:val="002225C7"/>
    <w:rsid w:val="00224425"/>
    <w:rsid w:val="0023481C"/>
    <w:rsid w:val="0023580C"/>
    <w:rsid w:val="00240753"/>
    <w:rsid w:val="00240965"/>
    <w:rsid w:val="0025074E"/>
    <w:rsid w:val="00253E32"/>
    <w:rsid w:val="00254276"/>
    <w:rsid w:val="00261577"/>
    <w:rsid w:val="00264EA8"/>
    <w:rsid w:val="00274DE4"/>
    <w:rsid w:val="002768DF"/>
    <w:rsid w:val="00280749"/>
    <w:rsid w:val="00284209"/>
    <w:rsid w:val="002951A6"/>
    <w:rsid w:val="002A05D3"/>
    <w:rsid w:val="002A5AF2"/>
    <w:rsid w:val="002A5DF4"/>
    <w:rsid w:val="002B281B"/>
    <w:rsid w:val="002B38C7"/>
    <w:rsid w:val="002D55F4"/>
    <w:rsid w:val="002D6346"/>
    <w:rsid w:val="002E1731"/>
    <w:rsid w:val="002E33CF"/>
    <w:rsid w:val="0030329C"/>
    <w:rsid w:val="00310348"/>
    <w:rsid w:val="0031631E"/>
    <w:rsid w:val="003166E7"/>
    <w:rsid w:val="003278B3"/>
    <w:rsid w:val="00334EBE"/>
    <w:rsid w:val="00343BEE"/>
    <w:rsid w:val="003534BD"/>
    <w:rsid w:val="00362E0F"/>
    <w:rsid w:val="00365D57"/>
    <w:rsid w:val="003673A4"/>
    <w:rsid w:val="0037180D"/>
    <w:rsid w:val="00372A32"/>
    <w:rsid w:val="00377F8B"/>
    <w:rsid w:val="003815E5"/>
    <w:rsid w:val="003927C0"/>
    <w:rsid w:val="0039356B"/>
    <w:rsid w:val="003B2154"/>
    <w:rsid w:val="003C4FA5"/>
    <w:rsid w:val="003E53D3"/>
    <w:rsid w:val="003E6D60"/>
    <w:rsid w:val="003F20D5"/>
    <w:rsid w:val="003F7452"/>
    <w:rsid w:val="004040C2"/>
    <w:rsid w:val="00405C42"/>
    <w:rsid w:val="004124C7"/>
    <w:rsid w:val="00416241"/>
    <w:rsid w:val="0044471E"/>
    <w:rsid w:val="00452989"/>
    <w:rsid w:val="00473B9E"/>
    <w:rsid w:val="00484863"/>
    <w:rsid w:val="00486667"/>
    <w:rsid w:val="00495505"/>
    <w:rsid w:val="004A1F61"/>
    <w:rsid w:val="004B3351"/>
    <w:rsid w:val="004B498C"/>
    <w:rsid w:val="004C36D6"/>
    <w:rsid w:val="004E0A11"/>
    <w:rsid w:val="004E22B5"/>
    <w:rsid w:val="004E51BE"/>
    <w:rsid w:val="004E61B5"/>
    <w:rsid w:val="004F0FF5"/>
    <w:rsid w:val="004F61EB"/>
    <w:rsid w:val="00501071"/>
    <w:rsid w:val="005149E0"/>
    <w:rsid w:val="0051673D"/>
    <w:rsid w:val="005225BD"/>
    <w:rsid w:val="00544729"/>
    <w:rsid w:val="00563810"/>
    <w:rsid w:val="00564F19"/>
    <w:rsid w:val="00566594"/>
    <w:rsid w:val="0056723B"/>
    <w:rsid w:val="00573682"/>
    <w:rsid w:val="005A0294"/>
    <w:rsid w:val="005A2C2D"/>
    <w:rsid w:val="005B2921"/>
    <w:rsid w:val="005B2E9B"/>
    <w:rsid w:val="005B7250"/>
    <w:rsid w:val="005C0A50"/>
    <w:rsid w:val="005C4C0E"/>
    <w:rsid w:val="005F1155"/>
    <w:rsid w:val="00602488"/>
    <w:rsid w:val="00602E1E"/>
    <w:rsid w:val="006048B0"/>
    <w:rsid w:val="00616637"/>
    <w:rsid w:val="0062142D"/>
    <w:rsid w:val="006341D4"/>
    <w:rsid w:val="00652231"/>
    <w:rsid w:val="00656274"/>
    <w:rsid w:val="00662D93"/>
    <w:rsid w:val="00666011"/>
    <w:rsid w:val="0069054E"/>
    <w:rsid w:val="00690769"/>
    <w:rsid w:val="0069295A"/>
    <w:rsid w:val="00693390"/>
    <w:rsid w:val="00693DF6"/>
    <w:rsid w:val="006A3AE7"/>
    <w:rsid w:val="006B36F0"/>
    <w:rsid w:val="006D27E8"/>
    <w:rsid w:val="006E5EEF"/>
    <w:rsid w:val="006F0602"/>
    <w:rsid w:val="006F529A"/>
    <w:rsid w:val="007038D9"/>
    <w:rsid w:val="0070636F"/>
    <w:rsid w:val="00712569"/>
    <w:rsid w:val="0072477A"/>
    <w:rsid w:val="0072672F"/>
    <w:rsid w:val="00726C4D"/>
    <w:rsid w:val="00730B24"/>
    <w:rsid w:val="0074591A"/>
    <w:rsid w:val="00762163"/>
    <w:rsid w:val="00771F98"/>
    <w:rsid w:val="00772A5F"/>
    <w:rsid w:val="00786BA3"/>
    <w:rsid w:val="00792749"/>
    <w:rsid w:val="00792985"/>
    <w:rsid w:val="00793A21"/>
    <w:rsid w:val="0079447B"/>
    <w:rsid w:val="007A4955"/>
    <w:rsid w:val="007A56C5"/>
    <w:rsid w:val="007C514E"/>
    <w:rsid w:val="007C6DD4"/>
    <w:rsid w:val="007D0D59"/>
    <w:rsid w:val="007E0E6B"/>
    <w:rsid w:val="007F1FE5"/>
    <w:rsid w:val="007F3EBD"/>
    <w:rsid w:val="007F5432"/>
    <w:rsid w:val="007F687B"/>
    <w:rsid w:val="008056A4"/>
    <w:rsid w:val="008073A4"/>
    <w:rsid w:val="00807C28"/>
    <w:rsid w:val="00810C55"/>
    <w:rsid w:val="0081509B"/>
    <w:rsid w:val="00816F5C"/>
    <w:rsid w:val="0082494F"/>
    <w:rsid w:val="0083793C"/>
    <w:rsid w:val="00842494"/>
    <w:rsid w:val="008604EE"/>
    <w:rsid w:val="0086654B"/>
    <w:rsid w:val="0087333C"/>
    <w:rsid w:val="0088181C"/>
    <w:rsid w:val="00884492"/>
    <w:rsid w:val="008849D6"/>
    <w:rsid w:val="00891AC1"/>
    <w:rsid w:val="00895919"/>
    <w:rsid w:val="008A2229"/>
    <w:rsid w:val="008A300A"/>
    <w:rsid w:val="008A4006"/>
    <w:rsid w:val="008A4A62"/>
    <w:rsid w:val="008A4AD4"/>
    <w:rsid w:val="008A6477"/>
    <w:rsid w:val="008B106B"/>
    <w:rsid w:val="008B10AA"/>
    <w:rsid w:val="008B2CBD"/>
    <w:rsid w:val="008C25B5"/>
    <w:rsid w:val="008C39A0"/>
    <w:rsid w:val="008C3EFD"/>
    <w:rsid w:val="008C454B"/>
    <w:rsid w:val="008D0B7B"/>
    <w:rsid w:val="008D4D3A"/>
    <w:rsid w:val="008D56D8"/>
    <w:rsid w:val="008E53B6"/>
    <w:rsid w:val="008E72F9"/>
    <w:rsid w:val="008F1D42"/>
    <w:rsid w:val="009100D3"/>
    <w:rsid w:val="009351BE"/>
    <w:rsid w:val="00951569"/>
    <w:rsid w:val="00992C79"/>
    <w:rsid w:val="0099598A"/>
    <w:rsid w:val="009A05A3"/>
    <w:rsid w:val="009B4EED"/>
    <w:rsid w:val="009C6BD2"/>
    <w:rsid w:val="009C78C1"/>
    <w:rsid w:val="009D0817"/>
    <w:rsid w:val="009D5B49"/>
    <w:rsid w:val="009E2FA7"/>
    <w:rsid w:val="009E6D7B"/>
    <w:rsid w:val="00A0623E"/>
    <w:rsid w:val="00A067EF"/>
    <w:rsid w:val="00A13CC4"/>
    <w:rsid w:val="00A16005"/>
    <w:rsid w:val="00A17A09"/>
    <w:rsid w:val="00A2430E"/>
    <w:rsid w:val="00A24B63"/>
    <w:rsid w:val="00A30AC3"/>
    <w:rsid w:val="00A46787"/>
    <w:rsid w:val="00A53BDD"/>
    <w:rsid w:val="00A729E5"/>
    <w:rsid w:val="00A908A6"/>
    <w:rsid w:val="00A92036"/>
    <w:rsid w:val="00A92B1D"/>
    <w:rsid w:val="00AA7EFC"/>
    <w:rsid w:val="00AB009B"/>
    <w:rsid w:val="00AB1A08"/>
    <w:rsid w:val="00AC4FDE"/>
    <w:rsid w:val="00AC7224"/>
    <w:rsid w:val="00AD03A5"/>
    <w:rsid w:val="00AD3006"/>
    <w:rsid w:val="00AD55F5"/>
    <w:rsid w:val="00AE0780"/>
    <w:rsid w:val="00AF5B04"/>
    <w:rsid w:val="00AF5FE6"/>
    <w:rsid w:val="00B02106"/>
    <w:rsid w:val="00B061DF"/>
    <w:rsid w:val="00B1123F"/>
    <w:rsid w:val="00B11E83"/>
    <w:rsid w:val="00B20916"/>
    <w:rsid w:val="00B270D9"/>
    <w:rsid w:val="00B30BA9"/>
    <w:rsid w:val="00B32D95"/>
    <w:rsid w:val="00B33BDC"/>
    <w:rsid w:val="00B341DF"/>
    <w:rsid w:val="00B37F5C"/>
    <w:rsid w:val="00B41A15"/>
    <w:rsid w:val="00B519FD"/>
    <w:rsid w:val="00B5681B"/>
    <w:rsid w:val="00B65426"/>
    <w:rsid w:val="00B6596D"/>
    <w:rsid w:val="00B66C7F"/>
    <w:rsid w:val="00B73065"/>
    <w:rsid w:val="00B74DC7"/>
    <w:rsid w:val="00B821B4"/>
    <w:rsid w:val="00B87D64"/>
    <w:rsid w:val="00BA1D72"/>
    <w:rsid w:val="00BA4F6E"/>
    <w:rsid w:val="00BA721F"/>
    <w:rsid w:val="00BB40F8"/>
    <w:rsid w:val="00BB4BB9"/>
    <w:rsid w:val="00BB5E61"/>
    <w:rsid w:val="00BC3B1D"/>
    <w:rsid w:val="00BC3C11"/>
    <w:rsid w:val="00BD19E5"/>
    <w:rsid w:val="00BD249E"/>
    <w:rsid w:val="00BD378D"/>
    <w:rsid w:val="00C11F77"/>
    <w:rsid w:val="00C13432"/>
    <w:rsid w:val="00C150C2"/>
    <w:rsid w:val="00C1588E"/>
    <w:rsid w:val="00C22BE7"/>
    <w:rsid w:val="00C326AD"/>
    <w:rsid w:val="00C43699"/>
    <w:rsid w:val="00C45119"/>
    <w:rsid w:val="00C46446"/>
    <w:rsid w:val="00C526A3"/>
    <w:rsid w:val="00C52BB5"/>
    <w:rsid w:val="00C624CD"/>
    <w:rsid w:val="00C654EC"/>
    <w:rsid w:val="00C74AC2"/>
    <w:rsid w:val="00C76693"/>
    <w:rsid w:val="00C805A4"/>
    <w:rsid w:val="00C86B51"/>
    <w:rsid w:val="00C967AE"/>
    <w:rsid w:val="00CB0330"/>
    <w:rsid w:val="00CB39E3"/>
    <w:rsid w:val="00CC5A58"/>
    <w:rsid w:val="00CC6FB3"/>
    <w:rsid w:val="00CD7524"/>
    <w:rsid w:val="00CE1621"/>
    <w:rsid w:val="00CE26F7"/>
    <w:rsid w:val="00CE3588"/>
    <w:rsid w:val="00CF29DC"/>
    <w:rsid w:val="00CF743A"/>
    <w:rsid w:val="00CF77DC"/>
    <w:rsid w:val="00D13319"/>
    <w:rsid w:val="00D15A96"/>
    <w:rsid w:val="00D2494D"/>
    <w:rsid w:val="00D2712C"/>
    <w:rsid w:val="00D278E5"/>
    <w:rsid w:val="00D27D12"/>
    <w:rsid w:val="00D339C9"/>
    <w:rsid w:val="00D537BD"/>
    <w:rsid w:val="00D6125E"/>
    <w:rsid w:val="00D75A91"/>
    <w:rsid w:val="00D82AA2"/>
    <w:rsid w:val="00D93D05"/>
    <w:rsid w:val="00D95DD3"/>
    <w:rsid w:val="00DA3751"/>
    <w:rsid w:val="00DA5F85"/>
    <w:rsid w:val="00DB317A"/>
    <w:rsid w:val="00DB7AB8"/>
    <w:rsid w:val="00DB7B4B"/>
    <w:rsid w:val="00DE01FA"/>
    <w:rsid w:val="00E01072"/>
    <w:rsid w:val="00E01198"/>
    <w:rsid w:val="00E077AA"/>
    <w:rsid w:val="00E16A22"/>
    <w:rsid w:val="00E252B9"/>
    <w:rsid w:val="00E36B4A"/>
    <w:rsid w:val="00E41278"/>
    <w:rsid w:val="00E433F6"/>
    <w:rsid w:val="00E47ECF"/>
    <w:rsid w:val="00E62225"/>
    <w:rsid w:val="00E67036"/>
    <w:rsid w:val="00E750A7"/>
    <w:rsid w:val="00E82A11"/>
    <w:rsid w:val="00E93284"/>
    <w:rsid w:val="00E942A4"/>
    <w:rsid w:val="00E9473A"/>
    <w:rsid w:val="00EB26B0"/>
    <w:rsid w:val="00EB44E7"/>
    <w:rsid w:val="00EC2D50"/>
    <w:rsid w:val="00EC4F56"/>
    <w:rsid w:val="00EE01BA"/>
    <w:rsid w:val="00EE2383"/>
    <w:rsid w:val="00EF79DC"/>
    <w:rsid w:val="00F028E5"/>
    <w:rsid w:val="00F10B4E"/>
    <w:rsid w:val="00F2544D"/>
    <w:rsid w:val="00F31346"/>
    <w:rsid w:val="00F33B9F"/>
    <w:rsid w:val="00F477E4"/>
    <w:rsid w:val="00F52026"/>
    <w:rsid w:val="00F53661"/>
    <w:rsid w:val="00F571D0"/>
    <w:rsid w:val="00F73653"/>
    <w:rsid w:val="00F80D5D"/>
    <w:rsid w:val="00F82067"/>
    <w:rsid w:val="00FB383E"/>
    <w:rsid w:val="00FE11FB"/>
    <w:rsid w:val="00FE50EC"/>
    <w:rsid w:val="00FE5FA4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4C8586C"/>
  <w15:docId w15:val="{9B43F009-9A71-468D-8EE4-6CB3EF76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5C7"/>
  </w:style>
  <w:style w:type="paragraph" w:styleId="Footer">
    <w:name w:val="footer"/>
    <w:basedOn w:val="Normal"/>
    <w:link w:val="FooterChar"/>
    <w:uiPriority w:val="99"/>
    <w:unhideWhenUsed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7"/>
  </w:style>
  <w:style w:type="paragraph" w:styleId="BalloonText">
    <w:name w:val="Balloon Text"/>
    <w:basedOn w:val="Normal"/>
    <w:link w:val="BalloonTextChar"/>
    <w:uiPriority w:val="99"/>
    <w:semiHidden/>
    <w:unhideWhenUsed/>
    <w:rsid w:val="002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C2D"/>
    <w:pPr>
      <w:ind w:left="720"/>
      <w:contextualSpacing/>
    </w:pPr>
  </w:style>
  <w:style w:type="paragraph" w:styleId="NoSpacing">
    <w:name w:val="No Spacing"/>
    <w:uiPriority w:val="1"/>
    <w:qFormat/>
    <w:rsid w:val="003673A4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45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1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17A"/>
    <w:rPr>
      <w:color w:val="605E5C"/>
      <w:shd w:val="clear" w:color="auto" w:fill="E1DFDD"/>
    </w:rPr>
  </w:style>
  <w:style w:type="paragraph" w:customStyle="1" w:styleId="T30X">
    <w:name w:val="T30X"/>
    <w:basedOn w:val="Normal"/>
    <w:uiPriority w:val="99"/>
    <w:rsid w:val="0074591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5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91A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1A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EF95-DA88-4E31-AC7C-F5677953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Ivana</cp:lastModifiedBy>
  <cp:revision>32</cp:revision>
  <cp:lastPrinted>2023-02-17T12:28:00Z</cp:lastPrinted>
  <dcterms:created xsi:type="dcterms:W3CDTF">2023-05-10T12:42:00Z</dcterms:created>
  <dcterms:modified xsi:type="dcterms:W3CDTF">2023-05-16T13:15:00Z</dcterms:modified>
</cp:coreProperties>
</file>